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eastAsia="Arial"/>
          <w:b/>
          <w:sz w:val="36"/>
        </w:rPr>
        <w:t>ISYS3001 Managing Software Development</w:t>
      </w:r>
    </w:p>
    <w:p>
      <w:pPr>
        <w:jc w:val="center"/>
      </w:pPr>
      <w:r>
        <w:rPr>
          <w:rFonts w:ascii="Arial" w:hAnsi="Arial" w:eastAsia="Arial"/>
          <w:b/>
          <w:sz w:val="32"/>
        </w:rPr>
        <w:t>Assessment 2: Procurement Plan</w:t>
      </w:r>
    </w:p>
    <w:p>
      <w:pPr>
        <w:jc w:val="center"/>
      </w:pPr>
      <w:r>
        <w:rPr>
          <w:rFonts w:ascii="Arial" w:hAnsi="Arial" w:eastAsia="Arial"/>
          <w:b w:val="0"/>
          <w:sz w:val="28"/>
        </w:rPr>
        <w:t>Request for Proposal (RFP) — Greenhill Food Co-op Ordering System</w:t>
      </w:r>
    </w:p>
    <w:p/>
    <w:p/>
    <w:p/>
    <w:p/>
    <w:p>
      <w:pPr>
        <w:jc w:val="center"/>
      </w:pPr>
      <w:r>
        <w:rPr>
          <w:rFonts w:ascii="Arial" w:hAnsi="Arial" w:eastAsia="Arial"/>
          <w:b w:val="0"/>
          <w:sz w:val="24"/>
        </w:rPr>
        <w:t>Student: Ziliang Lu</w:t>
      </w:r>
    </w:p>
    <w:p>
      <w:pPr>
        <w:jc w:val="center"/>
      </w:pPr>
      <w:r>
        <w:rPr>
          <w:rFonts w:ascii="Arial" w:hAnsi="Arial" w:eastAsia="Arial"/>
          <w:b w:val="0"/>
          <w:sz w:val="24"/>
        </w:rPr>
        <w:t>GitHub: [your-github-username]</w:t>
      </w:r>
    </w:p>
    <w:p>
      <w:pPr>
        <w:jc w:val="center"/>
      </w:pPr>
      <w:r>
        <w:rPr>
          <w:rFonts w:ascii="Arial" w:hAnsi="Arial" w:eastAsia="Arial"/>
          <w:b w:val="0"/>
          <w:sz w:val="24"/>
        </w:rPr>
        <w:t>Date: October 2026</w:t>
      </w:r>
    </w:p>
    <w:p>
      <w:r>
        <w:br w:type="page"/>
      </w:r>
    </w:p>
    <w:p>
      <w:pPr>
        <w:spacing w:before="240" w:after="120"/>
      </w:pPr>
      <w:r>
        <w:rPr>
          <w:rFonts w:ascii="Arial" w:hAnsi="Arial" w:eastAsia="Arial"/>
          <w:b/>
          <w:sz w:val="32"/>
        </w:rPr>
        <w:t>1. Introduction</w:t>
      </w:r>
    </w:p>
    <w:p>
      <w:pPr>
        <w:spacing w:before="240" w:after="120"/>
      </w:pPr>
      <w:r>
        <w:rPr>
          <w:rFonts w:ascii="Arial" w:hAnsi="Arial" w:eastAsia="Arial"/>
          <w:b/>
          <w:sz w:val="28"/>
        </w:rPr>
        <w:t>1.1 Purpose</w:t>
      </w:r>
    </w:p>
    <w:p>
      <w:pPr>
        <w:spacing w:line="360" w:lineRule="auto" w:after="120"/>
      </w:pPr>
      <w:r>
        <w:rPr>
          <w:rFonts w:ascii="Arial" w:hAnsi="Arial" w:eastAsia="Arial"/>
          <w:b w:val="0"/>
          <w:sz w:val="24"/>
        </w:rPr>
        <w:t>This Request for Proposal (RFP) is issued by Greenhill Food Co-op to solicit proposals from qualified software development vendors for the design, development, implementation, and maintenance of a web-based Cooperative Ordering System. The system will streamline the ordering process for Greenhill Food Co-op members, enabling efficient product catalog management, order placement, order round coordination, and packing sheet generation.</w:t>
      </w:r>
    </w:p>
    <w:p>
      <w:pPr>
        <w:spacing w:before="240" w:after="120"/>
      </w:pPr>
      <w:r>
        <w:rPr>
          <w:rFonts w:ascii="Arial" w:hAnsi="Arial" w:eastAsia="Arial"/>
          <w:b/>
          <w:sz w:val="28"/>
        </w:rPr>
        <w:t>1.2 Background</w:t>
      </w:r>
    </w:p>
    <w:p>
      <w:pPr>
        <w:spacing w:line="360" w:lineRule="auto" w:after="120"/>
      </w:pPr>
      <w:r>
        <w:rPr>
          <w:rFonts w:ascii="Arial" w:hAnsi="Arial" w:eastAsia="Arial"/>
          <w:b w:val="0"/>
          <w:sz w:val="24"/>
        </w:rPr>
        <w:t>Greenhill Food Co-op is a member-owned cooperative providing organic and locally sourced food products. Currently, the ordering process is managed manually through spreadsheets and email, which is time-consuming, error-prone, and difficult to scale. The cooperative requires a dedicated web-based system to automate and streamline the ordering workflow.</w:t>
      </w:r>
    </w:p>
    <w:p>
      <w:pPr>
        <w:spacing w:before="240" w:after="120"/>
      </w:pPr>
      <w:r>
        <w:rPr>
          <w:rFonts w:ascii="Arial" w:hAnsi="Arial" w:eastAsia="Arial"/>
          <w:b/>
          <w:sz w:val="28"/>
        </w:rPr>
        <w:t>1.3 Objectives</w:t>
      </w:r>
    </w:p>
    <w:p>
      <w:pPr>
        <w:pStyle w:val="ListBullet"/>
        <w:spacing w:line="360" w:lineRule="auto"/>
      </w:pPr>
      <w:r>
        <w:rPr>
          <w:rFonts w:ascii="Arial" w:hAnsi="Arial" w:eastAsia="Arial"/>
          <w:b w:val="0"/>
          <w:sz w:val="24"/>
        </w:rPr>
        <w:t>Acquire a robust, scalable, and user-friendly web-based ordering system.</w:t>
      </w:r>
    </w:p>
    <w:p>
      <w:pPr>
        <w:pStyle w:val="ListBullet"/>
        <w:spacing w:line="360" w:lineRule="auto"/>
      </w:pPr>
      <w:r>
        <w:rPr>
          <w:rFonts w:ascii="Arial" w:hAnsi="Arial" w:eastAsia="Arial"/>
          <w:b w:val="0"/>
          <w:sz w:val="24"/>
        </w:rPr>
        <w:t>Reduce manual effort and errors through automation.</w:t>
      </w:r>
    </w:p>
    <w:p>
      <w:pPr>
        <w:pStyle w:val="ListBullet"/>
        <w:spacing w:line="360" w:lineRule="auto"/>
      </w:pPr>
      <w:r>
        <w:rPr>
          <w:rFonts w:ascii="Arial" w:hAnsi="Arial" w:eastAsia="Arial"/>
          <w:b w:val="0"/>
          <w:sz w:val="24"/>
        </w:rPr>
        <w:t>Provide real-time visibility into orders, products, and order rounds.</w:t>
      </w:r>
    </w:p>
    <w:p>
      <w:pPr>
        <w:pStyle w:val="ListBullet"/>
        <w:spacing w:line="360" w:lineRule="auto"/>
      </w:pPr>
      <w:r>
        <w:rPr>
          <w:rFonts w:ascii="Arial" w:hAnsi="Arial" w:eastAsia="Arial"/>
          <w:b w:val="0"/>
          <w:sz w:val="24"/>
        </w:rPr>
        <w:t>Ensure data security, privacy, and compliance.</w:t>
      </w:r>
    </w:p>
    <w:p>
      <w:pPr>
        <w:pStyle w:val="ListBullet"/>
        <w:spacing w:line="360" w:lineRule="auto"/>
      </w:pPr>
      <w:r>
        <w:rPr>
          <w:rFonts w:ascii="Arial" w:hAnsi="Arial" w:eastAsia="Arial"/>
          <w:b w:val="0"/>
          <w:sz w:val="24"/>
        </w:rPr>
        <w:t>Establish a long-term partnership for ongoing support and maintenance.</w:t>
      </w:r>
    </w:p>
    <w:p>
      <w:pPr>
        <w:spacing w:before="240" w:after="120"/>
      </w:pPr>
      <w:r>
        <w:rPr>
          <w:rFonts w:ascii="Arial" w:hAnsi="Arial" w:eastAsia="Arial"/>
          <w:b/>
          <w:sz w:val="28"/>
        </w:rPr>
        <w:t>1.4 Contact Information</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Arial" w:hAnsi="Arial" w:eastAsia="Arial"/>
                <w:b/>
                <w:sz w:val="22"/>
              </w:rPr>
              <w:t>Field</w:t>
            </w:r>
          </w:p>
        </w:tc>
        <w:tc>
          <w:tcPr>
            <w:tcW w:type="dxa" w:w="4320"/>
          </w:tcPr>
          <w:p>
            <w:r/>
            <w:r>
              <w:rPr>
                <w:rFonts w:ascii="Arial" w:hAnsi="Arial" w:eastAsia="Arial"/>
                <w:b/>
                <w:sz w:val="22"/>
              </w:rPr>
              <w:t>Details</w:t>
            </w:r>
          </w:p>
        </w:tc>
      </w:tr>
      <w:tr>
        <w:tc>
          <w:tcPr>
            <w:tcW w:type="dxa" w:w="4320"/>
          </w:tcPr>
          <w:p>
            <w:r/>
            <w:r>
              <w:rPr>
                <w:rFonts w:ascii="Arial" w:hAnsi="Arial" w:eastAsia="Arial"/>
                <w:b w:val="0"/>
                <w:sz w:val="20"/>
              </w:rPr>
              <w:t>Organization</w:t>
            </w:r>
          </w:p>
        </w:tc>
        <w:tc>
          <w:tcPr>
            <w:tcW w:type="dxa" w:w="4320"/>
          </w:tcPr>
          <w:p>
            <w:r/>
            <w:r>
              <w:rPr>
                <w:rFonts w:ascii="Arial" w:hAnsi="Arial" w:eastAsia="Arial"/>
                <w:b w:val="0"/>
                <w:sz w:val="20"/>
              </w:rPr>
              <w:t>Greenhill Food Co-op</w:t>
            </w:r>
          </w:p>
        </w:tc>
      </w:tr>
      <w:tr>
        <w:tc>
          <w:tcPr>
            <w:tcW w:type="dxa" w:w="4320"/>
          </w:tcPr>
          <w:p>
            <w:r/>
            <w:r>
              <w:rPr>
                <w:rFonts w:ascii="Arial" w:hAnsi="Arial" w:eastAsia="Arial"/>
                <w:b w:val="0"/>
                <w:sz w:val="20"/>
              </w:rPr>
              <w:t>Contact Person</w:t>
            </w:r>
          </w:p>
        </w:tc>
        <w:tc>
          <w:tcPr>
            <w:tcW w:type="dxa" w:w="4320"/>
          </w:tcPr>
          <w:p>
            <w:r/>
            <w:r>
              <w:rPr>
                <w:rFonts w:ascii="Arial" w:hAnsi="Arial" w:eastAsia="Arial"/>
                <w:b w:val="0"/>
                <w:sz w:val="20"/>
              </w:rPr>
              <w:t>Procurement Coordinator</w:t>
            </w:r>
          </w:p>
        </w:tc>
      </w:tr>
      <w:tr>
        <w:tc>
          <w:tcPr>
            <w:tcW w:type="dxa" w:w="4320"/>
          </w:tcPr>
          <w:p>
            <w:r/>
            <w:r>
              <w:rPr>
                <w:rFonts w:ascii="Arial" w:hAnsi="Arial" w:eastAsia="Arial"/>
                <w:b w:val="0"/>
                <w:sz w:val="20"/>
              </w:rPr>
              <w:t>Email</w:t>
            </w:r>
          </w:p>
        </w:tc>
        <w:tc>
          <w:tcPr>
            <w:tcW w:type="dxa" w:w="4320"/>
          </w:tcPr>
          <w:p>
            <w:r/>
            <w:r>
              <w:rPr>
                <w:rFonts w:ascii="Arial" w:hAnsi="Arial" w:eastAsia="Arial"/>
                <w:b w:val="0"/>
                <w:sz w:val="20"/>
              </w:rPr>
              <w:t>procurement@greenhillcoop.example.com</w:t>
            </w:r>
          </w:p>
        </w:tc>
      </w:tr>
      <w:tr>
        <w:tc>
          <w:tcPr>
            <w:tcW w:type="dxa" w:w="4320"/>
          </w:tcPr>
          <w:p>
            <w:r/>
            <w:r>
              <w:rPr>
                <w:rFonts w:ascii="Arial" w:hAnsi="Arial" w:eastAsia="Arial"/>
                <w:b w:val="0"/>
                <w:sz w:val="20"/>
              </w:rPr>
              <w:t>Phone</w:t>
            </w:r>
          </w:p>
        </w:tc>
        <w:tc>
          <w:tcPr>
            <w:tcW w:type="dxa" w:w="4320"/>
          </w:tcPr>
          <w:p>
            <w:r/>
            <w:r>
              <w:rPr>
                <w:rFonts w:ascii="Arial" w:hAnsi="Arial" w:eastAsia="Arial"/>
                <w:b w:val="0"/>
                <w:sz w:val="20"/>
              </w:rPr>
              <w:t>+61 2 5550 1234</w:t>
            </w:r>
          </w:p>
        </w:tc>
      </w:tr>
      <w:tr>
        <w:tc>
          <w:tcPr>
            <w:tcW w:type="dxa" w:w="4320"/>
          </w:tcPr>
          <w:p>
            <w:r/>
            <w:r>
              <w:rPr>
                <w:rFonts w:ascii="Arial" w:hAnsi="Arial" w:eastAsia="Arial"/>
                <w:b w:val="0"/>
                <w:sz w:val="20"/>
              </w:rPr>
              <w:t>Address</w:t>
            </w:r>
          </w:p>
        </w:tc>
        <w:tc>
          <w:tcPr>
            <w:tcW w:type="dxa" w:w="4320"/>
          </w:tcPr>
          <w:p>
            <w:r/>
            <w:r>
              <w:rPr>
                <w:rFonts w:ascii="Arial" w:hAnsi="Arial" w:eastAsia="Arial"/>
                <w:b w:val="0"/>
                <w:sz w:val="20"/>
              </w:rPr>
              <w:t>123 Greenhill Road, Lismore, NSW 2480, Australia</w:t>
            </w:r>
          </w:p>
        </w:tc>
      </w:tr>
      <w:tr>
        <w:tc>
          <w:tcPr>
            <w:tcW w:type="dxa" w:w="4320"/>
          </w:tcPr>
          <w:p>
            <w:r/>
            <w:r>
              <w:rPr>
                <w:rFonts w:ascii="Arial" w:hAnsi="Arial" w:eastAsia="Arial"/>
                <w:b w:val="0"/>
                <w:sz w:val="20"/>
              </w:rPr>
              <w:t>RFP Reference</w:t>
            </w:r>
          </w:p>
        </w:tc>
        <w:tc>
          <w:tcPr>
            <w:tcW w:type="dxa" w:w="4320"/>
          </w:tcPr>
          <w:p>
            <w:r/>
            <w:r>
              <w:rPr>
                <w:rFonts w:ascii="Arial" w:hAnsi="Arial" w:eastAsia="Arial"/>
                <w:b w:val="0"/>
                <w:sz w:val="20"/>
              </w:rPr>
              <w:t>GHC-ORDER-2026-001</w:t>
            </w:r>
          </w:p>
        </w:tc>
      </w:tr>
    </w:tbl>
    <w:p>
      <w:pPr>
        <w:spacing w:before="240" w:after="120"/>
      </w:pPr>
      <w:r>
        <w:rPr>
          <w:rFonts w:ascii="Arial" w:hAnsi="Arial" w:eastAsia="Arial"/>
          <w:b/>
          <w:sz w:val="32"/>
        </w:rPr>
        <w:t>2. Scope of Work</w:t>
      </w:r>
    </w:p>
    <w:p>
      <w:pPr>
        <w:spacing w:before="240" w:after="120"/>
      </w:pPr>
      <w:r>
        <w:rPr>
          <w:rFonts w:ascii="Arial" w:hAnsi="Arial" w:eastAsia="Arial"/>
          <w:b/>
          <w:sz w:val="28"/>
        </w:rPr>
        <w:t>2.1 In Scope</w:t>
      </w:r>
    </w:p>
    <w:p>
      <w:pPr>
        <w:pStyle w:val="ListBullet"/>
        <w:spacing w:line="360" w:lineRule="auto"/>
      </w:pPr>
      <w:r>
        <w:rPr>
          <w:rFonts w:ascii="Arial" w:hAnsi="Arial" w:eastAsia="Arial"/>
          <w:b w:val="0"/>
          <w:sz w:val="24"/>
        </w:rPr>
        <w:t>Requirements gathering and analysis through stakeholder workshops.</w:t>
      </w:r>
    </w:p>
    <w:p>
      <w:pPr>
        <w:pStyle w:val="ListBullet"/>
        <w:spacing w:line="360" w:lineRule="auto"/>
      </w:pPr>
      <w:r>
        <w:rPr>
          <w:rFonts w:ascii="Arial" w:hAnsi="Arial" w:eastAsia="Arial"/>
          <w:b w:val="0"/>
          <w:sz w:val="24"/>
        </w:rPr>
        <w:t>System design: architecture, database design, UI wireframes, technical design documents.</w:t>
      </w:r>
    </w:p>
    <w:p>
      <w:pPr>
        <w:pStyle w:val="ListBullet"/>
        <w:spacing w:line="360" w:lineRule="auto"/>
      </w:pPr>
      <w:r>
        <w:rPr>
          <w:rFonts w:ascii="Arial" w:hAnsi="Arial" w:eastAsia="Arial"/>
          <w:b w:val="0"/>
          <w:sz w:val="24"/>
        </w:rPr>
        <w:t>Development of the web application with all specified features.</w:t>
      </w:r>
    </w:p>
    <w:p>
      <w:pPr>
        <w:pStyle w:val="ListBullet"/>
        <w:spacing w:line="360" w:lineRule="auto"/>
      </w:pPr>
      <w:r>
        <w:rPr>
          <w:rFonts w:ascii="Arial" w:hAnsi="Arial" w:eastAsia="Arial"/>
          <w:b w:val="0"/>
          <w:sz w:val="24"/>
        </w:rPr>
        <w:t>Testing: unit, integration, user acceptance, and performance testing.</w:t>
      </w:r>
    </w:p>
    <w:p>
      <w:pPr>
        <w:pStyle w:val="ListBullet"/>
        <w:spacing w:line="360" w:lineRule="auto"/>
      </w:pPr>
      <w:r>
        <w:rPr>
          <w:rFonts w:ascii="Arial" w:hAnsi="Arial" w:eastAsia="Arial"/>
          <w:b w:val="0"/>
          <w:sz w:val="24"/>
        </w:rPr>
        <w:t>Deployment to production environment with hosting, domain, SSL configuration.</w:t>
      </w:r>
    </w:p>
    <w:p>
      <w:pPr>
        <w:pStyle w:val="ListBullet"/>
        <w:spacing w:line="360" w:lineRule="auto"/>
      </w:pPr>
      <w:r>
        <w:rPr>
          <w:rFonts w:ascii="Arial" w:hAnsi="Arial" w:eastAsia="Arial"/>
          <w:b w:val="0"/>
          <w:sz w:val="24"/>
        </w:rPr>
        <w:t>Training for coordinators and support staff.</w:t>
      </w:r>
    </w:p>
    <w:p>
      <w:pPr>
        <w:pStyle w:val="ListBullet"/>
        <w:spacing w:line="360" w:lineRule="auto"/>
      </w:pPr>
      <w:r>
        <w:rPr>
          <w:rFonts w:ascii="Arial" w:hAnsi="Arial" w:eastAsia="Arial"/>
          <w:b w:val="0"/>
          <w:sz w:val="24"/>
        </w:rPr>
        <w:t>Documentation: user manuals, admin guides, technical documentation.</w:t>
      </w:r>
    </w:p>
    <w:p>
      <w:pPr>
        <w:pStyle w:val="ListBullet"/>
        <w:spacing w:line="360" w:lineRule="auto"/>
      </w:pPr>
      <w:r>
        <w:rPr>
          <w:rFonts w:ascii="Arial" w:hAnsi="Arial" w:eastAsia="Arial"/>
          <w:b w:val="0"/>
          <w:sz w:val="24"/>
        </w:rPr>
        <w:t>Minimum 12-month warranty and optional ongoing maintenance.</w:t>
      </w:r>
    </w:p>
    <w:p>
      <w:pPr>
        <w:spacing w:before="240" w:after="120"/>
      </w:pPr>
      <w:r>
        <w:rPr>
          <w:rFonts w:ascii="Arial" w:hAnsi="Arial" w:eastAsia="Arial"/>
          <w:b/>
          <w:sz w:val="28"/>
        </w:rPr>
        <w:t>2.2 Out of Scope</w:t>
      </w:r>
    </w:p>
    <w:p>
      <w:pPr>
        <w:pStyle w:val="ListBullet"/>
        <w:spacing w:line="360" w:lineRule="auto"/>
      </w:pPr>
      <w:r>
        <w:rPr>
          <w:rFonts w:ascii="Arial" w:hAnsi="Arial" w:eastAsia="Arial"/>
          <w:b w:val="0"/>
          <w:sz w:val="24"/>
        </w:rPr>
        <w:t>Payment processing integration (orders paid through offline arrangements).</w:t>
      </w:r>
    </w:p>
    <w:p>
      <w:pPr>
        <w:pStyle w:val="ListBullet"/>
        <w:spacing w:line="360" w:lineRule="auto"/>
      </w:pPr>
      <w:r>
        <w:rPr>
          <w:rFonts w:ascii="Arial" w:hAnsi="Arial" w:eastAsia="Arial"/>
          <w:b w:val="0"/>
          <w:sz w:val="24"/>
        </w:rPr>
        <w:t>Native mobile applications (responsive web only).</w:t>
      </w:r>
    </w:p>
    <w:p>
      <w:pPr>
        <w:pStyle w:val="ListBullet"/>
        <w:spacing w:line="360" w:lineRule="auto"/>
      </w:pPr>
      <w:r>
        <w:rPr>
          <w:rFonts w:ascii="Arial" w:hAnsi="Arial" w:eastAsia="Arial"/>
          <w:b w:val="0"/>
          <w:sz w:val="24"/>
        </w:rPr>
        <w:t>Accounting software integration.</w:t>
      </w:r>
    </w:p>
    <w:p>
      <w:pPr>
        <w:pStyle w:val="ListBullet"/>
        <w:spacing w:line="360" w:lineRule="auto"/>
      </w:pPr>
      <w:r>
        <w:rPr>
          <w:rFonts w:ascii="Arial" w:hAnsi="Arial" w:eastAsia="Arial"/>
          <w:b w:val="0"/>
          <w:sz w:val="24"/>
        </w:rPr>
        <w:t>Hardware procurement.</w:t>
      </w:r>
    </w:p>
    <w:p>
      <w:pPr>
        <w:pStyle w:val="ListBullet"/>
        <w:spacing w:line="360" w:lineRule="auto"/>
      </w:pPr>
      <w:r>
        <w:rPr>
          <w:rFonts w:ascii="Arial" w:hAnsi="Arial" w:eastAsia="Arial"/>
          <w:b w:val="0"/>
          <w:sz w:val="24"/>
        </w:rPr>
        <w:t>Data migration from existing spreadsheets.</w:t>
      </w:r>
    </w:p>
    <w:p>
      <w:pPr>
        <w:spacing w:before="240" w:after="120"/>
      </w:pPr>
      <w:r>
        <w:rPr>
          <w:rFonts w:ascii="Arial" w:hAnsi="Arial" w:eastAsia="Arial"/>
          <w:b/>
          <w:sz w:val="32"/>
        </w:rPr>
        <w:t>3. Technical Requirements</w:t>
      </w:r>
    </w:p>
    <w:p>
      <w:pPr>
        <w:spacing w:before="240" w:after="120"/>
      </w:pPr>
      <w:r>
        <w:rPr>
          <w:rFonts w:ascii="Arial" w:hAnsi="Arial" w:eastAsia="Arial"/>
          <w:b/>
          <w:sz w:val="28"/>
        </w:rPr>
        <w:t>3.1 Functional Requirements</w:t>
      </w:r>
    </w:p>
    <w:p>
      <w:pPr>
        <w:spacing w:before="240" w:after="120"/>
      </w:pPr>
      <w:r>
        <w:rPr>
          <w:rFonts w:ascii="Arial" w:hAnsi="Arial" w:eastAsia="Arial"/>
          <w:b/>
          <w:sz w:val="24"/>
        </w:rPr>
        <w:t>3.1.1 Member Authentication and Management</w:t>
      </w:r>
    </w:p>
    <w:p>
      <w:pPr>
        <w:pStyle w:val="ListBullet"/>
        <w:spacing w:line="360" w:lineRule="auto"/>
      </w:pPr>
      <w:r>
        <w:rPr>
          <w:rFonts w:ascii="Arial" w:hAnsi="Arial" w:eastAsia="Arial"/>
          <w:b w:val="0"/>
          <w:sz w:val="24"/>
        </w:rPr>
        <w:t>Member registration with username, email, and password.</w:t>
      </w:r>
    </w:p>
    <w:p>
      <w:pPr>
        <w:pStyle w:val="ListBullet"/>
        <w:spacing w:line="360" w:lineRule="auto"/>
      </w:pPr>
      <w:r>
        <w:rPr>
          <w:rFonts w:ascii="Arial" w:hAnsi="Arial" w:eastAsia="Arial"/>
          <w:b w:val="0"/>
          <w:sz w:val="24"/>
        </w:rPr>
        <w:t>Secure login/logout with password hashing (bcrypt).</w:t>
      </w:r>
    </w:p>
    <w:p>
      <w:pPr>
        <w:pStyle w:val="ListBullet"/>
        <w:spacing w:line="360" w:lineRule="auto"/>
      </w:pPr>
      <w:r>
        <w:rPr>
          <w:rFonts w:ascii="Arial" w:hAnsi="Arial" w:eastAsia="Arial"/>
          <w:b w:val="0"/>
          <w:sz w:val="24"/>
        </w:rPr>
        <w:t>Member profile management.</w:t>
      </w:r>
    </w:p>
    <w:p>
      <w:pPr>
        <w:pStyle w:val="ListBullet"/>
        <w:spacing w:line="360" w:lineRule="auto"/>
      </w:pPr>
      <w:r>
        <w:rPr>
          <w:rFonts w:ascii="Arial" w:hAnsi="Arial" w:eastAsia="Arial"/>
          <w:b w:val="0"/>
          <w:sz w:val="24"/>
        </w:rPr>
        <w:t>Role-based access control: member and coordinator roles.</w:t>
      </w:r>
    </w:p>
    <w:p>
      <w:pPr>
        <w:spacing w:before="240" w:after="120"/>
      </w:pPr>
      <w:r>
        <w:rPr>
          <w:rFonts w:ascii="Arial" w:hAnsi="Arial" w:eastAsia="Arial"/>
          <w:b/>
          <w:sz w:val="24"/>
        </w:rPr>
        <w:t>3.1.2 Product Catalog Management</w:t>
      </w:r>
    </w:p>
    <w:p>
      <w:pPr>
        <w:pStyle w:val="ListBullet"/>
        <w:spacing w:line="360" w:lineRule="auto"/>
      </w:pPr>
      <w:r>
        <w:rPr>
          <w:rFonts w:ascii="Arial" w:hAnsi="Arial" w:eastAsia="Arial"/>
          <w:b w:val="0"/>
          <w:sz w:val="24"/>
        </w:rPr>
        <w:t>Coordinators can add, edit, deactivate products.</w:t>
      </w:r>
    </w:p>
    <w:p>
      <w:pPr>
        <w:pStyle w:val="ListBullet"/>
        <w:spacing w:line="360" w:lineRule="auto"/>
      </w:pPr>
      <w:r>
        <w:rPr>
          <w:rFonts w:ascii="Arial" w:hAnsi="Arial" w:eastAsia="Arial"/>
          <w:b w:val="0"/>
          <w:sz w:val="24"/>
        </w:rPr>
        <w:t>Products have name, description, unit price, unit of measure, category, bay location.</w:t>
      </w:r>
    </w:p>
    <w:p>
      <w:pPr>
        <w:pStyle w:val="ListBullet"/>
        <w:spacing w:line="360" w:lineRule="auto"/>
      </w:pPr>
      <w:r>
        <w:rPr>
          <w:rFonts w:ascii="Arial" w:hAnsi="Arial" w:eastAsia="Arial"/>
          <w:b w:val="0"/>
          <w:sz w:val="24"/>
        </w:rPr>
        <w:t>Members can browse and view product details.</w:t>
      </w:r>
    </w:p>
    <w:p>
      <w:pPr>
        <w:spacing w:before="240" w:after="120"/>
      </w:pPr>
      <w:r>
        <w:rPr>
          <w:rFonts w:ascii="Arial" w:hAnsi="Arial" w:eastAsia="Arial"/>
          <w:b/>
          <w:sz w:val="24"/>
        </w:rPr>
        <w:t>3.1.3 Order Management</w:t>
      </w:r>
    </w:p>
    <w:p>
      <w:pPr>
        <w:pStyle w:val="ListBullet"/>
        <w:spacing w:line="360" w:lineRule="auto"/>
      </w:pPr>
      <w:r>
        <w:rPr>
          <w:rFonts w:ascii="Arial" w:hAnsi="Arial" w:eastAsia="Arial"/>
          <w:b w:val="0"/>
          <w:sz w:val="24"/>
        </w:rPr>
        <w:t>Members place orders within active order rounds, specifying quantities.</w:t>
      </w:r>
    </w:p>
    <w:p>
      <w:pPr>
        <w:pStyle w:val="ListBullet"/>
        <w:spacing w:line="360" w:lineRule="auto"/>
      </w:pPr>
      <w:r>
        <w:rPr>
          <w:rFonts w:ascii="Arial" w:hAnsi="Arial" w:eastAsia="Arial"/>
          <w:b w:val="0"/>
          <w:sz w:val="24"/>
        </w:rPr>
        <w:t>Members view order history, edit/cancel orders before round closes.</w:t>
      </w:r>
    </w:p>
    <w:p>
      <w:pPr>
        <w:pStyle w:val="ListBullet"/>
        <w:spacing w:line="360" w:lineRule="auto"/>
      </w:pPr>
      <w:r>
        <w:rPr>
          <w:rFonts w:ascii="Arial" w:hAnsi="Arial" w:eastAsia="Arial"/>
          <w:b w:val="0"/>
          <w:sz w:val="24"/>
        </w:rPr>
        <w:t>Coordinators view all orders across members.</w:t>
      </w:r>
    </w:p>
    <w:p>
      <w:pPr>
        <w:spacing w:before="240" w:after="120"/>
      </w:pPr>
      <w:r>
        <w:rPr>
          <w:rFonts w:ascii="Arial" w:hAnsi="Arial" w:eastAsia="Arial"/>
          <w:b/>
          <w:sz w:val="24"/>
        </w:rPr>
        <w:t>3.1.4 Order Round Management</w:t>
      </w:r>
    </w:p>
    <w:p>
      <w:pPr>
        <w:pStyle w:val="ListBullet"/>
        <w:spacing w:line="360" w:lineRule="auto"/>
      </w:pPr>
      <w:r>
        <w:rPr>
          <w:rFonts w:ascii="Arial" w:hAnsi="Arial" w:eastAsia="Arial"/>
          <w:b w:val="0"/>
          <w:sz w:val="24"/>
        </w:rPr>
        <w:t>Coordinators create rounds with name, start/end dates.</w:t>
      </w:r>
    </w:p>
    <w:p>
      <w:pPr>
        <w:pStyle w:val="ListBullet"/>
        <w:spacing w:line="360" w:lineRule="auto"/>
      </w:pPr>
      <w:r>
        <w:rPr>
          <w:rFonts w:ascii="Arial" w:hAnsi="Arial" w:eastAsia="Arial"/>
          <w:b w:val="0"/>
          <w:sz w:val="24"/>
        </w:rPr>
        <w:t>Rounds have statuses: upcoming, active, closed. Only one active at a time.</w:t>
      </w:r>
    </w:p>
    <w:p>
      <w:pPr>
        <w:pStyle w:val="ListBullet"/>
        <w:spacing w:line="360" w:lineRule="auto"/>
      </w:pPr>
      <w:r>
        <w:rPr>
          <w:rFonts w:ascii="Arial" w:hAnsi="Arial" w:eastAsia="Arial"/>
          <w:b w:val="0"/>
          <w:sz w:val="24"/>
        </w:rPr>
        <w:t>Coordinators close rounds manually or automatically.</w:t>
      </w:r>
    </w:p>
    <w:p>
      <w:pPr>
        <w:spacing w:before="240" w:after="120"/>
      </w:pPr>
      <w:r>
        <w:rPr>
          <w:rFonts w:ascii="Arial" w:hAnsi="Arial" w:eastAsia="Arial"/>
          <w:b/>
          <w:sz w:val="24"/>
        </w:rPr>
        <w:t>3.1.5 Packing Sheet Generation</w:t>
      </w:r>
    </w:p>
    <w:p>
      <w:pPr>
        <w:pStyle w:val="ListBullet"/>
        <w:spacing w:line="360" w:lineRule="auto"/>
      </w:pPr>
      <w:r>
        <w:rPr>
          <w:rFonts w:ascii="Arial" w:hAnsi="Arial" w:eastAsia="Arial"/>
          <w:b w:val="0"/>
          <w:sz w:val="24"/>
        </w:rPr>
        <w:t>Coordinators generate packing sheets aggregating quantities by product across all orders.</w:t>
      </w:r>
    </w:p>
    <w:p>
      <w:pPr>
        <w:pStyle w:val="ListBullet"/>
        <w:spacing w:line="360" w:lineRule="auto"/>
      </w:pPr>
      <w:r>
        <w:rPr>
          <w:rFonts w:ascii="Arial" w:hAnsi="Arial" w:eastAsia="Arial"/>
          <w:b w:val="0"/>
          <w:sz w:val="24"/>
        </w:rPr>
        <w:t>Packing sheets show total quantity needed per product and can be printed.</w:t>
      </w:r>
    </w:p>
    <w:p>
      <w:pPr>
        <w:spacing w:before="240" w:after="120"/>
      </w:pPr>
      <w:r>
        <w:rPr>
          <w:rFonts w:ascii="Arial" w:hAnsi="Arial" w:eastAsia="Arial"/>
          <w:b/>
          <w:sz w:val="24"/>
        </w:rPr>
        <w:t>3.1.6 Dashboard and Reporting</w:t>
      </w:r>
    </w:p>
    <w:p>
      <w:pPr>
        <w:pStyle w:val="ListBullet"/>
        <w:spacing w:line="360" w:lineRule="auto"/>
      </w:pPr>
      <w:r>
        <w:rPr>
          <w:rFonts w:ascii="Arial" w:hAnsi="Arial" w:eastAsia="Arial"/>
          <w:b w:val="0"/>
          <w:sz w:val="24"/>
        </w:rPr>
        <w:t>Coordinator dashboard with key metrics.</w:t>
      </w:r>
    </w:p>
    <w:p>
      <w:pPr>
        <w:pStyle w:val="ListBullet"/>
        <w:spacing w:line="360" w:lineRule="auto"/>
      </w:pPr>
      <w:r>
        <w:rPr>
          <w:rFonts w:ascii="Arial" w:hAnsi="Arial" w:eastAsia="Arial"/>
          <w:b w:val="0"/>
          <w:sz w:val="24"/>
        </w:rPr>
        <w:t>Order totals report per product for a round.</w:t>
      </w:r>
    </w:p>
    <w:p>
      <w:pPr>
        <w:pStyle w:val="ListBullet"/>
        <w:spacing w:line="360" w:lineRule="auto"/>
      </w:pPr>
      <w:r>
        <w:rPr>
          <w:rFonts w:ascii="Arial" w:hAnsi="Arial" w:eastAsia="Arial"/>
          <w:b w:val="0"/>
          <w:sz w:val="24"/>
        </w:rPr>
        <w:t>Member order summary per round.</w:t>
      </w:r>
    </w:p>
    <w:p>
      <w:pPr>
        <w:spacing w:before="240" w:after="120"/>
      </w:pPr>
      <w:r>
        <w:rPr>
          <w:rFonts w:ascii="Arial" w:hAnsi="Arial" w:eastAsia="Arial"/>
          <w:b/>
          <w:sz w:val="28"/>
        </w:rPr>
        <w:t>3.2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Arial" w:hAnsi="Arial" w:eastAsia="Arial"/>
                <w:b/>
                <w:sz w:val="22"/>
              </w:rPr>
              <w:t>Category</w:t>
            </w:r>
          </w:p>
        </w:tc>
        <w:tc>
          <w:tcPr>
            <w:tcW w:type="dxa" w:w="4320"/>
          </w:tcPr>
          <w:p>
            <w:r/>
            <w:r>
              <w:rPr>
                <w:rFonts w:ascii="Arial" w:hAnsi="Arial" w:eastAsia="Arial"/>
                <w:b/>
                <w:sz w:val="22"/>
              </w:rPr>
              <w:t>Requirement</w:t>
            </w:r>
          </w:p>
        </w:tc>
      </w:tr>
      <w:tr>
        <w:tc>
          <w:tcPr>
            <w:tcW w:type="dxa" w:w="4320"/>
          </w:tcPr>
          <w:p>
            <w:r/>
            <w:r>
              <w:rPr>
                <w:rFonts w:ascii="Arial" w:hAnsi="Arial" w:eastAsia="Arial"/>
                <w:b w:val="0"/>
                <w:sz w:val="20"/>
              </w:rPr>
              <w:t>Performance</w:t>
            </w:r>
          </w:p>
        </w:tc>
        <w:tc>
          <w:tcPr>
            <w:tcW w:type="dxa" w:w="4320"/>
          </w:tcPr>
          <w:p>
            <w:r/>
            <w:r>
              <w:rPr>
                <w:rFonts w:ascii="Arial" w:hAnsi="Arial" w:eastAsia="Arial"/>
                <w:b w:val="0"/>
                <w:sz w:val="20"/>
              </w:rPr>
              <w:t>Page load under 3 seconds for 95% of requests; support up to 500 concurrent users.</w:t>
            </w:r>
          </w:p>
        </w:tc>
      </w:tr>
      <w:tr>
        <w:tc>
          <w:tcPr>
            <w:tcW w:type="dxa" w:w="4320"/>
          </w:tcPr>
          <w:p>
            <w:r/>
            <w:r>
              <w:rPr>
                <w:rFonts w:ascii="Arial" w:hAnsi="Arial" w:eastAsia="Arial"/>
                <w:b w:val="0"/>
                <w:sz w:val="20"/>
              </w:rPr>
              <w:t>Security</w:t>
            </w:r>
          </w:p>
        </w:tc>
        <w:tc>
          <w:tcPr>
            <w:tcW w:type="dxa" w:w="4320"/>
          </w:tcPr>
          <w:p>
            <w:r/>
            <w:r>
              <w:rPr>
                <w:rFonts w:ascii="Arial" w:hAnsi="Arial" w:eastAsia="Arial"/>
                <w:b w:val="0"/>
                <w:sz w:val="20"/>
              </w:rPr>
              <w:t>HTTPS, password hashing, CSRF protection, SQL injection prevention, RBAC.</w:t>
            </w:r>
          </w:p>
        </w:tc>
      </w:tr>
      <w:tr>
        <w:tc>
          <w:tcPr>
            <w:tcW w:type="dxa" w:w="4320"/>
          </w:tcPr>
          <w:p>
            <w:r/>
            <w:r>
              <w:rPr>
                <w:rFonts w:ascii="Arial" w:hAnsi="Arial" w:eastAsia="Arial"/>
                <w:b w:val="0"/>
                <w:sz w:val="20"/>
              </w:rPr>
              <w:t>Scalability</w:t>
            </w:r>
          </w:p>
        </w:tc>
        <w:tc>
          <w:tcPr>
            <w:tcW w:type="dxa" w:w="4320"/>
          </w:tcPr>
          <w:p>
            <w:r/>
            <w:r>
              <w:rPr>
                <w:rFonts w:ascii="Arial" w:hAnsi="Arial" w:eastAsia="Arial"/>
                <w:b w:val="0"/>
                <w:sz w:val="20"/>
              </w:rPr>
              <w:t>Architecture designed for growth in users, products, and order volume.</w:t>
            </w:r>
          </w:p>
        </w:tc>
      </w:tr>
      <w:tr>
        <w:tc>
          <w:tcPr>
            <w:tcW w:type="dxa" w:w="4320"/>
          </w:tcPr>
          <w:p>
            <w:r/>
            <w:r>
              <w:rPr>
                <w:rFonts w:ascii="Arial" w:hAnsi="Arial" w:eastAsia="Arial"/>
                <w:b w:val="0"/>
                <w:sz w:val="20"/>
              </w:rPr>
              <w:t>Availability</w:t>
            </w:r>
          </w:p>
        </w:tc>
        <w:tc>
          <w:tcPr>
            <w:tcW w:type="dxa" w:w="4320"/>
          </w:tcPr>
          <w:p>
            <w:r/>
            <w:r>
              <w:rPr>
                <w:rFonts w:ascii="Arial" w:hAnsi="Arial" w:eastAsia="Arial"/>
                <w:b w:val="0"/>
                <w:sz w:val="20"/>
              </w:rPr>
              <w:t>99.5% uptime during business hours (8am-8pm AEST).</w:t>
            </w:r>
          </w:p>
        </w:tc>
      </w:tr>
      <w:tr>
        <w:tc>
          <w:tcPr>
            <w:tcW w:type="dxa" w:w="4320"/>
          </w:tcPr>
          <w:p>
            <w:r/>
            <w:r>
              <w:rPr>
                <w:rFonts w:ascii="Arial" w:hAnsi="Arial" w:eastAsia="Arial"/>
                <w:b w:val="0"/>
                <w:sz w:val="20"/>
              </w:rPr>
              <w:t>Usability</w:t>
            </w:r>
          </w:p>
        </w:tc>
        <w:tc>
          <w:tcPr>
            <w:tcW w:type="dxa" w:w="4320"/>
          </w:tcPr>
          <w:p>
            <w:r/>
            <w:r>
              <w:rPr>
                <w:rFonts w:ascii="Arial" w:hAnsi="Arial" w:eastAsia="Arial"/>
                <w:b w:val="0"/>
                <w:sz w:val="20"/>
              </w:rPr>
              <w:t>Intuitive, responsive UI accessible on desktop and mobile.</w:t>
            </w:r>
          </w:p>
        </w:tc>
      </w:tr>
      <w:tr>
        <w:tc>
          <w:tcPr>
            <w:tcW w:type="dxa" w:w="4320"/>
          </w:tcPr>
          <w:p>
            <w:r/>
            <w:r>
              <w:rPr>
                <w:rFonts w:ascii="Arial" w:hAnsi="Arial" w:eastAsia="Arial"/>
                <w:b w:val="0"/>
                <w:sz w:val="20"/>
              </w:rPr>
              <w:t>Compatibility</w:t>
            </w:r>
          </w:p>
        </w:tc>
        <w:tc>
          <w:tcPr>
            <w:tcW w:type="dxa" w:w="4320"/>
          </w:tcPr>
          <w:p>
            <w:r/>
            <w:r>
              <w:rPr>
                <w:rFonts w:ascii="Arial" w:hAnsi="Arial" w:eastAsia="Arial"/>
                <w:b w:val="0"/>
                <w:sz w:val="20"/>
              </w:rPr>
              <w:t>Support modern browsers (Chrome, Firefox, Safari, Edge).</w:t>
            </w:r>
          </w:p>
        </w:tc>
      </w:tr>
      <w:tr>
        <w:tc>
          <w:tcPr>
            <w:tcW w:type="dxa" w:w="4320"/>
          </w:tcPr>
          <w:p>
            <w:r/>
            <w:r>
              <w:rPr>
                <w:rFonts w:ascii="Arial" w:hAnsi="Arial" w:eastAsia="Arial"/>
                <w:b w:val="0"/>
                <w:sz w:val="20"/>
              </w:rPr>
              <w:t>Maintainability</w:t>
            </w:r>
          </w:p>
        </w:tc>
        <w:tc>
          <w:tcPr>
            <w:tcW w:type="dxa" w:w="4320"/>
          </w:tcPr>
          <w:p>
            <w:r/>
            <w:r>
              <w:rPr>
                <w:rFonts w:ascii="Arial" w:hAnsi="Arial" w:eastAsia="Arial"/>
                <w:b w:val="0"/>
                <w:sz w:val="20"/>
              </w:rPr>
              <w:t>Well-documented, modular codebase following SOLID principles.</w:t>
            </w:r>
          </w:p>
        </w:tc>
      </w:tr>
      <w:tr>
        <w:tc>
          <w:tcPr>
            <w:tcW w:type="dxa" w:w="4320"/>
          </w:tcPr>
          <w:p>
            <w:r/>
            <w:r>
              <w:rPr>
                <w:rFonts w:ascii="Arial" w:hAnsi="Arial" w:eastAsia="Arial"/>
                <w:b w:val="0"/>
                <w:sz w:val="20"/>
              </w:rPr>
              <w:t>Data Backup</w:t>
            </w:r>
          </w:p>
        </w:tc>
        <w:tc>
          <w:tcPr>
            <w:tcW w:type="dxa" w:w="4320"/>
          </w:tcPr>
          <w:p>
            <w:r/>
            <w:r>
              <w:rPr>
                <w:rFonts w:ascii="Arial" w:hAnsi="Arial" w:eastAsia="Arial"/>
                <w:b w:val="0"/>
                <w:sz w:val="20"/>
              </w:rPr>
              <w:t>Automated daily database backups with 30-day retention.</w:t>
            </w:r>
          </w:p>
        </w:tc>
      </w:tr>
    </w:tbl>
    <w:p>
      <w:pPr>
        <w:spacing w:before="240" w:after="120"/>
      </w:pPr>
      <w:r>
        <w:rPr>
          <w:rFonts w:ascii="Arial" w:hAnsi="Arial" w:eastAsia="Arial"/>
          <w:b/>
          <w:sz w:val="28"/>
        </w:rPr>
        <w:t>3.3 Technology Stack</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Arial" w:hAnsi="Arial" w:eastAsia="Arial"/>
                <w:b/>
                <w:sz w:val="22"/>
              </w:rPr>
              <w:t>Layer</w:t>
            </w:r>
          </w:p>
        </w:tc>
        <w:tc>
          <w:tcPr>
            <w:tcW w:type="dxa" w:w="4320"/>
          </w:tcPr>
          <w:p>
            <w:r/>
            <w:r>
              <w:rPr>
                <w:rFonts w:ascii="Arial" w:hAnsi="Arial" w:eastAsia="Arial"/>
                <w:b/>
                <w:sz w:val="22"/>
              </w:rPr>
              <w:t>Preferred Technology</w:t>
            </w:r>
          </w:p>
        </w:tc>
      </w:tr>
      <w:tr>
        <w:tc>
          <w:tcPr>
            <w:tcW w:type="dxa" w:w="4320"/>
          </w:tcPr>
          <w:p>
            <w:r/>
            <w:r>
              <w:rPr>
                <w:rFonts w:ascii="Arial" w:hAnsi="Arial" w:eastAsia="Arial"/>
                <w:b w:val="0"/>
                <w:sz w:val="20"/>
              </w:rPr>
              <w:t>Backend Framework</w:t>
            </w:r>
          </w:p>
        </w:tc>
        <w:tc>
          <w:tcPr>
            <w:tcW w:type="dxa" w:w="4320"/>
          </w:tcPr>
          <w:p>
            <w:r/>
            <w:r>
              <w:rPr>
                <w:rFonts w:ascii="Arial" w:hAnsi="Arial" w:eastAsia="Arial"/>
                <w:b w:val="0"/>
                <w:sz w:val="20"/>
              </w:rPr>
              <w:t>Python Flask or Django</w:t>
            </w:r>
          </w:p>
        </w:tc>
      </w:tr>
      <w:tr>
        <w:tc>
          <w:tcPr>
            <w:tcW w:type="dxa" w:w="4320"/>
          </w:tcPr>
          <w:p>
            <w:r/>
            <w:r>
              <w:rPr>
                <w:rFonts w:ascii="Arial" w:hAnsi="Arial" w:eastAsia="Arial"/>
                <w:b w:val="0"/>
                <w:sz w:val="20"/>
              </w:rPr>
              <w:t>Database</w:t>
            </w:r>
          </w:p>
        </w:tc>
        <w:tc>
          <w:tcPr>
            <w:tcW w:type="dxa" w:w="4320"/>
          </w:tcPr>
          <w:p>
            <w:r/>
            <w:r>
              <w:rPr>
                <w:rFonts w:ascii="Arial" w:hAnsi="Arial" w:eastAsia="Arial"/>
                <w:b w:val="0"/>
                <w:sz w:val="20"/>
              </w:rPr>
              <w:t>PostgreSQL or SQLite (development)</w:t>
            </w:r>
          </w:p>
        </w:tc>
      </w:tr>
      <w:tr>
        <w:tc>
          <w:tcPr>
            <w:tcW w:type="dxa" w:w="4320"/>
          </w:tcPr>
          <w:p>
            <w:r/>
            <w:r>
              <w:rPr>
                <w:rFonts w:ascii="Arial" w:hAnsi="Arial" w:eastAsia="Arial"/>
                <w:b w:val="0"/>
                <w:sz w:val="20"/>
              </w:rPr>
              <w:t>Frontend</w:t>
            </w:r>
          </w:p>
        </w:tc>
        <w:tc>
          <w:tcPr>
            <w:tcW w:type="dxa" w:w="4320"/>
          </w:tcPr>
          <w:p>
            <w:r/>
            <w:r>
              <w:rPr>
                <w:rFonts w:ascii="Arial" w:hAnsi="Arial" w:eastAsia="Arial"/>
                <w:b w:val="0"/>
                <w:sz w:val="20"/>
              </w:rPr>
              <w:t>HTML5, CSS3, JavaScript (Jinja2 templates or React)</w:t>
            </w:r>
          </w:p>
        </w:tc>
      </w:tr>
      <w:tr>
        <w:tc>
          <w:tcPr>
            <w:tcW w:type="dxa" w:w="4320"/>
          </w:tcPr>
          <w:p>
            <w:r/>
            <w:r>
              <w:rPr>
                <w:rFonts w:ascii="Arial" w:hAnsi="Arial" w:eastAsia="Arial"/>
                <w:b w:val="0"/>
                <w:sz w:val="20"/>
              </w:rPr>
              <w:t>Authentication</w:t>
            </w:r>
          </w:p>
        </w:tc>
        <w:tc>
          <w:tcPr>
            <w:tcW w:type="dxa" w:w="4320"/>
          </w:tcPr>
          <w:p>
            <w:r/>
            <w:r>
              <w:rPr>
                <w:rFonts w:ascii="Arial" w:hAnsi="Arial" w:eastAsia="Arial"/>
                <w:b w:val="0"/>
                <w:sz w:val="20"/>
              </w:rPr>
              <w:t>Flask-Login or Django Auth</w:t>
            </w:r>
          </w:p>
        </w:tc>
      </w:tr>
      <w:tr>
        <w:tc>
          <w:tcPr>
            <w:tcW w:type="dxa" w:w="4320"/>
          </w:tcPr>
          <w:p>
            <w:r/>
            <w:r>
              <w:rPr>
                <w:rFonts w:ascii="Arial" w:hAnsi="Arial" w:eastAsia="Arial"/>
                <w:b w:val="0"/>
                <w:sz w:val="20"/>
              </w:rPr>
              <w:t>ORM</w:t>
            </w:r>
          </w:p>
        </w:tc>
        <w:tc>
          <w:tcPr>
            <w:tcW w:type="dxa" w:w="4320"/>
          </w:tcPr>
          <w:p>
            <w:r/>
            <w:r>
              <w:rPr>
                <w:rFonts w:ascii="Arial" w:hAnsi="Arial" w:eastAsia="Arial"/>
                <w:b w:val="0"/>
                <w:sz w:val="20"/>
              </w:rPr>
              <w:t>SQLAlchemy or Django ORM</w:t>
            </w:r>
          </w:p>
        </w:tc>
      </w:tr>
      <w:tr>
        <w:tc>
          <w:tcPr>
            <w:tcW w:type="dxa" w:w="4320"/>
          </w:tcPr>
          <w:p>
            <w:r/>
            <w:r>
              <w:rPr>
                <w:rFonts w:ascii="Arial" w:hAnsi="Arial" w:eastAsia="Arial"/>
                <w:b w:val="0"/>
                <w:sz w:val="20"/>
              </w:rPr>
              <w:t>Version Control</w:t>
            </w:r>
          </w:p>
        </w:tc>
        <w:tc>
          <w:tcPr>
            <w:tcW w:type="dxa" w:w="4320"/>
          </w:tcPr>
          <w:p>
            <w:r/>
            <w:r>
              <w:rPr>
                <w:rFonts w:ascii="Arial" w:hAnsi="Arial" w:eastAsia="Arial"/>
                <w:b w:val="0"/>
                <w:sz w:val="20"/>
              </w:rPr>
              <w:t>Git with GitHub</w:t>
            </w:r>
          </w:p>
        </w:tc>
      </w:tr>
      <w:tr>
        <w:tc>
          <w:tcPr>
            <w:tcW w:type="dxa" w:w="4320"/>
          </w:tcPr>
          <w:p>
            <w:r/>
            <w:r>
              <w:rPr>
                <w:rFonts w:ascii="Arial" w:hAnsi="Arial" w:eastAsia="Arial"/>
                <w:b w:val="0"/>
                <w:sz w:val="20"/>
              </w:rPr>
              <w:t>Hosting</w:t>
            </w:r>
          </w:p>
        </w:tc>
        <w:tc>
          <w:tcPr>
            <w:tcW w:type="dxa" w:w="4320"/>
          </w:tcPr>
          <w:p>
            <w:r/>
            <w:r>
              <w:rPr>
                <w:rFonts w:ascii="Arial" w:hAnsi="Arial" w:eastAsia="Arial"/>
                <w:b w:val="0"/>
                <w:sz w:val="20"/>
              </w:rPr>
              <w:t>Cloud platform (AWS, Azure, or DigitalOcean)</w:t>
            </w:r>
          </w:p>
        </w:tc>
      </w:tr>
      <w:tr>
        <w:tc>
          <w:tcPr>
            <w:tcW w:type="dxa" w:w="4320"/>
          </w:tcPr>
          <w:p>
            <w:r/>
            <w:r>
              <w:rPr>
                <w:rFonts w:ascii="Arial" w:hAnsi="Arial" w:eastAsia="Arial"/>
                <w:b w:val="0"/>
                <w:sz w:val="20"/>
              </w:rPr>
              <w:t>Web Server</w:t>
            </w:r>
          </w:p>
        </w:tc>
        <w:tc>
          <w:tcPr>
            <w:tcW w:type="dxa" w:w="4320"/>
          </w:tcPr>
          <w:p>
            <w:r/>
            <w:r>
              <w:rPr>
                <w:rFonts w:ascii="Arial" w:hAnsi="Arial" w:eastAsia="Arial"/>
                <w:b w:val="0"/>
                <w:sz w:val="20"/>
              </w:rPr>
              <w:t>Gunicorn/uWSGI with Nginx reverse proxy</w:t>
            </w:r>
          </w:p>
        </w:tc>
      </w:tr>
    </w:tbl>
    <w:p>
      <w:pPr>
        <w:spacing w:before="240" w:after="120"/>
      </w:pPr>
      <w:r>
        <w:rPr>
          <w:rFonts w:ascii="Arial" w:hAnsi="Arial" w:eastAsia="Arial"/>
          <w:b/>
          <w:sz w:val="32"/>
        </w:rPr>
        <w:t>4. Proposal Guidelines</w:t>
      </w:r>
    </w:p>
    <w:p>
      <w:pPr>
        <w:spacing w:before="240" w:after="120"/>
      </w:pPr>
      <w:r>
        <w:rPr>
          <w:rFonts w:ascii="Arial" w:hAnsi="Arial" w:eastAsia="Arial"/>
          <w:b/>
          <w:sz w:val="28"/>
        </w:rPr>
        <w:t>4.1 Proposal Submission</w:t>
      </w:r>
    </w:p>
    <w:p>
      <w:pPr>
        <w:spacing w:line="360" w:lineRule="auto" w:after="120"/>
      </w:pPr>
      <w:r>
        <w:rPr>
          <w:rFonts w:ascii="Arial" w:hAnsi="Arial" w:eastAsia="Arial"/>
          <w:b w:val="0"/>
          <w:sz w:val="24"/>
        </w:rPr>
        <w:t>Proposals must be in English, PDF format, no more than 30 pages (excluding appendices). Submit via email to procurement@greenhillcoop.example.com with subject "RFP Response: GHC-ORDER-2026-001 - [Vendor Name]".</w:t>
      </w:r>
    </w:p>
    <w:p>
      <w:pPr>
        <w:spacing w:before="240" w:after="120"/>
      </w:pPr>
      <w:r>
        <w:rPr>
          <w:rFonts w:ascii="Arial" w:hAnsi="Arial" w:eastAsia="Arial"/>
          <w:b/>
          <w:sz w:val="28"/>
        </w:rPr>
        <w:t>4.2 Proposal Structure</w:t>
      </w:r>
    </w:p>
    <w:p>
      <w:pPr>
        <w:pStyle w:val="ListBullet"/>
        <w:spacing w:line="360" w:lineRule="auto"/>
      </w:pPr>
      <w:r>
        <w:rPr>
          <w:rFonts w:ascii="Arial" w:hAnsi="Arial" w:eastAsia="Arial"/>
          <w:b w:val="0"/>
          <w:sz w:val="24"/>
        </w:rPr>
        <w:t>Executive Summary</w:t>
      </w:r>
    </w:p>
    <w:p>
      <w:pPr>
        <w:pStyle w:val="ListBullet"/>
        <w:spacing w:line="360" w:lineRule="auto"/>
      </w:pPr>
      <w:r>
        <w:rPr>
          <w:rFonts w:ascii="Arial" w:hAnsi="Arial" w:eastAsia="Arial"/>
          <w:b w:val="0"/>
          <w:sz w:val="24"/>
        </w:rPr>
        <w:t>Company Profile</w:t>
      </w:r>
    </w:p>
    <w:p>
      <w:pPr>
        <w:pStyle w:val="ListBullet"/>
        <w:spacing w:line="360" w:lineRule="auto"/>
      </w:pPr>
      <w:r>
        <w:rPr>
          <w:rFonts w:ascii="Arial" w:hAnsi="Arial" w:eastAsia="Arial"/>
          <w:b w:val="0"/>
          <w:sz w:val="24"/>
        </w:rPr>
        <w:t>Technical Approach</w:t>
      </w:r>
    </w:p>
    <w:p>
      <w:pPr>
        <w:pStyle w:val="ListBullet"/>
        <w:spacing w:line="360" w:lineRule="auto"/>
      </w:pPr>
      <w:r>
        <w:rPr>
          <w:rFonts w:ascii="Arial" w:hAnsi="Arial" w:eastAsia="Arial"/>
          <w:b w:val="0"/>
          <w:sz w:val="24"/>
        </w:rPr>
        <w:t>Project Plan with milestones and deliverables</w:t>
      </w:r>
    </w:p>
    <w:p>
      <w:pPr>
        <w:pStyle w:val="ListBullet"/>
        <w:spacing w:line="360" w:lineRule="auto"/>
      </w:pPr>
      <w:r>
        <w:rPr>
          <w:rFonts w:ascii="Arial" w:hAnsi="Arial" w:eastAsia="Arial"/>
          <w:b w:val="0"/>
          <w:sz w:val="24"/>
        </w:rPr>
        <w:t>Team profiles</w:t>
      </w:r>
    </w:p>
    <w:p>
      <w:pPr>
        <w:pStyle w:val="ListBullet"/>
        <w:spacing w:line="360" w:lineRule="auto"/>
      </w:pPr>
      <w:r>
        <w:rPr>
          <w:rFonts w:ascii="Arial" w:hAnsi="Arial" w:eastAsia="Arial"/>
          <w:b w:val="0"/>
          <w:sz w:val="24"/>
        </w:rPr>
        <w:t>Cost Proposal (detailed in Section 7)</w:t>
      </w:r>
    </w:p>
    <w:p>
      <w:pPr>
        <w:pStyle w:val="ListBullet"/>
        <w:spacing w:line="360" w:lineRule="auto"/>
      </w:pPr>
      <w:r>
        <w:rPr>
          <w:rFonts w:ascii="Arial" w:hAnsi="Arial" w:eastAsia="Arial"/>
          <w:b w:val="0"/>
          <w:sz w:val="24"/>
        </w:rPr>
        <w:t>References (at least 3 clients)</w:t>
      </w:r>
    </w:p>
    <w:p>
      <w:pPr>
        <w:pStyle w:val="ListBullet"/>
        <w:spacing w:line="360" w:lineRule="auto"/>
      </w:pPr>
      <w:r>
        <w:rPr>
          <w:rFonts w:ascii="Arial" w:hAnsi="Arial" w:eastAsia="Arial"/>
          <w:b w:val="0"/>
          <w:sz w:val="24"/>
        </w:rPr>
        <w:t>Assumptions and Exclusions</w:t>
      </w:r>
    </w:p>
    <w:p>
      <w:pPr>
        <w:spacing w:before="240" w:after="120"/>
      </w:pPr>
      <w:r>
        <w:rPr>
          <w:rFonts w:ascii="Arial" w:hAnsi="Arial" w:eastAsia="Arial"/>
          <w:b/>
          <w:sz w:val="28"/>
        </w:rPr>
        <w:t>4.3 Submission Deadline</w:t>
      </w:r>
    </w:p>
    <w:p>
      <w:pPr>
        <w:spacing w:line="360" w:lineRule="auto" w:after="120"/>
      </w:pPr>
      <w:r>
        <w:rPr>
          <w:rFonts w:ascii="Arial" w:hAnsi="Arial" w:eastAsia="Arial"/>
          <w:b w:val="0"/>
          <w:sz w:val="24"/>
        </w:rPr>
        <w:t>Proposals must be received by 5:00 PM AEST on the deadline date specified in the cover letter. Late proposals will not be considered.</w:t>
      </w:r>
    </w:p>
    <w:p>
      <w:pPr>
        <w:spacing w:before="240" w:after="120"/>
      </w:pPr>
      <w:r>
        <w:rPr>
          <w:rFonts w:ascii="Arial" w:hAnsi="Arial" w:eastAsia="Arial"/>
          <w:b/>
          <w:sz w:val="32"/>
        </w:rPr>
        <w:t>5. Evaluation Criteria</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Arial" w:hAnsi="Arial" w:eastAsia="Arial"/>
                <w:b/>
                <w:sz w:val="22"/>
              </w:rPr>
              <w:t>Criterion</w:t>
            </w:r>
          </w:p>
        </w:tc>
        <w:tc>
          <w:tcPr>
            <w:tcW w:type="dxa" w:w="2880"/>
          </w:tcPr>
          <w:p>
            <w:r/>
            <w:r>
              <w:rPr>
                <w:rFonts w:ascii="Arial" w:hAnsi="Arial" w:eastAsia="Arial"/>
                <w:b/>
                <w:sz w:val="22"/>
              </w:rPr>
              <w:t>Weight</w:t>
            </w:r>
          </w:p>
        </w:tc>
        <w:tc>
          <w:tcPr>
            <w:tcW w:type="dxa" w:w="2880"/>
          </w:tcPr>
          <w:p>
            <w:r/>
            <w:r>
              <w:rPr>
                <w:rFonts w:ascii="Arial" w:hAnsi="Arial" w:eastAsia="Arial"/>
                <w:b/>
                <w:sz w:val="22"/>
              </w:rPr>
              <w:t>Description</w:t>
            </w:r>
          </w:p>
        </w:tc>
      </w:tr>
      <w:tr>
        <w:tc>
          <w:tcPr>
            <w:tcW w:type="dxa" w:w="2880"/>
          </w:tcPr>
          <w:p>
            <w:r/>
            <w:r>
              <w:rPr>
                <w:rFonts w:ascii="Arial" w:hAnsi="Arial" w:eastAsia="Arial"/>
                <w:b w:val="0"/>
                <w:sz w:val="20"/>
              </w:rPr>
              <w:t>Technical Solution</w:t>
            </w:r>
          </w:p>
        </w:tc>
        <w:tc>
          <w:tcPr>
            <w:tcW w:type="dxa" w:w="2880"/>
          </w:tcPr>
          <w:p>
            <w:r/>
            <w:r>
              <w:rPr>
                <w:rFonts w:ascii="Arial" w:hAnsi="Arial" w:eastAsia="Arial"/>
                <w:b w:val="0"/>
                <w:sz w:val="20"/>
              </w:rPr>
              <w:t>30%</w:t>
            </w:r>
          </w:p>
        </w:tc>
        <w:tc>
          <w:tcPr>
            <w:tcW w:type="dxa" w:w="2880"/>
          </w:tcPr>
          <w:p>
            <w:r/>
            <w:r>
              <w:rPr>
                <w:rFonts w:ascii="Arial" w:hAnsi="Arial" w:eastAsia="Arial"/>
                <w:b w:val="0"/>
                <w:sz w:val="20"/>
              </w:rPr>
              <w:t>Quality, completeness, and appropriateness of proposed solution and architecture.</w:t>
            </w:r>
          </w:p>
        </w:tc>
      </w:tr>
      <w:tr>
        <w:tc>
          <w:tcPr>
            <w:tcW w:type="dxa" w:w="2880"/>
          </w:tcPr>
          <w:p>
            <w:r/>
            <w:r>
              <w:rPr>
                <w:rFonts w:ascii="Arial" w:hAnsi="Arial" w:eastAsia="Arial"/>
                <w:b w:val="0"/>
                <w:sz w:val="20"/>
              </w:rPr>
              <w:t>Experience and Track Record</w:t>
            </w:r>
          </w:p>
        </w:tc>
        <w:tc>
          <w:tcPr>
            <w:tcW w:type="dxa" w:w="2880"/>
          </w:tcPr>
          <w:p>
            <w:r/>
            <w:r>
              <w:rPr>
                <w:rFonts w:ascii="Arial" w:hAnsi="Arial" w:eastAsia="Arial"/>
                <w:b w:val="0"/>
                <w:sz w:val="20"/>
              </w:rPr>
              <w:t>20%</w:t>
            </w:r>
          </w:p>
        </w:tc>
        <w:tc>
          <w:tcPr>
            <w:tcW w:type="dxa" w:w="2880"/>
          </w:tcPr>
          <w:p>
            <w:r/>
            <w:r>
              <w:rPr>
                <w:rFonts w:ascii="Arial" w:hAnsi="Arial" w:eastAsia="Arial"/>
                <w:b w:val="0"/>
                <w:sz w:val="20"/>
              </w:rPr>
              <w:t>Vendor experience in similar projects, client references, industry reputation.</w:t>
            </w:r>
          </w:p>
        </w:tc>
      </w:tr>
      <w:tr>
        <w:tc>
          <w:tcPr>
            <w:tcW w:type="dxa" w:w="2880"/>
          </w:tcPr>
          <w:p>
            <w:r/>
            <w:r>
              <w:rPr>
                <w:rFonts w:ascii="Arial" w:hAnsi="Arial" w:eastAsia="Arial"/>
                <w:b w:val="0"/>
                <w:sz w:val="20"/>
              </w:rPr>
              <w:t>Project Plan and Methodology</w:t>
            </w:r>
          </w:p>
        </w:tc>
        <w:tc>
          <w:tcPr>
            <w:tcW w:type="dxa" w:w="2880"/>
          </w:tcPr>
          <w:p>
            <w:r/>
            <w:r>
              <w:rPr>
                <w:rFonts w:ascii="Arial" w:hAnsi="Arial" w:eastAsia="Arial"/>
                <w:b w:val="0"/>
                <w:sz w:val="20"/>
              </w:rPr>
              <w:t>15%</w:t>
            </w:r>
          </w:p>
        </w:tc>
        <w:tc>
          <w:tcPr>
            <w:tcW w:type="dxa" w:w="2880"/>
          </w:tcPr>
          <w:p>
            <w:r/>
            <w:r>
              <w:rPr>
                <w:rFonts w:ascii="Arial" w:hAnsi="Arial" w:eastAsia="Arial"/>
                <w:b w:val="0"/>
                <w:sz w:val="20"/>
              </w:rPr>
              <w:t>Realism and completeness of schedule, risk management, development methodology.</w:t>
            </w:r>
          </w:p>
        </w:tc>
      </w:tr>
      <w:tr>
        <w:tc>
          <w:tcPr>
            <w:tcW w:type="dxa" w:w="2880"/>
          </w:tcPr>
          <w:p>
            <w:r/>
            <w:r>
              <w:rPr>
                <w:rFonts w:ascii="Arial" w:hAnsi="Arial" w:eastAsia="Arial"/>
                <w:b w:val="0"/>
                <w:sz w:val="20"/>
              </w:rPr>
              <w:t>Team Capability</w:t>
            </w:r>
          </w:p>
        </w:tc>
        <w:tc>
          <w:tcPr>
            <w:tcW w:type="dxa" w:w="2880"/>
          </w:tcPr>
          <w:p>
            <w:r/>
            <w:r>
              <w:rPr>
                <w:rFonts w:ascii="Arial" w:hAnsi="Arial" w:eastAsia="Arial"/>
                <w:b w:val="0"/>
                <w:sz w:val="20"/>
              </w:rPr>
              <w:t>15%</w:t>
            </w:r>
          </w:p>
        </w:tc>
        <w:tc>
          <w:tcPr>
            <w:tcW w:type="dxa" w:w="2880"/>
          </w:tcPr>
          <w:p>
            <w:r/>
            <w:r>
              <w:rPr>
                <w:rFonts w:ascii="Arial" w:hAnsi="Arial" w:eastAsia="Arial"/>
                <w:b w:val="0"/>
                <w:sz w:val="20"/>
              </w:rPr>
              <w:t>Qualifications, experience, and availability of proposed project team.</w:t>
            </w:r>
          </w:p>
        </w:tc>
      </w:tr>
      <w:tr>
        <w:tc>
          <w:tcPr>
            <w:tcW w:type="dxa" w:w="2880"/>
          </w:tcPr>
          <w:p>
            <w:r/>
            <w:r>
              <w:rPr>
                <w:rFonts w:ascii="Arial" w:hAnsi="Arial" w:eastAsia="Arial"/>
                <w:b w:val="0"/>
                <w:sz w:val="20"/>
              </w:rPr>
              <w:t>Cost</w:t>
            </w:r>
          </w:p>
        </w:tc>
        <w:tc>
          <w:tcPr>
            <w:tcW w:type="dxa" w:w="2880"/>
          </w:tcPr>
          <w:p>
            <w:r/>
            <w:r>
              <w:rPr>
                <w:rFonts w:ascii="Arial" w:hAnsi="Arial" w:eastAsia="Arial"/>
                <w:b w:val="0"/>
                <w:sz w:val="20"/>
              </w:rPr>
              <w:t>15%</w:t>
            </w:r>
          </w:p>
        </w:tc>
        <w:tc>
          <w:tcPr>
            <w:tcW w:type="dxa" w:w="2880"/>
          </w:tcPr>
          <w:p>
            <w:r/>
            <w:r>
              <w:rPr>
                <w:rFonts w:ascii="Arial" w:hAnsi="Arial" w:eastAsia="Arial"/>
                <w:b w:val="0"/>
                <w:sz w:val="20"/>
              </w:rPr>
              <w:t>Total cost of ownership including development, deployment, and maintenance.</w:t>
            </w:r>
          </w:p>
        </w:tc>
      </w:tr>
      <w:tr>
        <w:tc>
          <w:tcPr>
            <w:tcW w:type="dxa" w:w="2880"/>
          </w:tcPr>
          <w:p>
            <w:r/>
            <w:r>
              <w:rPr>
                <w:rFonts w:ascii="Arial" w:hAnsi="Arial" w:eastAsia="Arial"/>
                <w:b w:val="0"/>
                <w:sz w:val="20"/>
              </w:rPr>
              <w:t>Maintenance and Support</w:t>
            </w:r>
          </w:p>
        </w:tc>
        <w:tc>
          <w:tcPr>
            <w:tcW w:type="dxa" w:w="2880"/>
          </w:tcPr>
          <w:p>
            <w:r/>
            <w:r>
              <w:rPr>
                <w:rFonts w:ascii="Arial" w:hAnsi="Arial" w:eastAsia="Arial"/>
                <w:b w:val="0"/>
                <w:sz w:val="20"/>
              </w:rPr>
              <w:t>5%</w:t>
            </w:r>
          </w:p>
        </w:tc>
        <w:tc>
          <w:tcPr>
            <w:tcW w:type="dxa" w:w="2880"/>
          </w:tcPr>
          <w:p>
            <w:r/>
            <w:r>
              <w:rPr>
                <w:rFonts w:ascii="Arial" w:hAnsi="Arial" w:eastAsia="Arial"/>
                <w:b w:val="0"/>
                <w:sz w:val="20"/>
              </w:rPr>
              <w:t>Quality of proposed warranty, maintenance, and support arrangements.</w:t>
            </w:r>
          </w:p>
        </w:tc>
      </w:tr>
    </w:tbl>
    <w:p>
      <w:pPr>
        <w:spacing w:before="240" w:after="120"/>
      </w:pPr>
      <w:r>
        <w:rPr>
          <w:rFonts w:ascii="Arial" w:hAnsi="Arial" w:eastAsia="Arial"/>
          <w:b/>
          <w:sz w:val="28"/>
        </w:rPr>
        <w:t>5.1 Evaluation Process</w:t>
      </w:r>
    </w:p>
    <w:p>
      <w:pPr>
        <w:pStyle w:val="ListBullet"/>
        <w:spacing w:line="360" w:lineRule="auto"/>
      </w:pPr>
      <w:r>
        <w:rPr>
          <w:rFonts w:ascii="Arial" w:hAnsi="Arial" w:eastAsia="Arial"/>
          <w:b w:val="0"/>
          <w:sz w:val="24"/>
        </w:rPr>
        <w:t>Stage 1: Compliance check — verify mandatory requirements.</w:t>
      </w:r>
    </w:p>
    <w:p>
      <w:pPr>
        <w:pStyle w:val="ListBullet"/>
        <w:spacing w:line="360" w:lineRule="auto"/>
      </w:pPr>
      <w:r>
        <w:rPr>
          <w:rFonts w:ascii="Arial" w:hAnsi="Arial" w:eastAsia="Arial"/>
          <w:b w:val="0"/>
          <w:sz w:val="24"/>
        </w:rPr>
        <w:t>Stage 2: Technical evaluation — assess solution, experience, plan, team.</w:t>
      </w:r>
    </w:p>
    <w:p>
      <w:pPr>
        <w:pStyle w:val="ListBullet"/>
        <w:spacing w:line="360" w:lineRule="auto"/>
      </w:pPr>
      <w:r>
        <w:rPr>
          <w:rFonts w:ascii="Arial" w:hAnsi="Arial" w:eastAsia="Arial"/>
          <w:b w:val="0"/>
          <w:sz w:val="24"/>
        </w:rPr>
        <w:t>Stage 3: Shortlisting — select top 3 vendors for presentation.</w:t>
      </w:r>
    </w:p>
    <w:p>
      <w:pPr>
        <w:pStyle w:val="ListBullet"/>
        <w:spacing w:line="360" w:lineRule="auto"/>
      </w:pPr>
      <w:r>
        <w:rPr>
          <w:rFonts w:ascii="Arial" w:hAnsi="Arial" w:eastAsia="Arial"/>
          <w:b w:val="0"/>
          <w:sz w:val="24"/>
        </w:rPr>
        <w:t>Stage 4: Presentations — shortlisted vendors present to evaluation committee.</w:t>
      </w:r>
    </w:p>
    <w:p>
      <w:pPr>
        <w:pStyle w:val="ListBullet"/>
        <w:spacing w:line="360" w:lineRule="auto"/>
      </w:pPr>
      <w:r>
        <w:rPr>
          <w:rFonts w:ascii="Arial" w:hAnsi="Arial" w:eastAsia="Arial"/>
          <w:b w:val="0"/>
          <w:sz w:val="24"/>
        </w:rPr>
        <w:t>Stage 5: Reference checks — contact previous clients.</w:t>
      </w:r>
    </w:p>
    <w:p>
      <w:pPr>
        <w:pStyle w:val="ListBullet"/>
        <w:spacing w:line="360" w:lineRule="auto"/>
      </w:pPr>
      <w:r>
        <w:rPr>
          <w:rFonts w:ascii="Arial" w:hAnsi="Arial" w:eastAsia="Arial"/>
          <w:b w:val="0"/>
          <w:sz w:val="24"/>
        </w:rPr>
        <w:t>Stage 6: Final selection — scoring and selection of preferred vendor.</w:t>
      </w:r>
    </w:p>
    <w:p>
      <w:pPr>
        <w:spacing w:before="240" w:after="120"/>
      </w:pPr>
      <w:r>
        <w:rPr>
          <w:rFonts w:ascii="Arial" w:hAnsi="Arial" w:eastAsia="Arial"/>
          <w:b/>
          <w:sz w:val="28"/>
        </w:rPr>
        <w:t>5.2 Mandatory Requirements</w:t>
      </w:r>
    </w:p>
    <w:p>
      <w:pPr>
        <w:pStyle w:val="ListBullet"/>
        <w:spacing w:line="360" w:lineRule="auto"/>
      </w:pPr>
      <w:r>
        <w:rPr>
          <w:rFonts w:ascii="Arial" w:hAnsi="Arial" w:eastAsia="Arial"/>
          <w:b w:val="0"/>
          <w:sz w:val="24"/>
        </w:rPr>
        <w:t>Minimum 3 years of web application development experience.</w:t>
      </w:r>
    </w:p>
    <w:p>
      <w:pPr>
        <w:pStyle w:val="ListBullet"/>
        <w:spacing w:line="360" w:lineRule="auto"/>
      </w:pPr>
      <w:r>
        <w:rPr>
          <w:rFonts w:ascii="Arial" w:hAnsi="Arial" w:eastAsia="Arial"/>
          <w:b w:val="0"/>
          <w:sz w:val="24"/>
        </w:rPr>
        <w:t>At least 2 similar projects completed in the last 3 years.</w:t>
      </w:r>
    </w:p>
    <w:p>
      <w:pPr>
        <w:pStyle w:val="ListBullet"/>
        <w:spacing w:line="360" w:lineRule="auto"/>
      </w:pPr>
      <w:r>
        <w:rPr>
          <w:rFonts w:ascii="Arial" w:hAnsi="Arial" w:eastAsia="Arial"/>
          <w:b w:val="0"/>
          <w:sz w:val="24"/>
        </w:rPr>
        <w:t>Proposed solution must be web-based and responsive.</w:t>
      </w:r>
    </w:p>
    <w:p>
      <w:pPr>
        <w:pStyle w:val="ListBullet"/>
        <w:spacing w:line="360" w:lineRule="auto"/>
      </w:pPr>
      <w:r>
        <w:rPr>
          <w:rFonts w:ascii="Arial" w:hAnsi="Arial" w:eastAsia="Arial"/>
          <w:b w:val="0"/>
          <w:sz w:val="24"/>
        </w:rPr>
        <w:t>Minimum 12-month warranty period.</w:t>
      </w:r>
    </w:p>
    <w:p>
      <w:pPr>
        <w:pStyle w:val="ListBullet"/>
        <w:spacing w:line="360" w:lineRule="auto"/>
      </w:pPr>
      <w:r>
        <w:rPr>
          <w:rFonts w:ascii="Arial" w:hAnsi="Arial" w:eastAsia="Arial"/>
          <w:b w:val="0"/>
          <w:sz w:val="24"/>
        </w:rPr>
        <w:t>Ongoing maintenance and support options available.</w:t>
      </w:r>
    </w:p>
    <w:p>
      <w:pPr>
        <w:pStyle w:val="ListBullet"/>
        <w:spacing w:line="360" w:lineRule="auto"/>
      </w:pPr>
      <w:r>
        <w:rPr>
          <w:rFonts w:ascii="Arial" w:hAnsi="Arial" w:eastAsia="Arial"/>
          <w:b w:val="0"/>
          <w:sz w:val="24"/>
        </w:rPr>
        <w:t>Proposal submitted in required format and by deadline.</w:t>
      </w:r>
    </w:p>
    <w:p>
      <w:pPr>
        <w:spacing w:before="240" w:after="120"/>
      </w:pPr>
      <w:r>
        <w:rPr>
          <w:rFonts w:ascii="Arial" w:hAnsi="Arial" w:eastAsia="Arial"/>
          <w:b/>
          <w:sz w:val="32"/>
        </w:rPr>
        <w:t>6. Vendor Information</w:t>
      </w:r>
    </w:p>
    <w:p>
      <w:pPr>
        <w:spacing w:line="360" w:lineRule="auto" w:after="120"/>
      </w:pPr>
      <w:r>
        <w:rPr>
          <w:rFonts w:ascii="Arial" w:hAnsi="Arial" w:eastAsia="Arial"/>
          <w:b w:val="0"/>
          <w:sz w:val="24"/>
        </w:rPr>
        <w:t>Vendors must provide: legal name, business address, ABN/ACN, contact person, year established, number of employees, relevant certifications, insurance details, and list of at least 5 previous clients with contact details.</w:t>
      </w:r>
    </w:p>
    <w:p>
      <w:pPr>
        <w:spacing w:before="240" w:after="120"/>
      </w:pPr>
      <w:r>
        <w:rPr>
          <w:rFonts w:ascii="Arial" w:hAnsi="Arial" w:eastAsia="Arial"/>
          <w:b/>
          <w:sz w:val="32"/>
        </w:rPr>
        <w:t>7. Cost Proposal</w:t>
      </w:r>
    </w:p>
    <w:p>
      <w:pPr>
        <w:spacing w:before="240" w:after="120"/>
      </w:pPr>
      <w:r>
        <w:rPr>
          <w:rFonts w:ascii="Arial" w:hAnsi="Arial" w:eastAsia="Arial"/>
          <w:b/>
          <w:sz w:val="28"/>
        </w:rPr>
        <w:t>7.1 One-Time Costs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Arial" w:hAnsi="Arial" w:eastAsia="Arial"/>
                <w:b/>
                <w:sz w:val="22"/>
              </w:rPr>
              <w:t>Item</w:t>
            </w:r>
          </w:p>
        </w:tc>
        <w:tc>
          <w:tcPr>
            <w:tcW w:type="dxa" w:w="2880"/>
          </w:tcPr>
          <w:p>
            <w:r/>
            <w:r>
              <w:rPr>
                <w:rFonts w:ascii="Arial" w:hAnsi="Arial" w:eastAsia="Arial"/>
                <w:b/>
                <w:sz w:val="22"/>
              </w:rPr>
              <w:t>Description</w:t>
            </w:r>
          </w:p>
        </w:tc>
        <w:tc>
          <w:tcPr>
            <w:tcW w:type="dxa" w:w="2880"/>
          </w:tcPr>
          <w:p>
            <w:r/>
            <w:r>
              <w:rPr>
                <w:rFonts w:ascii="Arial" w:hAnsi="Arial" w:eastAsia="Arial"/>
                <w:b/>
                <w:sz w:val="22"/>
              </w:rPr>
              <w:t>Cost (AUD)</w:t>
            </w:r>
          </w:p>
        </w:tc>
      </w:tr>
      <w:tr>
        <w:tc>
          <w:tcPr>
            <w:tcW w:type="dxa" w:w="2880"/>
          </w:tcPr>
          <w:p>
            <w:r/>
            <w:r>
              <w:rPr>
                <w:rFonts w:ascii="Arial" w:hAnsi="Arial" w:eastAsia="Arial"/>
                <w:b w:val="0"/>
                <w:sz w:val="20"/>
              </w:rPr>
              <w:t>Requirements Analysis</w:t>
            </w:r>
          </w:p>
        </w:tc>
        <w:tc>
          <w:tcPr>
            <w:tcW w:type="dxa" w:w="2880"/>
          </w:tcPr>
          <w:p>
            <w:r/>
            <w:r>
              <w:rPr>
                <w:rFonts w:ascii="Arial" w:hAnsi="Arial" w:eastAsia="Arial"/>
                <w:b w:val="0"/>
                <w:sz w:val="20"/>
              </w:rPr>
              <w:t>Requirements gathering, workshops, documentation</w:t>
            </w:r>
          </w:p>
        </w:tc>
        <w:tc>
          <w:tcPr>
            <w:tcW w:type="dxa" w:w="2880"/>
          </w:tcPr>
          <w:p>
            <w:r/>
            <w:r>
              <w:rPr>
                <w:rFonts w:ascii="Arial" w:hAnsi="Arial" w:eastAsia="Arial"/>
                <w:b w:val="0"/>
                <w:sz w:val="20"/>
              </w:rPr>
            </w:r>
          </w:p>
        </w:tc>
      </w:tr>
      <w:tr>
        <w:tc>
          <w:tcPr>
            <w:tcW w:type="dxa" w:w="2880"/>
          </w:tcPr>
          <w:p>
            <w:r/>
            <w:r>
              <w:rPr>
                <w:rFonts w:ascii="Arial" w:hAnsi="Arial" w:eastAsia="Arial"/>
                <w:b w:val="0"/>
                <w:sz w:val="20"/>
              </w:rPr>
              <w:t>System Design</w:t>
            </w:r>
          </w:p>
        </w:tc>
        <w:tc>
          <w:tcPr>
            <w:tcW w:type="dxa" w:w="2880"/>
          </w:tcPr>
          <w:p>
            <w:r/>
            <w:r>
              <w:rPr>
                <w:rFonts w:ascii="Arial" w:hAnsi="Arial" w:eastAsia="Arial"/>
                <w:b w:val="0"/>
                <w:sz w:val="20"/>
              </w:rPr>
              <w:t>Architecture, database, and UI design</w:t>
            </w:r>
          </w:p>
        </w:tc>
        <w:tc>
          <w:tcPr>
            <w:tcW w:type="dxa" w:w="2880"/>
          </w:tcPr>
          <w:p>
            <w:r/>
            <w:r>
              <w:rPr>
                <w:rFonts w:ascii="Arial" w:hAnsi="Arial" w:eastAsia="Arial"/>
                <w:b w:val="0"/>
                <w:sz w:val="20"/>
              </w:rPr>
            </w:r>
          </w:p>
        </w:tc>
      </w:tr>
      <w:tr>
        <w:tc>
          <w:tcPr>
            <w:tcW w:type="dxa" w:w="2880"/>
          </w:tcPr>
          <w:p>
            <w:r/>
            <w:r>
              <w:rPr>
                <w:rFonts w:ascii="Arial" w:hAnsi="Arial" w:eastAsia="Arial"/>
                <w:b w:val="0"/>
                <w:sz w:val="20"/>
              </w:rPr>
              <w:t>Development</w:t>
            </w:r>
          </w:p>
        </w:tc>
        <w:tc>
          <w:tcPr>
            <w:tcW w:type="dxa" w:w="2880"/>
          </w:tcPr>
          <w:p>
            <w:r/>
            <w:r>
              <w:rPr>
                <w:rFonts w:ascii="Arial" w:hAnsi="Arial" w:eastAsia="Arial"/>
                <w:b w:val="0"/>
                <w:sz w:val="20"/>
              </w:rPr>
              <w:t>Application development and unit testing</w:t>
            </w:r>
          </w:p>
        </w:tc>
        <w:tc>
          <w:tcPr>
            <w:tcW w:type="dxa" w:w="2880"/>
          </w:tcPr>
          <w:p>
            <w:r/>
            <w:r>
              <w:rPr>
                <w:rFonts w:ascii="Arial" w:hAnsi="Arial" w:eastAsia="Arial"/>
                <w:b w:val="0"/>
                <w:sz w:val="20"/>
              </w:rPr>
            </w:r>
          </w:p>
        </w:tc>
      </w:tr>
      <w:tr>
        <w:tc>
          <w:tcPr>
            <w:tcW w:type="dxa" w:w="2880"/>
          </w:tcPr>
          <w:p>
            <w:r/>
            <w:r>
              <w:rPr>
                <w:rFonts w:ascii="Arial" w:hAnsi="Arial" w:eastAsia="Arial"/>
                <w:b w:val="0"/>
                <w:sz w:val="20"/>
              </w:rPr>
              <w:t>Integration Testing</w:t>
            </w:r>
          </w:p>
        </w:tc>
        <w:tc>
          <w:tcPr>
            <w:tcW w:type="dxa" w:w="2880"/>
          </w:tcPr>
          <w:p>
            <w:r/>
            <w:r>
              <w:rPr>
                <w:rFonts w:ascii="Arial" w:hAnsi="Arial" w:eastAsia="Arial"/>
                <w:b w:val="0"/>
                <w:sz w:val="20"/>
              </w:rPr>
              <w:t>Integration testing and bug fixes</w:t>
            </w:r>
          </w:p>
        </w:tc>
        <w:tc>
          <w:tcPr>
            <w:tcW w:type="dxa" w:w="2880"/>
          </w:tcPr>
          <w:p>
            <w:r/>
            <w:r>
              <w:rPr>
                <w:rFonts w:ascii="Arial" w:hAnsi="Arial" w:eastAsia="Arial"/>
                <w:b w:val="0"/>
                <w:sz w:val="20"/>
              </w:rPr>
            </w:r>
          </w:p>
        </w:tc>
      </w:tr>
      <w:tr>
        <w:tc>
          <w:tcPr>
            <w:tcW w:type="dxa" w:w="2880"/>
          </w:tcPr>
          <w:p>
            <w:r/>
            <w:r>
              <w:rPr>
                <w:rFonts w:ascii="Arial" w:hAnsi="Arial" w:eastAsia="Arial"/>
                <w:b w:val="0"/>
                <w:sz w:val="20"/>
              </w:rPr>
              <w:t>User Acceptance Testing</w:t>
            </w:r>
          </w:p>
        </w:tc>
        <w:tc>
          <w:tcPr>
            <w:tcW w:type="dxa" w:w="2880"/>
          </w:tcPr>
          <w:p>
            <w:r/>
            <w:r>
              <w:rPr>
                <w:rFonts w:ascii="Arial" w:hAnsi="Arial" w:eastAsia="Arial"/>
                <w:b w:val="0"/>
                <w:sz w:val="20"/>
              </w:rPr>
              <w:t>UAT support and defect resolution</w:t>
            </w:r>
          </w:p>
        </w:tc>
        <w:tc>
          <w:tcPr>
            <w:tcW w:type="dxa" w:w="2880"/>
          </w:tcPr>
          <w:p>
            <w:r/>
            <w:r>
              <w:rPr>
                <w:rFonts w:ascii="Arial" w:hAnsi="Arial" w:eastAsia="Arial"/>
                <w:b w:val="0"/>
                <w:sz w:val="20"/>
              </w:rPr>
            </w:r>
          </w:p>
        </w:tc>
      </w:tr>
      <w:tr>
        <w:tc>
          <w:tcPr>
            <w:tcW w:type="dxa" w:w="2880"/>
          </w:tcPr>
          <w:p>
            <w:r/>
            <w:r>
              <w:rPr>
                <w:rFonts w:ascii="Arial" w:hAnsi="Arial" w:eastAsia="Arial"/>
                <w:b w:val="0"/>
                <w:sz w:val="20"/>
              </w:rPr>
              <w:t>Deployment</w:t>
            </w:r>
          </w:p>
        </w:tc>
        <w:tc>
          <w:tcPr>
            <w:tcW w:type="dxa" w:w="2880"/>
          </w:tcPr>
          <w:p>
            <w:r/>
            <w:r>
              <w:rPr>
                <w:rFonts w:ascii="Arial" w:hAnsi="Arial" w:eastAsia="Arial"/>
                <w:b w:val="0"/>
                <w:sz w:val="20"/>
              </w:rPr>
              <w:t>Production deployment and configuration</w:t>
            </w:r>
          </w:p>
        </w:tc>
        <w:tc>
          <w:tcPr>
            <w:tcW w:type="dxa" w:w="2880"/>
          </w:tcPr>
          <w:p>
            <w:r/>
            <w:r>
              <w:rPr>
                <w:rFonts w:ascii="Arial" w:hAnsi="Arial" w:eastAsia="Arial"/>
                <w:b w:val="0"/>
                <w:sz w:val="20"/>
              </w:rPr>
            </w:r>
          </w:p>
        </w:tc>
      </w:tr>
      <w:tr>
        <w:tc>
          <w:tcPr>
            <w:tcW w:type="dxa" w:w="2880"/>
          </w:tcPr>
          <w:p>
            <w:r/>
            <w:r>
              <w:rPr>
                <w:rFonts w:ascii="Arial" w:hAnsi="Arial" w:eastAsia="Arial"/>
                <w:b w:val="0"/>
                <w:sz w:val="20"/>
              </w:rPr>
              <w:t>Training</w:t>
            </w:r>
          </w:p>
        </w:tc>
        <w:tc>
          <w:tcPr>
            <w:tcW w:type="dxa" w:w="2880"/>
          </w:tcPr>
          <w:p>
            <w:r/>
            <w:r>
              <w:rPr>
                <w:rFonts w:ascii="Arial" w:hAnsi="Arial" w:eastAsia="Arial"/>
                <w:b w:val="0"/>
                <w:sz w:val="20"/>
              </w:rPr>
              <w:t>Training sessions for coordinators and staff</w:t>
            </w:r>
          </w:p>
        </w:tc>
        <w:tc>
          <w:tcPr>
            <w:tcW w:type="dxa" w:w="2880"/>
          </w:tcPr>
          <w:p>
            <w:r/>
            <w:r>
              <w:rPr>
                <w:rFonts w:ascii="Arial" w:hAnsi="Arial" w:eastAsia="Arial"/>
                <w:b w:val="0"/>
                <w:sz w:val="20"/>
              </w:rPr>
            </w:r>
          </w:p>
        </w:tc>
      </w:tr>
      <w:tr>
        <w:tc>
          <w:tcPr>
            <w:tcW w:type="dxa" w:w="2880"/>
          </w:tcPr>
          <w:p>
            <w:r/>
            <w:r>
              <w:rPr>
                <w:rFonts w:ascii="Arial" w:hAnsi="Arial" w:eastAsia="Arial"/>
                <w:b w:val="0"/>
                <w:sz w:val="20"/>
              </w:rPr>
              <w:t>Documentation</w:t>
            </w:r>
          </w:p>
        </w:tc>
        <w:tc>
          <w:tcPr>
            <w:tcW w:type="dxa" w:w="2880"/>
          </w:tcPr>
          <w:p>
            <w:r/>
            <w:r>
              <w:rPr>
                <w:rFonts w:ascii="Arial" w:hAnsi="Arial" w:eastAsia="Arial"/>
                <w:b w:val="0"/>
                <w:sz w:val="20"/>
              </w:rPr>
              <w:t>User manuals, admin guides, technical docs</w:t>
            </w:r>
          </w:p>
        </w:tc>
        <w:tc>
          <w:tcPr>
            <w:tcW w:type="dxa" w:w="2880"/>
          </w:tcPr>
          <w:p>
            <w:r/>
            <w:r>
              <w:rPr>
                <w:rFonts w:ascii="Arial" w:hAnsi="Arial" w:eastAsia="Arial"/>
                <w:b w:val="0"/>
                <w:sz w:val="20"/>
              </w:rPr>
            </w:r>
          </w:p>
        </w:tc>
      </w:tr>
      <w:tr>
        <w:tc>
          <w:tcPr>
            <w:tcW w:type="dxa" w:w="2880"/>
          </w:tcPr>
          <w:p>
            <w:r/>
            <w:r>
              <w:rPr>
                <w:rFonts w:ascii="Arial" w:hAnsi="Arial" w:eastAsia="Arial"/>
                <w:b w:val="0"/>
                <w:sz w:val="20"/>
              </w:rPr>
              <w:t>Project Management</w:t>
            </w:r>
          </w:p>
        </w:tc>
        <w:tc>
          <w:tcPr>
            <w:tcW w:type="dxa" w:w="2880"/>
          </w:tcPr>
          <w:p>
            <w:r/>
            <w:r>
              <w:rPr>
                <w:rFonts w:ascii="Arial" w:hAnsi="Arial" w:eastAsia="Arial"/>
                <w:b w:val="0"/>
                <w:sz w:val="20"/>
              </w:rPr>
              <w:t>Project management and coordination</w:t>
            </w:r>
          </w:p>
        </w:tc>
        <w:tc>
          <w:tcPr>
            <w:tcW w:type="dxa" w:w="2880"/>
          </w:tcPr>
          <w:p>
            <w:r/>
            <w:r>
              <w:rPr>
                <w:rFonts w:ascii="Arial" w:hAnsi="Arial" w:eastAsia="Arial"/>
                <w:b w:val="0"/>
                <w:sz w:val="20"/>
              </w:rPr>
            </w:r>
          </w:p>
        </w:tc>
      </w:tr>
      <w:tr>
        <w:tc>
          <w:tcPr>
            <w:tcW w:type="dxa" w:w="2880"/>
          </w:tcPr>
          <w:p>
            <w:r/>
            <w:r>
              <w:rPr>
                <w:rFonts w:ascii="Arial" w:hAnsi="Arial" w:eastAsia="Arial"/>
                <w:b w:val="0"/>
                <w:sz w:val="20"/>
              </w:rPr>
              <w:t>Subtotal (One-Time)</w:t>
            </w:r>
          </w:p>
        </w:tc>
        <w:tc>
          <w:tcPr>
            <w:tcW w:type="dxa" w:w="2880"/>
          </w:tcPr>
          <w:p>
            <w:r/>
            <w:r>
              <w:rPr>
                <w:rFonts w:ascii="Arial" w:hAnsi="Arial" w:eastAsia="Arial"/>
                <w:b w:val="0"/>
                <w:sz w:val="20"/>
              </w:rPr>
            </w:r>
          </w:p>
        </w:tc>
        <w:tc>
          <w:tcPr>
            <w:tcW w:type="dxa" w:w="2880"/>
          </w:tcPr>
          <w:p>
            <w:r/>
            <w:r>
              <w:rPr>
                <w:rFonts w:ascii="Arial" w:hAnsi="Arial" w:eastAsia="Arial"/>
                <w:b w:val="0"/>
                <w:sz w:val="20"/>
              </w:rPr>
            </w:r>
          </w:p>
        </w:tc>
      </w:tr>
    </w:tbl>
    <w:p>
      <w:pPr>
        <w:spacing w:before="240" w:after="120"/>
      </w:pPr>
      <w:r>
        <w:rPr>
          <w:rFonts w:ascii="Arial" w:hAnsi="Arial" w:eastAsia="Arial"/>
          <w:b/>
          <w:sz w:val="28"/>
        </w:rPr>
        <w:t>7.2 Recurring Costs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Arial" w:hAnsi="Arial" w:eastAsia="Arial"/>
                <w:b/>
                <w:sz w:val="22"/>
              </w:rPr>
              <w:t>Item</w:t>
            </w:r>
          </w:p>
        </w:tc>
        <w:tc>
          <w:tcPr>
            <w:tcW w:type="dxa" w:w="2880"/>
          </w:tcPr>
          <w:p>
            <w:r/>
            <w:r>
              <w:rPr>
                <w:rFonts w:ascii="Arial" w:hAnsi="Arial" w:eastAsia="Arial"/>
                <w:b/>
                <w:sz w:val="22"/>
              </w:rPr>
              <w:t>Description</w:t>
            </w:r>
          </w:p>
        </w:tc>
        <w:tc>
          <w:tcPr>
            <w:tcW w:type="dxa" w:w="2880"/>
          </w:tcPr>
          <w:p>
            <w:r/>
            <w:r>
              <w:rPr>
                <w:rFonts w:ascii="Arial" w:hAnsi="Arial" w:eastAsia="Arial"/>
                <w:b/>
                <w:sz w:val="22"/>
              </w:rPr>
              <w:t>Annual Cost (AUD)</w:t>
            </w:r>
          </w:p>
        </w:tc>
      </w:tr>
      <w:tr>
        <w:tc>
          <w:tcPr>
            <w:tcW w:type="dxa" w:w="2880"/>
          </w:tcPr>
          <w:p>
            <w:r/>
            <w:r>
              <w:rPr>
                <w:rFonts w:ascii="Arial" w:hAnsi="Arial" w:eastAsia="Arial"/>
                <w:b w:val="0"/>
                <w:sz w:val="20"/>
              </w:rPr>
              <w:t>Hosting</w:t>
            </w:r>
          </w:p>
        </w:tc>
        <w:tc>
          <w:tcPr>
            <w:tcW w:type="dxa" w:w="2880"/>
          </w:tcPr>
          <w:p>
            <w:r/>
            <w:r>
              <w:rPr>
                <w:rFonts w:ascii="Arial" w:hAnsi="Arial" w:eastAsia="Arial"/>
                <w:b w:val="0"/>
                <w:sz w:val="20"/>
              </w:rPr>
              <w:t>Cloud hosting and infrastructure</w:t>
            </w:r>
          </w:p>
        </w:tc>
        <w:tc>
          <w:tcPr>
            <w:tcW w:type="dxa" w:w="2880"/>
          </w:tcPr>
          <w:p>
            <w:r/>
            <w:r>
              <w:rPr>
                <w:rFonts w:ascii="Arial" w:hAnsi="Arial" w:eastAsia="Arial"/>
                <w:b w:val="0"/>
                <w:sz w:val="20"/>
              </w:rPr>
            </w:r>
          </w:p>
        </w:tc>
      </w:tr>
      <w:tr>
        <w:tc>
          <w:tcPr>
            <w:tcW w:type="dxa" w:w="2880"/>
          </w:tcPr>
          <w:p>
            <w:r/>
            <w:r>
              <w:rPr>
                <w:rFonts w:ascii="Arial" w:hAnsi="Arial" w:eastAsia="Arial"/>
                <w:b w:val="0"/>
                <w:sz w:val="20"/>
              </w:rPr>
              <w:t>Maintenance</w:t>
            </w:r>
          </w:p>
        </w:tc>
        <w:tc>
          <w:tcPr>
            <w:tcW w:type="dxa" w:w="2880"/>
          </w:tcPr>
          <w:p>
            <w:r/>
            <w:r>
              <w:rPr>
                <w:rFonts w:ascii="Arial" w:hAnsi="Arial" w:eastAsia="Arial"/>
                <w:b w:val="0"/>
                <w:sz w:val="20"/>
              </w:rPr>
              <w:t>Bug fixes, security patches, minor updates</w:t>
            </w:r>
          </w:p>
        </w:tc>
        <w:tc>
          <w:tcPr>
            <w:tcW w:type="dxa" w:w="2880"/>
          </w:tcPr>
          <w:p>
            <w:r/>
            <w:r>
              <w:rPr>
                <w:rFonts w:ascii="Arial" w:hAnsi="Arial" w:eastAsia="Arial"/>
                <w:b w:val="0"/>
                <w:sz w:val="20"/>
              </w:rPr>
            </w:r>
          </w:p>
        </w:tc>
      </w:tr>
      <w:tr>
        <w:tc>
          <w:tcPr>
            <w:tcW w:type="dxa" w:w="2880"/>
          </w:tcPr>
          <w:p>
            <w:r/>
            <w:r>
              <w:rPr>
                <w:rFonts w:ascii="Arial" w:hAnsi="Arial" w:eastAsia="Arial"/>
                <w:b w:val="0"/>
                <w:sz w:val="20"/>
              </w:rPr>
              <w:t>Support</w:t>
            </w:r>
          </w:p>
        </w:tc>
        <w:tc>
          <w:tcPr>
            <w:tcW w:type="dxa" w:w="2880"/>
          </w:tcPr>
          <w:p>
            <w:r/>
            <w:r>
              <w:rPr>
                <w:rFonts w:ascii="Arial" w:hAnsi="Arial" w:eastAsia="Arial"/>
                <w:b w:val="0"/>
                <w:sz w:val="20"/>
              </w:rPr>
              <w:t>Helpdesk and technical support (business hours)</w:t>
            </w:r>
          </w:p>
        </w:tc>
        <w:tc>
          <w:tcPr>
            <w:tcW w:type="dxa" w:w="2880"/>
          </w:tcPr>
          <w:p>
            <w:r/>
            <w:r>
              <w:rPr>
                <w:rFonts w:ascii="Arial" w:hAnsi="Arial" w:eastAsia="Arial"/>
                <w:b w:val="0"/>
                <w:sz w:val="20"/>
              </w:rPr>
            </w:r>
          </w:p>
        </w:tc>
      </w:tr>
      <w:tr>
        <w:tc>
          <w:tcPr>
            <w:tcW w:type="dxa" w:w="2880"/>
          </w:tcPr>
          <w:p>
            <w:r/>
            <w:r>
              <w:rPr>
                <w:rFonts w:ascii="Arial" w:hAnsi="Arial" w:eastAsia="Arial"/>
                <w:b w:val="0"/>
                <w:sz w:val="20"/>
              </w:rPr>
              <w:t>Database Backup</w:t>
            </w:r>
          </w:p>
        </w:tc>
        <w:tc>
          <w:tcPr>
            <w:tcW w:type="dxa" w:w="2880"/>
          </w:tcPr>
          <w:p>
            <w:r/>
            <w:r>
              <w:rPr>
                <w:rFonts w:ascii="Arial" w:hAnsi="Arial" w:eastAsia="Arial"/>
                <w:b w:val="0"/>
                <w:sz w:val="20"/>
              </w:rPr>
              <w:t>Automated backup service</w:t>
            </w:r>
          </w:p>
        </w:tc>
        <w:tc>
          <w:tcPr>
            <w:tcW w:type="dxa" w:w="2880"/>
          </w:tcPr>
          <w:p>
            <w:r/>
            <w:r>
              <w:rPr>
                <w:rFonts w:ascii="Arial" w:hAnsi="Arial" w:eastAsia="Arial"/>
                <w:b w:val="0"/>
                <w:sz w:val="20"/>
              </w:rPr>
            </w:r>
          </w:p>
        </w:tc>
      </w:tr>
      <w:tr>
        <w:tc>
          <w:tcPr>
            <w:tcW w:type="dxa" w:w="2880"/>
          </w:tcPr>
          <w:p>
            <w:r/>
            <w:r>
              <w:rPr>
                <w:rFonts w:ascii="Arial" w:hAnsi="Arial" w:eastAsia="Arial"/>
                <w:b w:val="0"/>
                <w:sz w:val="20"/>
              </w:rPr>
              <w:t>Subtotal (Annual)</w:t>
            </w:r>
          </w:p>
        </w:tc>
        <w:tc>
          <w:tcPr>
            <w:tcW w:type="dxa" w:w="2880"/>
          </w:tcPr>
          <w:p>
            <w:r/>
            <w:r>
              <w:rPr>
                <w:rFonts w:ascii="Arial" w:hAnsi="Arial" w:eastAsia="Arial"/>
                <w:b w:val="0"/>
                <w:sz w:val="20"/>
              </w:rPr>
            </w:r>
          </w:p>
        </w:tc>
        <w:tc>
          <w:tcPr>
            <w:tcW w:type="dxa" w:w="2880"/>
          </w:tcPr>
          <w:p>
            <w:r/>
            <w:r>
              <w:rPr>
                <w:rFonts w:ascii="Arial" w:hAnsi="Arial" w:eastAsia="Arial"/>
                <w:b w:val="0"/>
                <w:sz w:val="20"/>
              </w:rPr>
            </w:r>
          </w:p>
        </w:tc>
      </w:tr>
    </w:tbl>
    <w:p>
      <w:pPr>
        <w:spacing w:before="240" w:after="120"/>
      </w:pPr>
      <w:r>
        <w:rPr>
          <w:rFonts w:ascii="Arial" w:hAnsi="Arial" w:eastAsia="Arial"/>
          <w:b/>
          <w:sz w:val="28"/>
        </w:rPr>
        <w:t>7.3 Optional Services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Arial" w:hAnsi="Arial" w:eastAsia="Arial"/>
                <w:b/>
                <w:sz w:val="22"/>
              </w:rPr>
              <w:t>Item</w:t>
            </w:r>
          </w:p>
        </w:tc>
        <w:tc>
          <w:tcPr>
            <w:tcW w:type="dxa" w:w="2880"/>
          </w:tcPr>
          <w:p>
            <w:r/>
            <w:r>
              <w:rPr>
                <w:rFonts w:ascii="Arial" w:hAnsi="Arial" w:eastAsia="Arial"/>
                <w:b/>
                <w:sz w:val="22"/>
              </w:rPr>
              <w:t>Description</w:t>
            </w:r>
          </w:p>
        </w:tc>
        <w:tc>
          <w:tcPr>
            <w:tcW w:type="dxa" w:w="2880"/>
          </w:tcPr>
          <w:p>
            <w:r/>
            <w:r>
              <w:rPr>
                <w:rFonts w:ascii="Arial" w:hAnsi="Arial" w:eastAsia="Arial"/>
                <w:b/>
                <w:sz w:val="22"/>
              </w:rPr>
              <w:t>Cost (AUD)</w:t>
            </w:r>
          </w:p>
        </w:tc>
      </w:tr>
      <w:tr>
        <w:tc>
          <w:tcPr>
            <w:tcW w:type="dxa" w:w="2880"/>
          </w:tcPr>
          <w:p>
            <w:r/>
            <w:r>
              <w:rPr>
                <w:rFonts w:ascii="Arial" w:hAnsi="Arial" w:eastAsia="Arial"/>
                <w:b w:val="0"/>
                <w:sz w:val="20"/>
              </w:rPr>
              <w:t>Extended Support</w:t>
            </w:r>
          </w:p>
        </w:tc>
        <w:tc>
          <w:tcPr>
            <w:tcW w:type="dxa" w:w="2880"/>
          </w:tcPr>
          <w:p>
            <w:r/>
            <w:r>
              <w:rPr>
                <w:rFonts w:ascii="Arial" w:hAnsi="Arial" w:eastAsia="Arial"/>
                <w:b w:val="0"/>
                <w:sz w:val="20"/>
              </w:rPr>
              <w:t>24/7 support beyond business hours</w:t>
            </w:r>
          </w:p>
        </w:tc>
        <w:tc>
          <w:tcPr>
            <w:tcW w:type="dxa" w:w="2880"/>
          </w:tcPr>
          <w:p>
            <w:r/>
            <w:r>
              <w:rPr>
                <w:rFonts w:ascii="Arial" w:hAnsi="Arial" w:eastAsia="Arial"/>
                <w:b w:val="0"/>
                <w:sz w:val="20"/>
              </w:rPr>
            </w:r>
          </w:p>
        </w:tc>
      </w:tr>
      <w:tr>
        <w:tc>
          <w:tcPr>
            <w:tcW w:type="dxa" w:w="2880"/>
          </w:tcPr>
          <w:p>
            <w:r/>
            <w:r>
              <w:rPr>
                <w:rFonts w:ascii="Arial" w:hAnsi="Arial" w:eastAsia="Arial"/>
                <w:b w:val="0"/>
                <w:sz w:val="20"/>
              </w:rPr>
              <w:t>Feature Development</w:t>
            </w:r>
          </w:p>
        </w:tc>
        <w:tc>
          <w:tcPr>
            <w:tcW w:type="dxa" w:w="2880"/>
          </w:tcPr>
          <w:p>
            <w:r/>
            <w:r>
              <w:rPr>
                <w:rFonts w:ascii="Arial" w:hAnsi="Arial" w:eastAsia="Arial"/>
                <w:b w:val="0"/>
                <w:sz w:val="20"/>
              </w:rPr>
              <w:t>Additional feature development (per hour)</w:t>
            </w:r>
          </w:p>
        </w:tc>
        <w:tc>
          <w:tcPr>
            <w:tcW w:type="dxa" w:w="2880"/>
          </w:tcPr>
          <w:p>
            <w:r/>
            <w:r>
              <w:rPr>
                <w:rFonts w:ascii="Arial" w:hAnsi="Arial" w:eastAsia="Arial"/>
                <w:b w:val="0"/>
                <w:sz w:val="20"/>
              </w:rPr>
            </w:r>
          </w:p>
        </w:tc>
      </w:tr>
      <w:tr>
        <w:tc>
          <w:tcPr>
            <w:tcW w:type="dxa" w:w="2880"/>
          </w:tcPr>
          <w:p>
            <w:r/>
            <w:r>
              <w:rPr>
                <w:rFonts w:ascii="Arial" w:hAnsi="Arial" w:eastAsia="Arial"/>
                <w:b w:val="0"/>
                <w:sz w:val="20"/>
              </w:rPr>
              <w:t>Performance Audit</w:t>
            </w:r>
          </w:p>
        </w:tc>
        <w:tc>
          <w:tcPr>
            <w:tcW w:type="dxa" w:w="2880"/>
          </w:tcPr>
          <w:p>
            <w:r/>
            <w:r>
              <w:rPr>
                <w:rFonts w:ascii="Arial" w:hAnsi="Arial" w:eastAsia="Arial"/>
                <w:b w:val="0"/>
                <w:sz w:val="20"/>
              </w:rPr>
              <w:t>Annual performance and security audit</w:t>
            </w:r>
          </w:p>
        </w:tc>
        <w:tc>
          <w:tcPr>
            <w:tcW w:type="dxa" w:w="2880"/>
          </w:tcPr>
          <w:p>
            <w:r/>
            <w:r>
              <w:rPr>
                <w:rFonts w:ascii="Arial" w:hAnsi="Arial" w:eastAsia="Arial"/>
                <w:b w:val="0"/>
                <w:sz w:val="20"/>
              </w:rPr>
            </w:r>
          </w:p>
        </w:tc>
      </w:tr>
      <w:tr>
        <w:tc>
          <w:tcPr>
            <w:tcW w:type="dxa" w:w="2880"/>
          </w:tcPr>
          <w:p>
            <w:r/>
            <w:r>
              <w:rPr>
                <w:rFonts w:ascii="Arial" w:hAnsi="Arial" w:eastAsia="Arial"/>
                <w:b w:val="0"/>
                <w:sz w:val="20"/>
              </w:rPr>
              <w:t>Data Migration</w:t>
            </w:r>
          </w:p>
        </w:tc>
        <w:tc>
          <w:tcPr>
            <w:tcW w:type="dxa" w:w="2880"/>
          </w:tcPr>
          <w:p>
            <w:r/>
            <w:r>
              <w:rPr>
                <w:rFonts w:ascii="Arial" w:hAnsi="Arial" w:eastAsia="Arial"/>
                <w:b w:val="0"/>
                <w:sz w:val="20"/>
              </w:rPr>
              <w:t>Assisted data migration from existing systems</w:t>
            </w:r>
          </w:p>
        </w:tc>
        <w:tc>
          <w:tcPr>
            <w:tcW w:type="dxa" w:w="2880"/>
          </w:tcPr>
          <w:p>
            <w:r/>
            <w:r>
              <w:rPr>
                <w:rFonts w:ascii="Arial" w:hAnsi="Arial" w:eastAsia="Arial"/>
                <w:b w:val="0"/>
                <w:sz w:val="20"/>
              </w:rPr>
            </w:r>
          </w:p>
        </w:tc>
      </w:tr>
    </w:tbl>
    <w:p>
      <w:pPr>
        <w:spacing w:before="240" w:after="120"/>
      </w:pPr>
      <w:r>
        <w:rPr>
          <w:rFonts w:ascii="Arial" w:hAnsi="Arial" w:eastAsia="Arial"/>
          <w:b/>
          <w:sz w:val="28"/>
        </w:rPr>
        <w:t>7.4 Total Cost of Ownership</w:t>
      </w:r>
    </w:p>
    <w:p>
      <w:pPr>
        <w:spacing w:line="360" w:lineRule="auto" w:after="120"/>
      </w:pPr>
      <w:r>
        <w:rPr>
          <w:rFonts w:ascii="Arial" w:hAnsi="Arial" w:eastAsia="Arial"/>
          <w:b w:val="0"/>
          <w:sz w:val="24"/>
        </w:rPr>
        <w:t>Vendors should provide a 3-year total cost of ownership (TCO) calculation including all one-time and recurring costs.</w:t>
      </w:r>
    </w:p>
    <w:p>
      <w:pPr>
        <w:spacing w:before="240" w:after="120"/>
      </w:pPr>
      <w:r>
        <w:rPr>
          <w:rFonts w:ascii="Arial" w:hAnsi="Arial" w:eastAsia="Arial"/>
          <w:b/>
          <w:sz w:val="32"/>
        </w:rPr>
        <w:t>8. Terms and Conditions</w:t>
      </w:r>
    </w:p>
    <w:p>
      <w:pPr>
        <w:spacing w:before="240" w:after="120"/>
      </w:pPr>
      <w:r>
        <w:rPr>
          <w:rFonts w:ascii="Arial" w:hAnsi="Arial" w:eastAsia="Arial"/>
          <w:b/>
          <w:sz w:val="28"/>
        </w:rPr>
        <w:t>8.1 Contract Duration</w:t>
      </w:r>
    </w:p>
    <w:p>
      <w:pPr>
        <w:spacing w:line="360" w:lineRule="auto" w:after="120"/>
      </w:pPr>
      <w:r>
        <w:rPr>
          <w:rFonts w:ascii="Arial" w:hAnsi="Arial" w:eastAsia="Arial"/>
          <w:b w:val="0"/>
          <w:sz w:val="24"/>
        </w:rPr>
        <w:t>Initial contract for project duration (estimated 4-6 months) plus 12-month warranty. Ongoing maintenance subject to separate annual agreement.</w:t>
      </w:r>
    </w:p>
    <w:p>
      <w:pPr>
        <w:spacing w:before="240" w:after="120"/>
      </w:pPr>
      <w:r>
        <w:rPr>
          <w:rFonts w:ascii="Arial" w:hAnsi="Arial" w:eastAsia="Arial"/>
          <w:b/>
          <w:sz w:val="28"/>
        </w:rPr>
        <w:t>8.2 Payment Terms</w:t>
      </w:r>
    </w:p>
    <w:p>
      <w:pPr>
        <w:pStyle w:val="ListBullet"/>
        <w:spacing w:line="360" w:lineRule="auto"/>
      </w:pPr>
      <w:r>
        <w:rPr>
          <w:rFonts w:ascii="Arial" w:hAnsi="Arial" w:eastAsia="Arial"/>
          <w:b w:val="0"/>
          <w:sz w:val="24"/>
        </w:rPr>
        <w:t>20% upon contract signing and kickoff.</w:t>
      </w:r>
    </w:p>
    <w:p>
      <w:pPr>
        <w:pStyle w:val="ListBullet"/>
        <w:spacing w:line="360" w:lineRule="auto"/>
      </w:pPr>
      <w:r>
        <w:rPr>
          <w:rFonts w:ascii="Arial" w:hAnsi="Arial" w:eastAsia="Arial"/>
          <w:b w:val="0"/>
          <w:sz w:val="24"/>
        </w:rPr>
        <w:t>20% upon approval of system design documents.</w:t>
      </w:r>
    </w:p>
    <w:p>
      <w:pPr>
        <w:pStyle w:val="ListBullet"/>
        <w:spacing w:line="360" w:lineRule="auto"/>
      </w:pPr>
      <w:r>
        <w:rPr>
          <w:rFonts w:ascii="Arial" w:hAnsi="Arial" w:eastAsia="Arial"/>
          <w:b w:val="0"/>
          <w:sz w:val="24"/>
        </w:rPr>
        <w:t>30% upon successful completion of UAT.</w:t>
      </w:r>
    </w:p>
    <w:p>
      <w:pPr>
        <w:pStyle w:val="ListBullet"/>
        <w:spacing w:line="360" w:lineRule="auto"/>
      </w:pPr>
      <w:r>
        <w:rPr>
          <w:rFonts w:ascii="Arial" w:hAnsi="Arial" w:eastAsia="Arial"/>
          <w:b w:val="0"/>
          <w:sz w:val="24"/>
        </w:rPr>
        <w:t>20% upon production deployment and sign-off.</w:t>
      </w:r>
    </w:p>
    <w:p>
      <w:pPr>
        <w:pStyle w:val="ListBullet"/>
        <w:spacing w:line="360" w:lineRule="auto"/>
      </w:pPr>
      <w:r>
        <w:rPr>
          <w:rFonts w:ascii="Arial" w:hAnsi="Arial" w:eastAsia="Arial"/>
          <w:b w:val="0"/>
          <w:sz w:val="24"/>
        </w:rPr>
        <w:t>10% retained for 3 months after deployment as warranty holdback.</w:t>
      </w:r>
    </w:p>
    <w:p>
      <w:pPr>
        <w:spacing w:before="240" w:after="120"/>
      </w:pPr>
      <w:r>
        <w:rPr>
          <w:rFonts w:ascii="Arial" w:hAnsi="Arial" w:eastAsia="Arial"/>
          <w:b/>
          <w:sz w:val="28"/>
        </w:rPr>
        <w:t>8.3 Intellectual Property</w:t>
      </w:r>
    </w:p>
    <w:p>
      <w:pPr>
        <w:spacing w:line="360" w:lineRule="auto" w:after="120"/>
      </w:pPr>
      <w:r>
        <w:rPr>
          <w:rFonts w:ascii="Arial" w:hAnsi="Arial" w:eastAsia="Arial"/>
          <w:b w:val="0"/>
          <w:sz w:val="24"/>
        </w:rPr>
        <w:t>Upon full payment, all IP rights in the developed software, including source code, documentation, and design artifacts, transfer to Greenhill Food Co-op. Vendor may retain generic tools and frameworks not specifically developed for this project.</w:t>
      </w:r>
    </w:p>
    <w:p>
      <w:pPr>
        <w:spacing w:before="240" w:after="120"/>
      </w:pPr>
      <w:r>
        <w:rPr>
          <w:rFonts w:ascii="Arial" w:hAnsi="Arial" w:eastAsia="Arial"/>
          <w:b/>
          <w:sz w:val="28"/>
        </w:rPr>
        <w:t>8.4 Confidentiality</w:t>
      </w:r>
    </w:p>
    <w:p>
      <w:pPr>
        <w:spacing w:line="360" w:lineRule="auto" w:after="120"/>
      </w:pPr>
      <w:r>
        <w:rPr>
          <w:rFonts w:ascii="Arial" w:hAnsi="Arial" w:eastAsia="Arial"/>
          <w:b w:val="0"/>
          <w:sz w:val="24"/>
        </w:rPr>
        <w:t>Vendor must maintain confidentiality of all cooperative data, member information, and business processes. A mutual NDA will be required before commencement.</w:t>
      </w:r>
    </w:p>
    <w:p>
      <w:pPr>
        <w:spacing w:before="240" w:after="120"/>
      </w:pPr>
      <w:r>
        <w:rPr>
          <w:rFonts w:ascii="Arial" w:hAnsi="Arial" w:eastAsia="Arial"/>
          <w:b/>
          <w:sz w:val="28"/>
        </w:rPr>
        <w:t>8.5 Data Privacy and Security</w:t>
      </w:r>
    </w:p>
    <w:p>
      <w:pPr>
        <w:spacing w:line="360" w:lineRule="auto" w:after="120"/>
      </w:pPr>
      <w:r>
        <w:rPr>
          <w:rFonts w:ascii="Arial" w:hAnsi="Arial" w:eastAsia="Arial"/>
          <w:b w:val="0"/>
          <w:sz w:val="24"/>
        </w:rPr>
        <w:t>Vendor must comply with the Privacy Act 1988 and Australian Privacy Principles. Member data must be encrypted at rest and in transit. Any data breach must be reported within 72 hours.</w:t>
      </w:r>
    </w:p>
    <w:p>
      <w:pPr>
        <w:spacing w:before="240" w:after="120"/>
      </w:pPr>
      <w:r>
        <w:rPr>
          <w:rFonts w:ascii="Arial" w:hAnsi="Arial" w:eastAsia="Arial"/>
          <w:b/>
          <w:sz w:val="28"/>
        </w:rPr>
        <w:t>8.6 Warranty</w:t>
      </w:r>
    </w:p>
    <w:p>
      <w:pPr>
        <w:spacing w:line="360" w:lineRule="auto" w:after="120"/>
      </w:pPr>
      <w:r>
        <w:rPr>
          <w:rFonts w:ascii="Arial" w:hAnsi="Arial" w:eastAsia="Arial"/>
          <w:b w:val="0"/>
          <w:sz w:val="24"/>
        </w:rPr>
        <w:t>12-month warranty from production deployment. During warranty, vendor corrects all defects at no additional cost. Warranty does not cover defects from misuse, unauthorized modifications, or third-party issues.</w:t>
      </w:r>
    </w:p>
    <w:p>
      <w:pPr>
        <w:spacing w:before="240" w:after="120"/>
      </w:pPr>
      <w:r>
        <w:rPr>
          <w:rFonts w:ascii="Arial" w:hAnsi="Arial" w:eastAsia="Arial"/>
          <w:b/>
          <w:sz w:val="28"/>
        </w:rPr>
        <w:t>8.7 Termination</w:t>
      </w:r>
    </w:p>
    <w:p>
      <w:pPr>
        <w:spacing w:line="360" w:lineRule="auto" w:after="120"/>
      </w:pPr>
      <w:r>
        <w:rPr>
          <w:rFonts w:ascii="Arial" w:hAnsi="Arial" w:eastAsia="Arial"/>
          <w:b w:val="0"/>
          <w:sz w:val="24"/>
        </w:rPr>
        <w:t>Either party may terminate for material breach with 30 days' written notice to remedy. Greenhill Food Co-op may terminate for convenience with 30 days' notice, paying for work completed up to termination date.</w:t>
      </w:r>
    </w:p>
    <w:p>
      <w:pPr>
        <w:spacing w:before="240" w:after="120"/>
      </w:pPr>
      <w:r>
        <w:rPr>
          <w:rFonts w:ascii="Arial" w:hAnsi="Arial" w:eastAsia="Arial"/>
          <w:b/>
          <w:sz w:val="28"/>
        </w:rPr>
        <w:t>8.8 Dispute Resolution</w:t>
      </w:r>
    </w:p>
    <w:p>
      <w:pPr>
        <w:spacing w:line="360" w:lineRule="auto" w:after="120"/>
      </w:pPr>
      <w:r>
        <w:rPr>
          <w:rFonts w:ascii="Arial" w:hAnsi="Arial" w:eastAsia="Arial"/>
          <w:b w:val="0"/>
          <w:sz w:val="24"/>
        </w:rPr>
        <w:t>Disputes first attempted through good faith negotiation. If unresolved, referred to mediation before litigation. Contract governed by laws of New South Wales, Australia.</w:t>
      </w:r>
    </w:p>
    <w:p>
      <w:pPr>
        <w:spacing w:before="240" w:after="120"/>
      </w:pPr>
      <w:r>
        <w:rPr>
          <w:rFonts w:ascii="Arial" w:hAnsi="Arial" w:eastAsia="Arial"/>
          <w:b/>
          <w:sz w:val="32"/>
        </w:rPr>
        <w:t>9. Additional Information</w:t>
      </w:r>
    </w:p>
    <w:p>
      <w:pPr>
        <w:spacing w:before="240" w:after="120"/>
      </w:pPr>
      <w:r>
        <w:rPr>
          <w:rFonts w:ascii="Arial" w:hAnsi="Arial" w:eastAsia="Arial"/>
          <w:b/>
          <w:sz w:val="28"/>
        </w:rPr>
        <w:t>9.1 Project Timeline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Arial" w:hAnsi="Arial" w:eastAsia="Arial"/>
                <w:b/>
                <w:sz w:val="22"/>
              </w:rPr>
              <w:t>Phase</w:t>
            </w:r>
          </w:p>
        </w:tc>
        <w:tc>
          <w:tcPr>
            <w:tcW w:type="dxa" w:w="2880"/>
          </w:tcPr>
          <w:p>
            <w:r/>
            <w:r>
              <w:rPr>
                <w:rFonts w:ascii="Arial" w:hAnsi="Arial" w:eastAsia="Arial"/>
                <w:b/>
                <w:sz w:val="22"/>
              </w:rPr>
              <w:t>Duration</w:t>
            </w:r>
          </w:p>
        </w:tc>
        <w:tc>
          <w:tcPr>
            <w:tcW w:type="dxa" w:w="2880"/>
          </w:tcPr>
          <w:p>
            <w:r/>
            <w:r>
              <w:rPr>
                <w:rFonts w:ascii="Arial" w:hAnsi="Arial" w:eastAsia="Arial"/>
                <w:b/>
                <w:sz w:val="22"/>
              </w:rPr>
              <w:t>Key Deliverables</w:t>
            </w:r>
          </w:p>
        </w:tc>
      </w:tr>
      <w:tr>
        <w:tc>
          <w:tcPr>
            <w:tcW w:type="dxa" w:w="2880"/>
          </w:tcPr>
          <w:p>
            <w:r/>
            <w:r>
              <w:rPr>
                <w:rFonts w:ascii="Arial" w:hAnsi="Arial" w:eastAsia="Arial"/>
                <w:b w:val="0"/>
                <w:sz w:val="20"/>
              </w:rPr>
              <w:t>Requirements Analysis</w:t>
            </w:r>
          </w:p>
        </w:tc>
        <w:tc>
          <w:tcPr>
            <w:tcW w:type="dxa" w:w="2880"/>
          </w:tcPr>
          <w:p>
            <w:r/>
            <w:r>
              <w:rPr>
                <w:rFonts w:ascii="Arial" w:hAnsi="Arial" w:eastAsia="Arial"/>
                <w:b w:val="0"/>
                <w:sz w:val="20"/>
              </w:rPr>
              <w:t>Weeks 1-2</w:t>
            </w:r>
          </w:p>
        </w:tc>
        <w:tc>
          <w:tcPr>
            <w:tcW w:type="dxa" w:w="2880"/>
          </w:tcPr>
          <w:p>
            <w:r/>
            <w:r>
              <w:rPr>
                <w:rFonts w:ascii="Arial" w:hAnsi="Arial" w:eastAsia="Arial"/>
                <w:b w:val="0"/>
                <w:sz w:val="20"/>
              </w:rPr>
              <w:t>Requirements specification document</w:t>
            </w:r>
          </w:p>
        </w:tc>
      </w:tr>
      <w:tr>
        <w:tc>
          <w:tcPr>
            <w:tcW w:type="dxa" w:w="2880"/>
          </w:tcPr>
          <w:p>
            <w:r/>
            <w:r>
              <w:rPr>
                <w:rFonts w:ascii="Arial" w:hAnsi="Arial" w:eastAsia="Arial"/>
                <w:b w:val="0"/>
                <w:sz w:val="20"/>
              </w:rPr>
              <w:t>System Design</w:t>
            </w:r>
          </w:p>
        </w:tc>
        <w:tc>
          <w:tcPr>
            <w:tcW w:type="dxa" w:w="2880"/>
          </w:tcPr>
          <w:p>
            <w:r/>
            <w:r>
              <w:rPr>
                <w:rFonts w:ascii="Arial" w:hAnsi="Arial" w:eastAsia="Arial"/>
                <w:b w:val="0"/>
                <w:sz w:val="20"/>
              </w:rPr>
              <w:t>Weeks 3-4</w:t>
            </w:r>
          </w:p>
        </w:tc>
        <w:tc>
          <w:tcPr>
            <w:tcW w:type="dxa" w:w="2880"/>
          </w:tcPr>
          <w:p>
            <w:r/>
            <w:r>
              <w:rPr>
                <w:rFonts w:ascii="Arial" w:hAnsi="Arial" w:eastAsia="Arial"/>
                <w:b w:val="0"/>
                <w:sz w:val="20"/>
              </w:rPr>
              <w:t>Architecture, database, and UI design documents</w:t>
            </w:r>
          </w:p>
        </w:tc>
      </w:tr>
      <w:tr>
        <w:tc>
          <w:tcPr>
            <w:tcW w:type="dxa" w:w="2880"/>
          </w:tcPr>
          <w:p>
            <w:r/>
            <w:r>
              <w:rPr>
                <w:rFonts w:ascii="Arial" w:hAnsi="Arial" w:eastAsia="Arial"/>
                <w:b w:val="0"/>
                <w:sz w:val="20"/>
              </w:rPr>
              <w:t>Development</w:t>
            </w:r>
          </w:p>
        </w:tc>
        <w:tc>
          <w:tcPr>
            <w:tcW w:type="dxa" w:w="2880"/>
          </w:tcPr>
          <w:p>
            <w:r/>
            <w:r>
              <w:rPr>
                <w:rFonts w:ascii="Arial" w:hAnsi="Arial" w:eastAsia="Arial"/>
                <w:b w:val="0"/>
                <w:sz w:val="20"/>
              </w:rPr>
              <w:t>Weeks 5-12</w:t>
            </w:r>
          </w:p>
        </w:tc>
        <w:tc>
          <w:tcPr>
            <w:tcW w:type="dxa" w:w="2880"/>
          </w:tcPr>
          <w:p>
            <w:r/>
            <w:r>
              <w:rPr>
                <w:rFonts w:ascii="Arial" w:hAnsi="Arial" w:eastAsia="Arial"/>
                <w:b w:val="0"/>
                <w:sz w:val="20"/>
              </w:rPr>
              <w:t>Working application with all features</w:t>
            </w:r>
          </w:p>
        </w:tc>
      </w:tr>
      <w:tr>
        <w:tc>
          <w:tcPr>
            <w:tcW w:type="dxa" w:w="2880"/>
          </w:tcPr>
          <w:p>
            <w:r/>
            <w:r>
              <w:rPr>
                <w:rFonts w:ascii="Arial" w:hAnsi="Arial" w:eastAsia="Arial"/>
                <w:b w:val="0"/>
                <w:sz w:val="20"/>
              </w:rPr>
              <w:t>Testing</w:t>
            </w:r>
          </w:p>
        </w:tc>
        <w:tc>
          <w:tcPr>
            <w:tcW w:type="dxa" w:w="2880"/>
          </w:tcPr>
          <w:p>
            <w:r/>
            <w:r>
              <w:rPr>
                <w:rFonts w:ascii="Arial" w:hAnsi="Arial" w:eastAsia="Arial"/>
                <w:b w:val="0"/>
                <w:sz w:val="20"/>
              </w:rPr>
              <w:t>Weeks 13-14</w:t>
            </w:r>
          </w:p>
        </w:tc>
        <w:tc>
          <w:tcPr>
            <w:tcW w:type="dxa" w:w="2880"/>
          </w:tcPr>
          <w:p>
            <w:r/>
            <w:r>
              <w:rPr>
                <w:rFonts w:ascii="Arial" w:hAnsi="Arial" w:eastAsia="Arial"/>
                <w:b w:val="0"/>
                <w:sz w:val="20"/>
              </w:rPr>
              <w:t>Test reports and defect resolution</w:t>
            </w:r>
          </w:p>
        </w:tc>
      </w:tr>
      <w:tr>
        <w:tc>
          <w:tcPr>
            <w:tcW w:type="dxa" w:w="2880"/>
          </w:tcPr>
          <w:p>
            <w:r/>
            <w:r>
              <w:rPr>
                <w:rFonts w:ascii="Arial" w:hAnsi="Arial" w:eastAsia="Arial"/>
                <w:b w:val="0"/>
                <w:sz w:val="20"/>
              </w:rPr>
              <w:t>UAT</w:t>
            </w:r>
          </w:p>
        </w:tc>
        <w:tc>
          <w:tcPr>
            <w:tcW w:type="dxa" w:w="2880"/>
          </w:tcPr>
          <w:p>
            <w:r/>
            <w:r>
              <w:rPr>
                <w:rFonts w:ascii="Arial" w:hAnsi="Arial" w:eastAsia="Arial"/>
                <w:b w:val="0"/>
                <w:sz w:val="20"/>
              </w:rPr>
              <w:t>Weeks 15-16</w:t>
            </w:r>
          </w:p>
        </w:tc>
        <w:tc>
          <w:tcPr>
            <w:tcW w:type="dxa" w:w="2880"/>
          </w:tcPr>
          <w:p>
            <w:r/>
            <w:r>
              <w:rPr>
                <w:rFonts w:ascii="Arial" w:hAnsi="Arial" w:eastAsia="Arial"/>
                <w:b w:val="0"/>
                <w:sz w:val="20"/>
              </w:rPr>
              <w:t>UAT sign-off</w:t>
            </w:r>
          </w:p>
        </w:tc>
      </w:tr>
      <w:tr>
        <w:tc>
          <w:tcPr>
            <w:tcW w:type="dxa" w:w="2880"/>
          </w:tcPr>
          <w:p>
            <w:r/>
            <w:r>
              <w:rPr>
                <w:rFonts w:ascii="Arial" w:hAnsi="Arial" w:eastAsia="Arial"/>
                <w:b w:val="0"/>
                <w:sz w:val="20"/>
              </w:rPr>
              <w:t>Deployment and Training</w:t>
            </w:r>
          </w:p>
        </w:tc>
        <w:tc>
          <w:tcPr>
            <w:tcW w:type="dxa" w:w="2880"/>
          </w:tcPr>
          <w:p>
            <w:r/>
            <w:r>
              <w:rPr>
                <w:rFonts w:ascii="Arial" w:hAnsi="Arial" w:eastAsia="Arial"/>
                <w:b w:val="0"/>
                <w:sz w:val="20"/>
              </w:rPr>
              <w:t>Week 17</w:t>
            </w:r>
          </w:p>
        </w:tc>
        <w:tc>
          <w:tcPr>
            <w:tcW w:type="dxa" w:w="2880"/>
          </w:tcPr>
          <w:p>
            <w:r/>
            <w:r>
              <w:rPr>
                <w:rFonts w:ascii="Arial" w:hAnsi="Arial" w:eastAsia="Arial"/>
                <w:b w:val="0"/>
                <w:sz w:val="20"/>
              </w:rPr>
              <w:t>Production deployment and training sessions</w:t>
            </w:r>
          </w:p>
        </w:tc>
      </w:tr>
      <w:tr>
        <w:tc>
          <w:tcPr>
            <w:tcW w:type="dxa" w:w="2880"/>
          </w:tcPr>
          <w:p>
            <w:r/>
            <w:r>
              <w:rPr>
                <w:rFonts w:ascii="Arial" w:hAnsi="Arial" w:eastAsia="Arial"/>
                <w:b w:val="0"/>
                <w:sz w:val="20"/>
              </w:rPr>
              <w:t>Warranty</w:t>
            </w:r>
          </w:p>
        </w:tc>
        <w:tc>
          <w:tcPr>
            <w:tcW w:type="dxa" w:w="2880"/>
          </w:tcPr>
          <w:p>
            <w:r/>
            <w:r>
              <w:rPr>
                <w:rFonts w:ascii="Arial" w:hAnsi="Arial" w:eastAsia="Arial"/>
                <w:b w:val="0"/>
                <w:sz w:val="20"/>
              </w:rPr>
              <w:t>Months 1-12</w:t>
            </w:r>
          </w:p>
        </w:tc>
        <w:tc>
          <w:tcPr>
            <w:tcW w:type="dxa" w:w="2880"/>
          </w:tcPr>
          <w:p>
            <w:r/>
            <w:r>
              <w:rPr>
                <w:rFonts w:ascii="Arial" w:hAnsi="Arial" w:eastAsia="Arial"/>
                <w:b w:val="0"/>
                <w:sz w:val="20"/>
              </w:rPr>
              <w:t>Warranty support and maintenance</w:t>
            </w:r>
          </w:p>
        </w:tc>
      </w:tr>
    </w:tbl>
    <w:p>
      <w:pPr>
        <w:spacing w:before="240" w:after="120"/>
      </w:pPr>
      <w:r>
        <w:rPr>
          <w:rFonts w:ascii="Arial" w:hAnsi="Arial" w:eastAsia="Arial"/>
          <w:b/>
          <w:sz w:val="28"/>
        </w:rPr>
        <w:t>9.2 Assumptions</w:t>
      </w:r>
    </w:p>
    <w:p>
      <w:pPr>
        <w:pStyle w:val="ListBullet"/>
        <w:spacing w:line="360" w:lineRule="auto"/>
      </w:pPr>
      <w:r>
        <w:rPr>
          <w:rFonts w:ascii="Arial" w:hAnsi="Arial" w:eastAsia="Arial"/>
          <w:b w:val="0"/>
          <w:sz w:val="24"/>
        </w:rPr>
        <w:t>Greenhill Food Co-op provides timely access to subject matter experts for requirements and UAT.</w:t>
      </w:r>
    </w:p>
    <w:p>
      <w:pPr>
        <w:pStyle w:val="ListBullet"/>
        <w:spacing w:line="360" w:lineRule="auto"/>
      </w:pPr>
      <w:r>
        <w:rPr>
          <w:rFonts w:ascii="Arial" w:hAnsi="Arial" w:eastAsia="Arial"/>
          <w:b w:val="0"/>
          <w:sz w:val="24"/>
        </w:rPr>
        <w:t>Cooperative provides or procures hosting infrastructure and domain names.</w:t>
      </w:r>
    </w:p>
    <w:p>
      <w:pPr>
        <w:pStyle w:val="ListBullet"/>
        <w:spacing w:line="360" w:lineRule="auto"/>
      </w:pPr>
      <w:r>
        <w:rPr>
          <w:rFonts w:ascii="Arial" w:hAnsi="Arial" w:eastAsia="Arial"/>
          <w:b w:val="0"/>
          <w:sz w:val="24"/>
        </w:rPr>
        <w:t>Scope changes after contract signing managed through formal change control, potentially affecting cost and schedule.</w:t>
      </w:r>
    </w:p>
    <w:p>
      <w:pPr>
        <w:pStyle w:val="ListBullet"/>
        <w:spacing w:line="360" w:lineRule="auto"/>
      </w:pPr>
      <w:r>
        <w:rPr>
          <w:rFonts w:ascii="Arial" w:hAnsi="Arial" w:eastAsia="Arial"/>
          <w:b w:val="0"/>
          <w:sz w:val="24"/>
        </w:rPr>
        <w:t>Cooperative responsible for data entry and initial product catalog population.</w:t>
      </w:r>
    </w:p>
    <w:p>
      <w:pPr>
        <w:spacing w:before="240" w:after="120"/>
      </w:pPr>
      <w:r>
        <w:rPr>
          <w:rFonts w:ascii="Arial" w:hAnsi="Arial" w:eastAsia="Arial"/>
          <w:b/>
          <w:sz w:val="32"/>
        </w:rPr>
        <w:t>Generative AI Declaration</w:t>
      </w:r>
    </w:p>
    <w:p>
      <w:pPr>
        <w:spacing w:line="360" w:lineRule="auto" w:after="120"/>
      </w:pPr>
      <w:r>
        <w:rPr>
          <w:rFonts w:ascii="Arial" w:hAnsi="Arial" w:eastAsia="Arial"/>
          <w:b w:val="0"/>
          <w:sz w:val="24"/>
        </w:rPr>
        <w:t>I acknowledge that I have used GenAI tools to complete this assessment. I used Doubao to brainstorm ideas, check grammar, paraphrase and edit for clarity, and format the document within the parameters outlined in the Assessment Brief and by the Unit Assessor. All substantive content, including requirements, evaluation criteria, terms and conditions, and cost structures, was authored by the student based on project requirements and procurement best practices.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