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9A1" w:rsidRPr="00EA09A1" w:rsidRDefault="00EA09A1" w:rsidP="00EA09A1">
      <w:pPr>
        <w:jc w:val="center"/>
        <w:rPr>
          <w:b/>
          <w:sz w:val="48"/>
          <w:szCs w:val="28"/>
        </w:rPr>
      </w:pPr>
      <w:r w:rsidRPr="00EA09A1">
        <w:rPr>
          <w:b/>
          <w:sz w:val="48"/>
          <w:szCs w:val="28"/>
        </w:rPr>
        <w:t>Index Portfolio of 3D Printing</w:t>
      </w:r>
    </w:p>
    <w:p w:rsidR="00EA09A1" w:rsidRPr="001B0D55" w:rsidRDefault="00983EA9" w:rsidP="001B0D55">
      <w:pPr>
        <w:jc w:val="center"/>
        <w:rPr>
          <w:sz w:val="32"/>
          <w:szCs w:val="28"/>
        </w:rPr>
      </w:pPr>
      <w:r w:rsidRPr="001B0D55">
        <w:rPr>
          <w:sz w:val="32"/>
          <w:szCs w:val="28"/>
        </w:rPr>
        <w:t>Lu Cao</w:t>
      </w:r>
    </w:p>
    <w:p w:rsidR="005A3216" w:rsidRDefault="005A3216">
      <w:pPr>
        <w:rPr>
          <w:b/>
          <w:sz w:val="32"/>
          <w:szCs w:val="28"/>
        </w:rPr>
      </w:pPr>
      <w:r w:rsidRPr="00E8462C">
        <w:rPr>
          <w:b/>
          <w:sz w:val="32"/>
          <w:szCs w:val="28"/>
        </w:rPr>
        <w:t>I Investment Thesis</w:t>
      </w:r>
    </w:p>
    <w:p w:rsidR="00A077F6" w:rsidRDefault="00A077F6">
      <w:pPr>
        <w:rPr>
          <w:sz w:val="24"/>
          <w:szCs w:val="28"/>
        </w:rPr>
      </w:pPr>
      <w:r>
        <w:rPr>
          <w:sz w:val="24"/>
          <w:szCs w:val="28"/>
        </w:rPr>
        <w:t>(1) Underlying:</w:t>
      </w:r>
      <w:r w:rsidR="00EA09A1" w:rsidRPr="00EA09A1">
        <w:rPr>
          <w:sz w:val="24"/>
          <w:szCs w:val="28"/>
        </w:rPr>
        <w:t xml:space="preserve"> a class of equities that are exposed to 3D Pri</w:t>
      </w:r>
      <w:r>
        <w:rPr>
          <w:sz w:val="24"/>
          <w:szCs w:val="28"/>
        </w:rPr>
        <w:t>nting services and technologies</w:t>
      </w:r>
      <w:r w:rsidR="00EA09A1" w:rsidRPr="00EA09A1">
        <w:rPr>
          <w:sz w:val="24"/>
          <w:szCs w:val="28"/>
        </w:rPr>
        <w:t xml:space="preserve"> </w:t>
      </w:r>
    </w:p>
    <w:p w:rsidR="00A077F6" w:rsidRDefault="00A077F6">
      <w:pPr>
        <w:rPr>
          <w:sz w:val="24"/>
          <w:szCs w:val="28"/>
        </w:rPr>
      </w:pPr>
      <w:r>
        <w:rPr>
          <w:sz w:val="24"/>
          <w:szCs w:val="28"/>
        </w:rPr>
        <w:t xml:space="preserve">(2) Weighting: use an optimal </w:t>
      </w:r>
      <w:r w:rsidR="00EA09A1">
        <w:rPr>
          <w:sz w:val="24"/>
          <w:szCs w:val="28"/>
        </w:rPr>
        <w:t>weighting schema to</w:t>
      </w:r>
      <w:r>
        <w:rPr>
          <w:sz w:val="24"/>
          <w:szCs w:val="28"/>
        </w:rPr>
        <w:t xml:space="preserve"> assign weights to each equity</w:t>
      </w:r>
    </w:p>
    <w:p w:rsidR="00EA09A1" w:rsidRDefault="00A077F6">
      <w:pPr>
        <w:rPr>
          <w:sz w:val="24"/>
          <w:szCs w:val="28"/>
        </w:rPr>
      </w:pPr>
      <w:r>
        <w:rPr>
          <w:sz w:val="24"/>
          <w:szCs w:val="28"/>
        </w:rPr>
        <w:t xml:space="preserve">(3) Rebalancing: </w:t>
      </w:r>
      <w:r w:rsidR="00EA09A1">
        <w:rPr>
          <w:sz w:val="24"/>
          <w:szCs w:val="28"/>
        </w:rPr>
        <w:t xml:space="preserve">implement daily rebalancing </w:t>
      </w:r>
      <w:r>
        <w:rPr>
          <w:sz w:val="24"/>
          <w:szCs w:val="28"/>
        </w:rPr>
        <w:t>based on updated metric data</w:t>
      </w:r>
    </w:p>
    <w:p w:rsidR="00EA09A1" w:rsidRPr="00EA09A1" w:rsidRDefault="00EA09A1">
      <w:pPr>
        <w:rPr>
          <w:sz w:val="24"/>
          <w:szCs w:val="28"/>
        </w:rPr>
      </w:pPr>
    </w:p>
    <w:p w:rsidR="005A3216" w:rsidRDefault="005A3216">
      <w:pPr>
        <w:rPr>
          <w:b/>
          <w:sz w:val="32"/>
          <w:szCs w:val="28"/>
        </w:rPr>
      </w:pPr>
      <w:r w:rsidRPr="00E8462C">
        <w:rPr>
          <w:b/>
          <w:sz w:val="32"/>
          <w:szCs w:val="28"/>
        </w:rPr>
        <w:t>II Content Universe</w:t>
      </w:r>
    </w:p>
    <w:p w:rsidR="00387254" w:rsidRDefault="00387254" w:rsidP="00387254">
      <w:pPr>
        <w:rPr>
          <w:sz w:val="24"/>
          <w:szCs w:val="28"/>
        </w:rPr>
      </w:pPr>
      <w:r w:rsidRPr="00387254">
        <w:rPr>
          <w:sz w:val="24"/>
          <w:szCs w:val="28"/>
        </w:rPr>
        <w:t>(1)</w:t>
      </w:r>
      <w:r>
        <w:rPr>
          <w:sz w:val="24"/>
          <w:szCs w:val="28"/>
        </w:rPr>
        <w:t xml:space="preserve"> Companies exposed to </w:t>
      </w:r>
      <w:r w:rsidRPr="00387254">
        <w:rPr>
          <w:sz w:val="24"/>
          <w:szCs w:val="28"/>
        </w:rPr>
        <w:t xml:space="preserve">3D </w:t>
      </w:r>
      <w:proofErr w:type="gramStart"/>
      <w:r w:rsidRPr="00387254">
        <w:rPr>
          <w:sz w:val="24"/>
          <w:szCs w:val="28"/>
        </w:rPr>
        <w:t>Pri</w:t>
      </w:r>
      <w:r>
        <w:rPr>
          <w:sz w:val="24"/>
          <w:szCs w:val="28"/>
        </w:rPr>
        <w:t>nting</w:t>
      </w:r>
      <w:proofErr w:type="gramEnd"/>
      <w:r>
        <w:rPr>
          <w:sz w:val="24"/>
          <w:szCs w:val="28"/>
        </w:rPr>
        <w:t xml:space="preserve"> from 3D Printing Business Directory</w:t>
      </w:r>
    </w:p>
    <w:p w:rsidR="00EA09A1" w:rsidRDefault="00EA09A1" w:rsidP="00387254">
      <w:pPr>
        <w:rPr>
          <w:sz w:val="24"/>
          <w:szCs w:val="28"/>
        </w:rPr>
      </w:pPr>
      <w:r>
        <w:rPr>
          <w:sz w:val="24"/>
          <w:szCs w:val="28"/>
        </w:rPr>
        <w:t xml:space="preserve">- </w:t>
      </w:r>
      <w:hyperlink r:id="rId6" w:history="1">
        <w:r w:rsidRPr="00EA09A1">
          <w:rPr>
            <w:rStyle w:val="a4"/>
            <w:sz w:val="24"/>
            <w:szCs w:val="28"/>
          </w:rPr>
          <w:t>https://www.3dprintingbusiness.directory/companies/</w:t>
        </w:r>
      </w:hyperlink>
    </w:p>
    <w:p w:rsidR="00EA09A1" w:rsidRDefault="00EA09A1" w:rsidP="00387254">
      <w:pPr>
        <w:rPr>
          <w:sz w:val="24"/>
          <w:szCs w:val="28"/>
        </w:rPr>
      </w:pPr>
      <w:r>
        <w:rPr>
          <w:sz w:val="24"/>
          <w:szCs w:val="28"/>
        </w:rPr>
        <w:t>(2) List companies in the world from Yahoo Finance</w:t>
      </w:r>
    </w:p>
    <w:p w:rsidR="00EA09A1" w:rsidRDefault="00EA09A1" w:rsidP="00387254">
      <w:pPr>
        <w:rPr>
          <w:sz w:val="24"/>
          <w:szCs w:val="28"/>
        </w:rPr>
      </w:pPr>
      <w:r>
        <w:rPr>
          <w:sz w:val="24"/>
          <w:szCs w:val="28"/>
        </w:rPr>
        <w:t xml:space="preserve">- </w:t>
      </w:r>
      <w:hyperlink r:id="rId7" w:history="1">
        <w:r w:rsidRPr="00EA09A1">
          <w:rPr>
            <w:rStyle w:val="a4"/>
            <w:sz w:val="24"/>
            <w:szCs w:val="28"/>
          </w:rPr>
          <w:t>https://finance.yahoo.com/quote</w:t>
        </w:r>
      </w:hyperlink>
    </w:p>
    <w:p w:rsidR="00EA09A1" w:rsidRDefault="00EA09A1" w:rsidP="00387254">
      <w:pPr>
        <w:rPr>
          <w:sz w:val="24"/>
          <w:szCs w:val="28"/>
        </w:rPr>
      </w:pPr>
      <w:r>
        <w:rPr>
          <w:sz w:val="24"/>
          <w:szCs w:val="28"/>
        </w:rPr>
        <w:t>(3) Stock prices and fundamental data from Bloomberg Terminal</w:t>
      </w:r>
    </w:p>
    <w:p w:rsidR="00EA09A1" w:rsidRDefault="00EA09A1" w:rsidP="00387254">
      <w:pPr>
        <w:rPr>
          <w:sz w:val="24"/>
          <w:szCs w:val="28"/>
        </w:rPr>
      </w:pPr>
      <w:r>
        <w:rPr>
          <w:sz w:val="24"/>
          <w:szCs w:val="28"/>
        </w:rPr>
        <w:t>(4) Google Search and G</w:t>
      </w:r>
      <w:r>
        <w:rPr>
          <w:rFonts w:hint="eastAsia"/>
          <w:sz w:val="24"/>
          <w:szCs w:val="28"/>
        </w:rPr>
        <w:t>oo</w:t>
      </w:r>
      <w:r>
        <w:rPr>
          <w:sz w:val="24"/>
          <w:szCs w:val="28"/>
        </w:rPr>
        <w:t>gle Trends</w:t>
      </w:r>
    </w:p>
    <w:p w:rsidR="00EA09A1" w:rsidRPr="00387254" w:rsidRDefault="00EA09A1" w:rsidP="00387254">
      <w:pPr>
        <w:rPr>
          <w:sz w:val="24"/>
          <w:szCs w:val="28"/>
        </w:rPr>
      </w:pPr>
    </w:p>
    <w:p w:rsidR="007A465D" w:rsidRPr="00E8462C" w:rsidRDefault="00F35C21">
      <w:pPr>
        <w:rPr>
          <w:b/>
          <w:sz w:val="32"/>
          <w:szCs w:val="28"/>
        </w:rPr>
      </w:pPr>
      <w:r w:rsidRPr="00E8462C">
        <w:rPr>
          <w:b/>
          <w:sz w:val="32"/>
          <w:szCs w:val="28"/>
        </w:rPr>
        <w:t>III Asset Selection Criteria</w:t>
      </w:r>
    </w:p>
    <w:p w:rsidR="00684921" w:rsidRPr="00E8462C" w:rsidRDefault="00F35C21">
      <w:pPr>
        <w:rPr>
          <w:sz w:val="28"/>
        </w:rPr>
      </w:pPr>
      <w:r w:rsidRPr="00E8462C">
        <w:rPr>
          <w:sz w:val="28"/>
        </w:rPr>
        <w:t xml:space="preserve">(1) </w:t>
      </w:r>
      <w:r w:rsidR="006F0C7B" w:rsidRPr="00E8462C">
        <w:rPr>
          <w:sz w:val="28"/>
        </w:rPr>
        <w:t>Listed companies &amp; Exposed to 3D Printing services and technologies</w:t>
      </w:r>
    </w:p>
    <w:p w:rsidR="00E467DE" w:rsidRPr="005A3216" w:rsidRDefault="00E467DE">
      <w:pPr>
        <w:rPr>
          <w:sz w:val="24"/>
        </w:rPr>
      </w:pPr>
      <w:r>
        <w:rPr>
          <w:sz w:val="24"/>
        </w:rPr>
        <w:t xml:space="preserve">Select listed companies that are exposed to </w:t>
      </w:r>
      <w:r w:rsidRPr="00E467DE">
        <w:rPr>
          <w:sz w:val="24"/>
        </w:rPr>
        <w:t>3D Printing services and technologies</w:t>
      </w:r>
      <w:r>
        <w:rPr>
          <w:sz w:val="24"/>
        </w:rPr>
        <w:t xml:space="preserve">. </w:t>
      </w:r>
    </w:p>
    <w:p w:rsidR="007A465D" w:rsidRDefault="006F0C7B">
      <w:pPr>
        <w:rPr>
          <w:sz w:val="24"/>
        </w:rPr>
      </w:pPr>
      <w:r w:rsidRPr="005A3216">
        <w:rPr>
          <w:sz w:val="24"/>
        </w:rPr>
        <w:t xml:space="preserve">Information about </w:t>
      </w:r>
      <w:r w:rsidR="007A465D" w:rsidRPr="005A3216">
        <w:rPr>
          <w:sz w:val="24"/>
        </w:rPr>
        <w:t>all</w:t>
      </w:r>
      <w:r w:rsidRPr="005A3216">
        <w:rPr>
          <w:sz w:val="24"/>
        </w:rPr>
        <w:t xml:space="preserve"> listed companies </w:t>
      </w:r>
      <w:r w:rsidR="007A465D" w:rsidRPr="005A3216">
        <w:rPr>
          <w:sz w:val="24"/>
        </w:rPr>
        <w:t>is from Yahoo Finance. Information about all companies exposed to 3D Printing services and technologies is from 3dprintingbusiness.com</w:t>
      </w:r>
      <w:r w:rsidR="00E8462C">
        <w:rPr>
          <w:sz w:val="24"/>
        </w:rPr>
        <w:t xml:space="preserve">. </w:t>
      </w:r>
      <w:r w:rsidR="007A465D" w:rsidRPr="005A3216">
        <w:rPr>
          <w:rFonts w:hint="eastAsia"/>
          <w:sz w:val="24"/>
        </w:rPr>
        <w:t>Th</w:t>
      </w:r>
      <w:r w:rsidR="007A465D" w:rsidRPr="005A3216">
        <w:rPr>
          <w:sz w:val="24"/>
        </w:rPr>
        <w:t xml:space="preserve">rough string match, word match and google search verification, </w:t>
      </w:r>
      <w:r w:rsidR="00EA09A1">
        <w:rPr>
          <w:sz w:val="24"/>
        </w:rPr>
        <w:t>I s</w:t>
      </w:r>
      <w:r w:rsidR="007A465D" w:rsidRPr="005A3216">
        <w:rPr>
          <w:sz w:val="24"/>
        </w:rPr>
        <w:t>uccessfully get company names and tickers of 87 listed companies from 3665 companies.</w:t>
      </w:r>
    </w:p>
    <w:p w:rsidR="00FE7652" w:rsidRPr="005A3216" w:rsidRDefault="00FE7652">
      <w:pPr>
        <w:rPr>
          <w:sz w:val="24"/>
        </w:rPr>
      </w:pPr>
    </w:p>
    <w:p w:rsidR="00E8462C" w:rsidRDefault="00FE7652" w:rsidP="00FE7652">
      <w:pPr>
        <w:jc w:val="center"/>
        <w:rPr>
          <w:sz w:val="28"/>
        </w:rPr>
      </w:pPr>
      <w:r>
        <w:rPr>
          <w:noProof/>
          <w:sz w:val="28"/>
        </w:rPr>
        <w:lastRenderedPageBreak/>
        <w:drawing>
          <wp:inline distT="0" distB="0" distL="0" distR="0">
            <wp:extent cx="4343400" cy="19842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4343400" cy="1984248"/>
                    </a:xfrm>
                    <a:prstGeom prst="rect">
                      <a:avLst/>
                    </a:prstGeom>
                  </pic:spPr>
                </pic:pic>
              </a:graphicData>
            </a:graphic>
          </wp:inline>
        </w:drawing>
      </w:r>
    </w:p>
    <w:p w:rsidR="00FE7652" w:rsidRDefault="00FE7652" w:rsidP="00EA09A1">
      <w:pPr>
        <w:jc w:val="center"/>
      </w:pPr>
      <w:r w:rsidRPr="00FE7652">
        <w:t xml:space="preserve">Figure 1: String Match Filter </w:t>
      </w:r>
    </w:p>
    <w:p w:rsidR="00FE7652" w:rsidRPr="00FE7652" w:rsidRDefault="00FE7652" w:rsidP="00FE7652">
      <w:pPr>
        <w:jc w:val="center"/>
      </w:pPr>
    </w:p>
    <w:p w:rsidR="00FE7652" w:rsidRDefault="00FE7652" w:rsidP="00FE7652">
      <w:pPr>
        <w:jc w:val="center"/>
        <w:rPr>
          <w:sz w:val="28"/>
        </w:rPr>
      </w:pPr>
      <w:r>
        <w:rPr>
          <w:noProof/>
          <w:sz w:val="28"/>
        </w:rPr>
        <w:drawing>
          <wp:inline distT="0" distB="0" distL="0" distR="0">
            <wp:extent cx="4105656" cy="1865376"/>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9">
                      <a:extLst>
                        <a:ext uri="{28A0092B-C50C-407E-A947-70E740481C1C}">
                          <a14:useLocalDpi xmlns:a14="http://schemas.microsoft.com/office/drawing/2010/main" val="0"/>
                        </a:ext>
                      </a:extLst>
                    </a:blip>
                    <a:stretch>
                      <a:fillRect/>
                    </a:stretch>
                  </pic:blipFill>
                  <pic:spPr>
                    <a:xfrm>
                      <a:off x="0" y="0"/>
                      <a:ext cx="4105656" cy="1865376"/>
                    </a:xfrm>
                    <a:prstGeom prst="rect">
                      <a:avLst/>
                    </a:prstGeom>
                  </pic:spPr>
                </pic:pic>
              </a:graphicData>
            </a:graphic>
          </wp:inline>
        </w:drawing>
      </w:r>
    </w:p>
    <w:p w:rsidR="00FE7652" w:rsidRDefault="00FE7652" w:rsidP="00FE7652">
      <w:pPr>
        <w:jc w:val="center"/>
      </w:pPr>
      <w:r w:rsidRPr="00FE7652">
        <w:t xml:space="preserve">Figure 2: Word Match Filter </w:t>
      </w:r>
    </w:p>
    <w:p w:rsidR="00EA09A1" w:rsidRDefault="00EA09A1" w:rsidP="00FE7652">
      <w:pPr>
        <w:jc w:val="center"/>
      </w:pPr>
    </w:p>
    <w:p w:rsidR="00FE7652" w:rsidRDefault="00FE7652" w:rsidP="00FE7652">
      <w:pPr>
        <w:jc w:val="center"/>
        <w:rPr>
          <w:sz w:val="28"/>
        </w:rPr>
      </w:pPr>
      <w:r>
        <w:rPr>
          <w:noProof/>
          <w:sz w:val="28"/>
        </w:rPr>
        <w:drawing>
          <wp:inline distT="0" distB="0" distL="0" distR="0">
            <wp:extent cx="4462272" cy="1956816"/>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0">
                      <a:extLst>
                        <a:ext uri="{28A0092B-C50C-407E-A947-70E740481C1C}">
                          <a14:useLocalDpi xmlns:a14="http://schemas.microsoft.com/office/drawing/2010/main" val="0"/>
                        </a:ext>
                      </a:extLst>
                    </a:blip>
                    <a:stretch>
                      <a:fillRect/>
                    </a:stretch>
                  </pic:blipFill>
                  <pic:spPr>
                    <a:xfrm>
                      <a:off x="0" y="0"/>
                      <a:ext cx="4462272" cy="1956816"/>
                    </a:xfrm>
                    <a:prstGeom prst="rect">
                      <a:avLst/>
                    </a:prstGeom>
                  </pic:spPr>
                </pic:pic>
              </a:graphicData>
            </a:graphic>
          </wp:inline>
        </w:drawing>
      </w:r>
    </w:p>
    <w:p w:rsidR="00FE7652" w:rsidRDefault="00FE7652" w:rsidP="00EA09A1">
      <w:pPr>
        <w:jc w:val="center"/>
      </w:pPr>
      <w:r w:rsidRPr="00FE7652">
        <w:t xml:space="preserve">Figure </w:t>
      </w:r>
      <w:r>
        <w:t>3</w:t>
      </w:r>
      <w:r w:rsidRPr="00FE7652">
        <w:t xml:space="preserve">: </w:t>
      </w:r>
      <w:r>
        <w:t xml:space="preserve">Google Search Match Verification </w:t>
      </w:r>
    </w:p>
    <w:p w:rsidR="00EA09A1" w:rsidRDefault="00EA09A1" w:rsidP="00EA09A1">
      <w:pPr>
        <w:jc w:val="center"/>
      </w:pPr>
    </w:p>
    <w:p w:rsidR="00EA09A1" w:rsidRPr="00EA09A1" w:rsidRDefault="00EA09A1" w:rsidP="00A077F6"/>
    <w:p w:rsidR="007A465D" w:rsidRPr="00E8462C" w:rsidRDefault="007A465D">
      <w:pPr>
        <w:rPr>
          <w:sz w:val="28"/>
        </w:rPr>
      </w:pPr>
      <w:r w:rsidRPr="00E8462C">
        <w:rPr>
          <w:sz w:val="28"/>
        </w:rPr>
        <w:lastRenderedPageBreak/>
        <w:t>(2) Region</w:t>
      </w:r>
    </w:p>
    <w:p w:rsidR="00E8462C" w:rsidRPr="00387254" w:rsidRDefault="00E467DE">
      <w:pPr>
        <w:rPr>
          <w:sz w:val="24"/>
        </w:rPr>
      </w:pPr>
      <w:r>
        <w:rPr>
          <w:sz w:val="24"/>
        </w:rPr>
        <w:t xml:space="preserve">Select companies listed in United States to avoid </w:t>
      </w:r>
      <w:r>
        <w:rPr>
          <w:rFonts w:hint="eastAsia"/>
          <w:sz w:val="24"/>
        </w:rPr>
        <w:t>the problem of different currency units</w:t>
      </w:r>
      <w:r>
        <w:rPr>
          <w:sz w:val="24"/>
        </w:rPr>
        <w:t xml:space="preserve"> and different market environments</w:t>
      </w:r>
      <w:r>
        <w:rPr>
          <w:rFonts w:hint="eastAsia"/>
          <w:sz w:val="24"/>
        </w:rPr>
        <w:t xml:space="preserve">. </w:t>
      </w:r>
    </w:p>
    <w:p w:rsidR="007A465D" w:rsidRPr="00E8462C" w:rsidRDefault="007A465D">
      <w:pPr>
        <w:rPr>
          <w:sz w:val="28"/>
        </w:rPr>
      </w:pPr>
      <w:r w:rsidRPr="00E8462C">
        <w:rPr>
          <w:sz w:val="28"/>
        </w:rPr>
        <w:t>(3) Data Quality</w:t>
      </w:r>
    </w:p>
    <w:p w:rsidR="00E8462C" w:rsidRDefault="00E467DE">
      <w:pPr>
        <w:rPr>
          <w:sz w:val="24"/>
        </w:rPr>
      </w:pPr>
      <w:r>
        <w:rPr>
          <w:sz w:val="24"/>
        </w:rPr>
        <w:t xml:space="preserve">Select companies with stocks whose data has smaller than 1% null and zero values. For data with small size missing data, we can use data imputing to clean data. However, for data with large size missing data, result based on it becomes much less reliable. </w:t>
      </w:r>
    </w:p>
    <w:p w:rsidR="007A465D" w:rsidRPr="00E8462C" w:rsidRDefault="007A465D">
      <w:pPr>
        <w:rPr>
          <w:sz w:val="28"/>
        </w:rPr>
      </w:pPr>
      <w:r w:rsidRPr="00E8462C">
        <w:rPr>
          <w:sz w:val="28"/>
        </w:rPr>
        <w:t>(4) Liquidity</w:t>
      </w:r>
    </w:p>
    <w:p w:rsidR="00E8462C" w:rsidRDefault="006F347E">
      <w:pPr>
        <w:rPr>
          <w:sz w:val="24"/>
        </w:rPr>
      </w:pPr>
      <w:r>
        <w:rPr>
          <w:sz w:val="24"/>
        </w:rPr>
        <w:t xml:space="preserve">Select companies with non-zero daily trading volume. </w:t>
      </w:r>
      <w:r w:rsidRPr="006F347E">
        <w:rPr>
          <w:sz w:val="24"/>
        </w:rPr>
        <w:t xml:space="preserve">Low-volume stocks are harder to buy or sell </w:t>
      </w:r>
      <w:r>
        <w:rPr>
          <w:sz w:val="24"/>
        </w:rPr>
        <w:t xml:space="preserve">quickly and at the market price and they impose risks such as </w:t>
      </w:r>
      <w:r w:rsidRPr="006F347E">
        <w:rPr>
          <w:sz w:val="24"/>
        </w:rPr>
        <w:t xml:space="preserve">Challenges in </w:t>
      </w:r>
      <w:r w:rsidR="00E467DE">
        <w:rPr>
          <w:sz w:val="24"/>
        </w:rPr>
        <w:t>f</w:t>
      </w:r>
      <w:r w:rsidRPr="006F347E">
        <w:rPr>
          <w:sz w:val="24"/>
        </w:rPr>
        <w:t xml:space="preserve">air </w:t>
      </w:r>
      <w:r w:rsidR="00E467DE">
        <w:rPr>
          <w:sz w:val="24"/>
        </w:rPr>
        <w:t>p</w:t>
      </w:r>
      <w:r w:rsidRPr="006F347E">
        <w:rPr>
          <w:sz w:val="24"/>
        </w:rPr>
        <w:t xml:space="preserve">rice </w:t>
      </w:r>
      <w:r w:rsidR="00E467DE">
        <w:rPr>
          <w:sz w:val="24"/>
        </w:rPr>
        <w:t>d</w:t>
      </w:r>
      <w:r w:rsidRPr="006F347E">
        <w:rPr>
          <w:sz w:val="24"/>
        </w:rPr>
        <w:t>iscovery</w:t>
      </w:r>
      <w:r>
        <w:rPr>
          <w:sz w:val="24"/>
        </w:rPr>
        <w:t xml:space="preserve">, </w:t>
      </w:r>
      <w:r w:rsidR="00E467DE">
        <w:rPr>
          <w:sz w:val="24"/>
        </w:rPr>
        <w:t>p</w:t>
      </w:r>
      <w:r w:rsidRPr="006F347E">
        <w:rPr>
          <w:sz w:val="24"/>
        </w:rPr>
        <w:t xml:space="preserve">rice </w:t>
      </w:r>
      <w:r w:rsidR="00E467DE">
        <w:rPr>
          <w:sz w:val="24"/>
        </w:rPr>
        <w:t>m</w:t>
      </w:r>
      <w:r w:rsidRPr="006F347E">
        <w:rPr>
          <w:sz w:val="24"/>
        </w:rPr>
        <w:t xml:space="preserve">anipulation </w:t>
      </w:r>
      <w:r w:rsidR="00E467DE">
        <w:rPr>
          <w:sz w:val="24"/>
        </w:rPr>
        <w:t>p</w:t>
      </w:r>
      <w:r w:rsidRPr="006F347E">
        <w:rPr>
          <w:sz w:val="24"/>
        </w:rPr>
        <w:t>ossibility</w:t>
      </w:r>
      <w:r w:rsidR="00E467DE">
        <w:rPr>
          <w:sz w:val="24"/>
        </w:rPr>
        <w:t xml:space="preserve"> and etc. </w:t>
      </w:r>
    </w:p>
    <w:p w:rsidR="007A465D" w:rsidRPr="00E8462C" w:rsidRDefault="007A465D">
      <w:pPr>
        <w:rPr>
          <w:sz w:val="28"/>
        </w:rPr>
      </w:pPr>
      <w:r w:rsidRPr="00E8462C">
        <w:rPr>
          <w:sz w:val="28"/>
        </w:rPr>
        <w:t xml:space="preserve">(5) </w:t>
      </w:r>
      <w:r w:rsidR="00F35C21" w:rsidRPr="00E8462C">
        <w:rPr>
          <w:sz w:val="28"/>
        </w:rPr>
        <w:t>Volatility</w:t>
      </w:r>
    </w:p>
    <w:p w:rsidR="006F347E" w:rsidRPr="005A3216" w:rsidRDefault="006F347E">
      <w:pPr>
        <w:rPr>
          <w:sz w:val="24"/>
        </w:rPr>
      </w:pPr>
      <w:r>
        <w:rPr>
          <w:sz w:val="24"/>
        </w:rPr>
        <w:t xml:space="preserve">Select companies with market cap above </w:t>
      </w:r>
      <w:r w:rsidRPr="006F347E">
        <w:rPr>
          <w:sz w:val="24"/>
        </w:rPr>
        <w:t>$50 million</w:t>
      </w:r>
      <w:r>
        <w:rPr>
          <w:sz w:val="24"/>
        </w:rPr>
        <w:t xml:space="preserve"> to avoid the risk and volatility brought by small companies since events such as take out often occur for small companies. </w:t>
      </w:r>
    </w:p>
    <w:p w:rsidR="00387254" w:rsidRDefault="00387254"/>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F35C21" w:rsidRPr="00E8462C" w:rsidRDefault="00F35C21">
      <w:pPr>
        <w:rPr>
          <w:b/>
          <w:sz w:val="32"/>
          <w:szCs w:val="28"/>
        </w:rPr>
      </w:pPr>
      <w:r w:rsidRPr="00E8462C">
        <w:rPr>
          <w:b/>
          <w:sz w:val="32"/>
          <w:szCs w:val="28"/>
        </w:rPr>
        <w:lastRenderedPageBreak/>
        <w:t>IV Index Construction Methodology</w:t>
      </w:r>
    </w:p>
    <w:p w:rsidR="00F35C21" w:rsidRPr="005A3216" w:rsidRDefault="008D7CDF">
      <w:pPr>
        <w:rPr>
          <w:sz w:val="24"/>
        </w:rPr>
      </w:pPr>
      <w:r w:rsidRPr="005A3216">
        <w:rPr>
          <w:sz w:val="24"/>
        </w:rPr>
        <w:t xml:space="preserve">Each of the </w:t>
      </w:r>
      <w:r w:rsidR="006F347E">
        <w:rPr>
          <w:sz w:val="24"/>
        </w:rPr>
        <w:t xml:space="preserve">index </w:t>
      </w:r>
      <w:r w:rsidRPr="005A3216">
        <w:rPr>
          <w:sz w:val="24"/>
        </w:rPr>
        <w:t xml:space="preserve">portfolio below will select the 28 stocks </w:t>
      </w:r>
      <w:r w:rsidR="006F347E">
        <w:rPr>
          <w:sz w:val="24"/>
        </w:rPr>
        <w:t xml:space="preserve">above </w:t>
      </w:r>
      <w:r w:rsidRPr="005A3216">
        <w:rPr>
          <w:sz w:val="24"/>
        </w:rPr>
        <w:t xml:space="preserve">and weight those constituent stocks by the metric </w:t>
      </w:r>
      <w:r w:rsidR="005A3216" w:rsidRPr="005A3216">
        <w:rPr>
          <w:sz w:val="24"/>
        </w:rPr>
        <w:t xml:space="preserve">below. The traditional market cap index works as a baseline. </w:t>
      </w:r>
    </w:p>
    <w:tbl>
      <w:tblPr>
        <w:tblStyle w:val="4-2"/>
        <w:tblW w:w="0" w:type="auto"/>
        <w:jc w:val="center"/>
        <w:tblLook w:val="04A0" w:firstRow="1" w:lastRow="0" w:firstColumn="1" w:lastColumn="0" w:noHBand="0" w:noVBand="1"/>
      </w:tblPr>
      <w:tblGrid>
        <w:gridCol w:w="3116"/>
        <w:gridCol w:w="4439"/>
      </w:tblGrid>
      <w:tr w:rsidR="008D7CDF" w:rsidRPr="005A3216" w:rsidTr="008D7C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8D7CDF" w:rsidP="008D7CDF">
            <w:pPr>
              <w:jc w:val="center"/>
              <w:rPr>
                <w:b w:val="0"/>
                <w:sz w:val="24"/>
              </w:rPr>
            </w:pPr>
            <w:r w:rsidRPr="005A3216">
              <w:rPr>
                <w:b w:val="0"/>
                <w:sz w:val="24"/>
              </w:rPr>
              <w:t>Index Portfolio</w:t>
            </w:r>
          </w:p>
        </w:tc>
        <w:tc>
          <w:tcPr>
            <w:tcW w:w="4439" w:type="dxa"/>
          </w:tcPr>
          <w:p w:rsidR="008D7CDF" w:rsidRPr="005A3216" w:rsidRDefault="008D7CDF" w:rsidP="008D7CDF">
            <w:pPr>
              <w:jc w:val="center"/>
              <w:cnfStyle w:val="100000000000" w:firstRow="1" w:lastRow="0" w:firstColumn="0" w:lastColumn="0" w:oddVBand="0" w:evenVBand="0" w:oddHBand="0" w:evenHBand="0" w:firstRowFirstColumn="0" w:firstRowLastColumn="0" w:lastRowFirstColumn="0" w:lastRowLastColumn="0"/>
              <w:rPr>
                <w:b w:val="0"/>
                <w:sz w:val="24"/>
              </w:rPr>
            </w:pPr>
            <w:r w:rsidRPr="005A3216">
              <w:rPr>
                <w:b w:val="0"/>
                <w:sz w:val="24"/>
              </w:rPr>
              <w:t>Metric</w:t>
            </w:r>
          </w:p>
        </w:tc>
      </w:tr>
      <w:tr w:rsidR="008D7CDF" w:rsidRPr="005A3216" w:rsidTr="008D7C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5A3216" w:rsidP="008D7CDF">
            <w:pPr>
              <w:jc w:val="center"/>
              <w:rPr>
                <w:b w:val="0"/>
                <w:sz w:val="24"/>
              </w:rPr>
            </w:pPr>
            <w:r w:rsidRPr="005A3216">
              <w:rPr>
                <w:b w:val="0"/>
                <w:sz w:val="24"/>
              </w:rPr>
              <w:t>Market-</w:t>
            </w:r>
            <w:r w:rsidR="008D7CDF" w:rsidRPr="005A3216">
              <w:rPr>
                <w:b w:val="0"/>
                <w:sz w:val="24"/>
              </w:rPr>
              <w:t>cap Weight Index</w:t>
            </w:r>
          </w:p>
        </w:tc>
        <w:tc>
          <w:tcPr>
            <w:tcW w:w="4439" w:type="dxa"/>
          </w:tcPr>
          <w:p w:rsidR="008D7CDF" w:rsidRPr="005A3216" w:rsidRDefault="005A3216" w:rsidP="008D7CDF">
            <w:pPr>
              <w:jc w:val="center"/>
              <w:cnfStyle w:val="000000100000" w:firstRow="0" w:lastRow="0" w:firstColumn="0" w:lastColumn="0" w:oddVBand="0" w:evenVBand="0" w:oddHBand="1" w:evenHBand="0" w:firstRowFirstColumn="0" w:firstRowLastColumn="0" w:lastRowFirstColumn="0" w:lastRowLastColumn="0"/>
              <w:rPr>
                <w:sz w:val="24"/>
              </w:rPr>
            </w:pPr>
            <w:r w:rsidRPr="005A3216">
              <w:rPr>
                <w:sz w:val="24"/>
              </w:rPr>
              <w:t>Market-</w:t>
            </w:r>
            <w:r w:rsidR="008D7CDF" w:rsidRPr="005A3216">
              <w:rPr>
                <w:sz w:val="24"/>
              </w:rPr>
              <w:t xml:space="preserve">cap </w:t>
            </w:r>
          </w:p>
        </w:tc>
      </w:tr>
      <w:tr w:rsidR="008D7CDF" w:rsidRPr="005A3216" w:rsidTr="008D7CDF">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8D7CDF" w:rsidP="008D7CDF">
            <w:pPr>
              <w:jc w:val="center"/>
              <w:rPr>
                <w:b w:val="0"/>
                <w:sz w:val="24"/>
              </w:rPr>
            </w:pPr>
            <w:r w:rsidRPr="005A3216">
              <w:rPr>
                <w:b w:val="0"/>
                <w:sz w:val="24"/>
              </w:rPr>
              <w:t>Price Weight Index</w:t>
            </w:r>
          </w:p>
        </w:tc>
        <w:tc>
          <w:tcPr>
            <w:tcW w:w="4439" w:type="dxa"/>
          </w:tcPr>
          <w:p w:rsidR="008D7CDF" w:rsidRPr="005A3216" w:rsidRDefault="008D7CDF" w:rsidP="008D7CDF">
            <w:pPr>
              <w:jc w:val="center"/>
              <w:cnfStyle w:val="000000000000" w:firstRow="0" w:lastRow="0" w:firstColumn="0" w:lastColumn="0" w:oddVBand="0" w:evenVBand="0" w:oddHBand="0" w:evenHBand="0" w:firstRowFirstColumn="0" w:firstRowLastColumn="0" w:lastRowFirstColumn="0" w:lastRowLastColumn="0"/>
              <w:rPr>
                <w:sz w:val="24"/>
              </w:rPr>
            </w:pPr>
            <w:r w:rsidRPr="005A3216">
              <w:rPr>
                <w:sz w:val="24"/>
              </w:rPr>
              <w:t xml:space="preserve">Close price </w:t>
            </w:r>
          </w:p>
        </w:tc>
      </w:tr>
      <w:tr w:rsidR="008D7CDF" w:rsidRPr="005A3216" w:rsidTr="008D7C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8D7CDF" w:rsidP="008D7CDF">
            <w:pPr>
              <w:jc w:val="center"/>
              <w:rPr>
                <w:b w:val="0"/>
                <w:sz w:val="24"/>
              </w:rPr>
            </w:pPr>
            <w:r w:rsidRPr="005A3216">
              <w:rPr>
                <w:b w:val="0"/>
                <w:sz w:val="24"/>
              </w:rPr>
              <w:t>Equal Weight Index</w:t>
            </w:r>
          </w:p>
        </w:tc>
        <w:tc>
          <w:tcPr>
            <w:tcW w:w="4439" w:type="dxa"/>
          </w:tcPr>
          <w:p w:rsidR="008D7CDF" w:rsidRPr="005A3216" w:rsidRDefault="008D7CDF" w:rsidP="008D7CDF">
            <w:pPr>
              <w:jc w:val="center"/>
              <w:cnfStyle w:val="000000100000" w:firstRow="0" w:lastRow="0" w:firstColumn="0" w:lastColumn="0" w:oddVBand="0" w:evenVBand="0" w:oddHBand="1" w:evenHBand="0" w:firstRowFirstColumn="0" w:firstRowLastColumn="0" w:lastRowFirstColumn="0" w:lastRowLastColumn="0"/>
              <w:rPr>
                <w:sz w:val="24"/>
              </w:rPr>
            </w:pPr>
            <w:r w:rsidRPr="005A3216">
              <w:rPr>
                <w:sz w:val="24"/>
              </w:rPr>
              <w:t>Equal</w:t>
            </w:r>
          </w:p>
        </w:tc>
      </w:tr>
      <w:tr w:rsidR="008D7CDF" w:rsidRPr="005A3216" w:rsidTr="008D7CDF">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8D7CDF" w:rsidP="008D7CDF">
            <w:pPr>
              <w:jc w:val="center"/>
              <w:rPr>
                <w:b w:val="0"/>
                <w:sz w:val="24"/>
              </w:rPr>
            </w:pPr>
            <w:r w:rsidRPr="005A3216">
              <w:rPr>
                <w:b w:val="0"/>
                <w:sz w:val="24"/>
              </w:rPr>
              <w:t>Beta Weight Index</w:t>
            </w:r>
          </w:p>
        </w:tc>
        <w:tc>
          <w:tcPr>
            <w:tcW w:w="4439" w:type="dxa"/>
          </w:tcPr>
          <w:p w:rsidR="008D7CDF" w:rsidRPr="005A3216" w:rsidRDefault="008D7CDF" w:rsidP="008D7CDF">
            <w:pPr>
              <w:jc w:val="center"/>
              <w:cnfStyle w:val="000000000000" w:firstRow="0" w:lastRow="0" w:firstColumn="0" w:lastColumn="0" w:oddVBand="0" w:evenVBand="0" w:oddHBand="0" w:evenHBand="0" w:firstRowFirstColumn="0" w:firstRowLastColumn="0" w:lastRowFirstColumn="0" w:lastRowLastColumn="0"/>
              <w:rPr>
                <w:sz w:val="24"/>
              </w:rPr>
            </w:pPr>
            <w:r w:rsidRPr="005A3216">
              <w:rPr>
                <w:sz w:val="24"/>
              </w:rPr>
              <w:t xml:space="preserve">Beta </w:t>
            </w:r>
          </w:p>
        </w:tc>
      </w:tr>
      <w:tr w:rsidR="008D7CDF" w:rsidRPr="005A3216" w:rsidTr="008D7C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8D7CDF" w:rsidP="008D7CDF">
            <w:pPr>
              <w:jc w:val="center"/>
              <w:rPr>
                <w:b w:val="0"/>
                <w:sz w:val="24"/>
              </w:rPr>
            </w:pPr>
            <w:r w:rsidRPr="005A3216">
              <w:rPr>
                <w:b w:val="0"/>
                <w:sz w:val="24"/>
              </w:rPr>
              <w:t>Revenue Weight Index</w:t>
            </w:r>
          </w:p>
        </w:tc>
        <w:tc>
          <w:tcPr>
            <w:tcW w:w="4439" w:type="dxa"/>
          </w:tcPr>
          <w:p w:rsidR="008D7CDF" w:rsidRPr="005A3216" w:rsidRDefault="008D7CDF" w:rsidP="008D7CDF">
            <w:pPr>
              <w:jc w:val="center"/>
              <w:cnfStyle w:val="000000100000" w:firstRow="0" w:lastRow="0" w:firstColumn="0" w:lastColumn="0" w:oddVBand="0" w:evenVBand="0" w:oddHBand="1" w:evenHBand="0" w:firstRowFirstColumn="0" w:firstRowLastColumn="0" w:lastRowFirstColumn="0" w:lastRowLastColumn="0"/>
              <w:rPr>
                <w:sz w:val="24"/>
              </w:rPr>
            </w:pPr>
            <w:r w:rsidRPr="005A3216">
              <w:rPr>
                <w:sz w:val="24"/>
              </w:rPr>
              <w:t xml:space="preserve">Trailing Revenue(3 months) </w:t>
            </w:r>
          </w:p>
        </w:tc>
      </w:tr>
    </w:tbl>
    <w:p w:rsidR="008D7CDF" w:rsidRPr="005A3216" w:rsidRDefault="008D7CDF">
      <w:pPr>
        <w:rPr>
          <w:sz w:val="24"/>
        </w:rPr>
      </w:pPr>
    </w:p>
    <w:p w:rsidR="008D7CDF" w:rsidRPr="00E8462C" w:rsidRDefault="008D7CDF">
      <w:pPr>
        <w:rPr>
          <w:b/>
          <w:sz w:val="32"/>
        </w:rPr>
      </w:pPr>
      <w:r w:rsidRPr="00E8462C">
        <w:rPr>
          <w:b/>
          <w:sz w:val="32"/>
        </w:rPr>
        <w:t>V Backtest</w:t>
      </w:r>
    </w:p>
    <w:p w:rsidR="008D7CDF" w:rsidRPr="005A3216" w:rsidRDefault="008D7CDF">
      <w:pPr>
        <w:rPr>
          <w:sz w:val="24"/>
        </w:rPr>
      </w:pPr>
      <w:r w:rsidRPr="005A3216">
        <w:rPr>
          <w:sz w:val="24"/>
        </w:rPr>
        <w:t xml:space="preserve">The time frame of backtest is from 2011-01-01 to 2017-09-22. Based on </w:t>
      </w:r>
      <w:r w:rsidR="00D33A1B">
        <w:rPr>
          <w:sz w:val="24"/>
        </w:rPr>
        <w:t xml:space="preserve">google trends, </w:t>
      </w:r>
      <w:r w:rsidR="00E379EF">
        <w:rPr>
          <w:rFonts w:hint="eastAsia"/>
          <w:sz w:val="24"/>
        </w:rPr>
        <w:t xml:space="preserve">the popularity of </w:t>
      </w:r>
      <w:r w:rsidR="00D33A1B">
        <w:rPr>
          <w:sz w:val="24"/>
        </w:rPr>
        <w:t xml:space="preserve">3d printing </w:t>
      </w:r>
      <w:r w:rsidR="00E379EF">
        <w:rPr>
          <w:sz w:val="24"/>
        </w:rPr>
        <w:t>experienced sharp increase starting from 2011.</w:t>
      </w:r>
    </w:p>
    <w:p w:rsidR="00D33A1B" w:rsidRDefault="00983EA9" w:rsidP="00983EA9">
      <w:pPr>
        <w:jc w:val="center"/>
      </w:pPr>
      <w:r>
        <w:rPr>
          <w:noProof/>
        </w:rPr>
        <w:drawing>
          <wp:inline distT="0" distB="0" distL="0" distR="0">
            <wp:extent cx="5257800" cy="3790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1">
                      <a:extLst>
                        <a:ext uri="{28A0092B-C50C-407E-A947-70E740481C1C}">
                          <a14:useLocalDpi xmlns:a14="http://schemas.microsoft.com/office/drawing/2010/main" val="0"/>
                        </a:ext>
                      </a:extLst>
                    </a:blip>
                    <a:stretch>
                      <a:fillRect/>
                    </a:stretch>
                  </pic:blipFill>
                  <pic:spPr>
                    <a:xfrm>
                      <a:off x="0" y="0"/>
                      <a:ext cx="5257800" cy="3790950"/>
                    </a:xfrm>
                    <a:prstGeom prst="rect">
                      <a:avLst/>
                    </a:prstGeom>
                  </pic:spPr>
                </pic:pic>
              </a:graphicData>
            </a:graphic>
          </wp:inline>
        </w:drawing>
      </w:r>
    </w:p>
    <w:p w:rsidR="00EA09A1" w:rsidRDefault="008D7CDF" w:rsidP="00EA09A1">
      <w:pPr>
        <w:jc w:val="center"/>
      </w:pPr>
      <w:r w:rsidRPr="00D33A1B">
        <w:t xml:space="preserve">Figure </w:t>
      </w:r>
      <w:r w:rsidR="00D33A1B" w:rsidRPr="00D33A1B">
        <w:t>4</w:t>
      </w:r>
      <w:r w:rsidR="00D33A1B">
        <w:t xml:space="preserve"> Google trends of “3d printing” by each year from 2004 to 2017</w:t>
      </w:r>
    </w:p>
    <w:p w:rsidR="00EA09A1" w:rsidRDefault="00EA09A1" w:rsidP="00EA09A1">
      <w:pPr>
        <w:jc w:val="center"/>
      </w:pPr>
    </w:p>
    <w:p w:rsidR="00983EA9" w:rsidRPr="00D33A1B" w:rsidRDefault="00983EA9" w:rsidP="00EA09A1">
      <w:pPr>
        <w:jc w:val="center"/>
      </w:pPr>
    </w:p>
    <w:p w:rsidR="008D7CDF" w:rsidRDefault="008D7CDF">
      <w:pPr>
        <w:rPr>
          <w:sz w:val="24"/>
        </w:rPr>
      </w:pPr>
      <w:r w:rsidRPr="005A3216">
        <w:rPr>
          <w:sz w:val="24"/>
        </w:rPr>
        <w:lastRenderedPageBreak/>
        <w:t xml:space="preserve">Below is a chart showing cumulative returns of each index type. </w:t>
      </w:r>
      <w:r w:rsidR="005A3216" w:rsidRPr="005A3216">
        <w:rPr>
          <w:sz w:val="24"/>
        </w:rPr>
        <w:t>The market-cap weight is at the top of the pack. It shows that alternative weights don’t give us superior returns.</w:t>
      </w:r>
    </w:p>
    <w:p w:rsidR="00D33A1B" w:rsidRPr="005A3216" w:rsidRDefault="00983EA9" w:rsidP="00983EA9">
      <w:pPr>
        <w:jc w:val="center"/>
        <w:rPr>
          <w:sz w:val="24"/>
        </w:rPr>
      </w:pPr>
      <w:r>
        <w:rPr>
          <w:noProof/>
          <w:sz w:val="24"/>
        </w:rPr>
        <w:drawing>
          <wp:inline distT="0" distB="0" distL="0" distR="0">
            <wp:extent cx="5181600" cy="42767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2">
                      <a:extLst>
                        <a:ext uri="{28A0092B-C50C-407E-A947-70E740481C1C}">
                          <a14:useLocalDpi xmlns:a14="http://schemas.microsoft.com/office/drawing/2010/main" val="0"/>
                        </a:ext>
                      </a:extLst>
                    </a:blip>
                    <a:stretch>
                      <a:fillRect/>
                    </a:stretch>
                  </pic:blipFill>
                  <pic:spPr>
                    <a:xfrm>
                      <a:off x="0" y="0"/>
                      <a:ext cx="5181600" cy="4276725"/>
                    </a:xfrm>
                    <a:prstGeom prst="rect">
                      <a:avLst/>
                    </a:prstGeom>
                  </pic:spPr>
                </pic:pic>
              </a:graphicData>
            </a:graphic>
          </wp:inline>
        </w:drawing>
      </w:r>
    </w:p>
    <w:p w:rsidR="005A3216" w:rsidRDefault="005A3216" w:rsidP="00D33A1B">
      <w:pPr>
        <w:jc w:val="center"/>
      </w:pPr>
      <w:r w:rsidRPr="00D33A1B">
        <w:t xml:space="preserve">Figure </w:t>
      </w:r>
      <w:r w:rsidR="00D33A1B" w:rsidRPr="00D33A1B">
        <w:t>5</w:t>
      </w:r>
      <w:r w:rsidR="00D33A1B">
        <w:t xml:space="preserve"> Cumulative </w:t>
      </w:r>
      <w:r w:rsidR="00D33A1B">
        <w:rPr>
          <w:rFonts w:hint="eastAsia"/>
        </w:rPr>
        <w:t>r</w:t>
      </w:r>
      <w:r w:rsidR="00D33A1B">
        <w:t xml:space="preserve">eturn by </w:t>
      </w:r>
      <w:r w:rsidR="00D33A1B">
        <w:rPr>
          <w:rFonts w:hint="eastAsia"/>
        </w:rPr>
        <w:t>index</w:t>
      </w:r>
      <w:r w:rsidR="00D33A1B">
        <w:t xml:space="preserve"> portfolio from 2010-01-01 to 2017-09-22</w:t>
      </w:r>
    </w:p>
    <w:p w:rsidR="00D33A1B" w:rsidRPr="00D33A1B" w:rsidRDefault="00D33A1B" w:rsidP="00D33A1B">
      <w:pPr>
        <w:jc w:val="center"/>
      </w:pPr>
    </w:p>
    <w:p w:rsidR="005A3216" w:rsidRDefault="005A3216">
      <w:pPr>
        <w:rPr>
          <w:sz w:val="24"/>
        </w:rPr>
      </w:pPr>
      <w:r w:rsidRPr="005A3216">
        <w:rPr>
          <w:sz w:val="24"/>
        </w:rPr>
        <w:t xml:space="preserve">Below is a table showing </w:t>
      </w:r>
      <w:r w:rsidR="00D33A1B">
        <w:rPr>
          <w:sz w:val="24"/>
        </w:rPr>
        <w:t xml:space="preserve">the </w:t>
      </w:r>
      <w:r w:rsidRPr="005A3216">
        <w:rPr>
          <w:sz w:val="24"/>
        </w:rPr>
        <w:t>risk metrics of each index type. The market-cap weight gives the best cumulative return and Sharpe ratio and the smallest maximum drawdown and maximum daily loss</w:t>
      </w:r>
      <w:r w:rsidR="00D33A1B">
        <w:rPr>
          <w:sz w:val="24"/>
        </w:rPr>
        <w:t>.</w:t>
      </w:r>
    </w:p>
    <w:tbl>
      <w:tblPr>
        <w:tblStyle w:val="4-2"/>
        <w:tblW w:w="0" w:type="auto"/>
        <w:tblLook w:val="04A0" w:firstRow="1" w:lastRow="0" w:firstColumn="1" w:lastColumn="0" w:noHBand="0" w:noVBand="1"/>
      </w:tblPr>
      <w:tblGrid>
        <w:gridCol w:w="1870"/>
        <w:gridCol w:w="1995"/>
        <w:gridCol w:w="1745"/>
        <w:gridCol w:w="1870"/>
        <w:gridCol w:w="1870"/>
      </w:tblGrid>
      <w:tr w:rsidR="00D33A1B" w:rsidTr="008558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D33A1B" w:rsidRDefault="00D33A1B" w:rsidP="00D33A1B">
            <w:pPr>
              <w:jc w:val="center"/>
              <w:rPr>
                <w:sz w:val="24"/>
              </w:rPr>
            </w:pPr>
            <w:r>
              <w:rPr>
                <w:sz w:val="24"/>
              </w:rPr>
              <w:t>Risk Metrics of Index Portfolio</w:t>
            </w:r>
          </w:p>
        </w:tc>
      </w:tr>
      <w:tr w:rsidR="00D33A1B" w:rsidTr="00D3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bottom"/>
          </w:tcPr>
          <w:p w:rsidR="00D33A1B" w:rsidRPr="00D33A1B" w:rsidRDefault="00D33A1B" w:rsidP="00D33A1B">
            <w:pPr>
              <w:jc w:val="center"/>
              <w:rPr>
                <w:rFonts w:ascii="Calibri" w:hAnsi="Calibri" w:cs="Calibri"/>
                <w:b w:val="0"/>
                <w:color w:val="000000"/>
              </w:rPr>
            </w:pPr>
            <w:r w:rsidRPr="00D33A1B">
              <w:rPr>
                <w:rFonts w:ascii="Calibri" w:hAnsi="Calibri" w:cs="Calibri"/>
                <w:b w:val="0"/>
                <w:color w:val="000000"/>
              </w:rPr>
              <w:t>Index Portfolio</w:t>
            </w:r>
          </w:p>
        </w:tc>
        <w:tc>
          <w:tcPr>
            <w:tcW w:w="199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Cumulative Return</w:t>
            </w:r>
          </w:p>
        </w:tc>
        <w:tc>
          <w:tcPr>
            <w:tcW w:w="174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Sharpe Ratio</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Max Drawdown</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Max Daily Loss</w:t>
            </w:r>
          </w:p>
        </w:tc>
      </w:tr>
      <w:tr w:rsidR="00D33A1B" w:rsidTr="00D33A1B">
        <w:tc>
          <w:tcPr>
            <w:cnfStyle w:val="001000000000" w:firstRow="0" w:lastRow="0" w:firstColumn="1" w:lastColumn="0" w:oddVBand="0" w:evenVBand="0" w:oddHBand="0" w:evenHBand="0" w:firstRowFirstColumn="0" w:firstRowLastColumn="0" w:lastRowFirstColumn="0" w:lastRowLastColumn="0"/>
            <w:tcW w:w="1870" w:type="dxa"/>
            <w:vAlign w:val="bottom"/>
          </w:tcPr>
          <w:p w:rsidR="00D33A1B" w:rsidRPr="00D33A1B" w:rsidRDefault="00D33A1B" w:rsidP="00D33A1B">
            <w:pPr>
              <w:jc w:val="center"/>
              <w:rPr>
                <w:rFonts w:ascii="Calibri" w:hAnsi="Calibri" w:cs="Calibri"/>
                <w:b w:val="0"/>
                <w:color w:val="000000"/>
              </w:rPr>
            </w:pPr>
            <w:r w:rsidRPr="00D33A1B">
              <w:rPr>
                <w:rFonts w:ascii="Calibri" w:hAnsi="Calibri" w:cs="Calibri"/>
                <w:b w:val="0"/>
                <w:color w:val="000000"/>
              </w:rPr>
              <w:t>Market-cap</w:t>
            </w:r>
          </w:p>
        </w:tc>
        <w:tc>
          <w:tcPr>
            <w:tcW w:w="1995"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4.84</w:t>
            </w:r>
          </w:p>
        </w:tc>
        <w:tc>
          <w:tcPr>
            <w:tcW w:w="1745"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w:t>
            </w:r>
          </w:p>
        </w:tc>
        <w:tc>
          <w:tcPr>
            <w:tcW w:w="1870"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23.56%</w:t>
            </w:r>
          </w:p>
        </w:tc>
        <w:tc>
          <w:tcPr>
            <w:tcW w:w="1870"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-6.66%</w:t>
            </w:r>
          </w:p>
        </w:tc>
      </w:tr>
      <w:tr w:rsidR="00D33A1B" w:rsidTr="00D3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bottom"/>
          </w:tcPr>
          <w:p w:rsidR="00D33A1B" w:rsidRPr="00D33A1B" w:rsidRDefault="00D33A1B" w:rsidP="00D33A1B">
            <w:pPr>
              <w:jc w:val="center"/>
              <w:rPr>
                <w:rFonts w:ascii="Calibri" w:hAnsi="Calibri" w:cs="Calibri"/>
                <w:b w:val="0"/>
                <w:color w:val="000000"/>
              </w:rPr>
            </w:pPr>
            <w:r w:rsidRPr="00D33A1B">
              <w:rPr>
                <w:rFonts w:ascii="Calibri" w:hAnsi="Calibri" w:cs="Calibri"/>
                <w:b w:val="0"/>
                <w:color w:val="000000"/>
              </w:rPr>
              <w:t>Revenue</w:t>
            </w:r>
          </w:p>
        </w:tc>
        <w:tc>
          <w:tcPr>
            <w:tcW w:w="199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3.95</w:t>
            </w:r>
          </w:p>
        </w:tc>
        <w:tc>
          <w:tcPr>
            <w:tcW w:w="174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33.66%</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-7.32%</w:t>
            </w:r>
          </w:p>
        </w:tc>
      </w:tr>
      <w:tr w:rsidR="00D33A1B" w:rsidTr="00D33A1B">
        <w:tc>
          <w:tcPr>
            <w:cnfStyle w:val="001000000000" w:firstRow="0" w:lastRow="0" w:firstColumn="1" w:lastColumn="0" w:oddVBand="0" w:evenVBand="0" w:oddHBand="0" w:evenHBand="0" w:firstRowFirstColumn="0" w:firstRowLastColumn="0" w:lastRowFirstColumn="0" w:lastRowLastColumn="0"/>
            <w:tcW w:w="1870" w:type="dxa"/>
            <w:vAlign w:val="bottom"/>
          </w:tcPr>
          <w:p w:rsidR="00D33A1B" w:rsidRPr="00D33A1B" w:rsidRDefault="00D33A1B" w:rsidP="00D33A1B">
            <w:pPr>
              <w:jc w:val="center"/>
              <w:rPr>
                <w:rFonts w:ascii="Calibri" w:hAnsi="Calibri" w:cs="Calibri"/>
                <w:b w:val="0"/>
                <w:color w:val="000000"/>
              </w:rPr>
            </w:pPr>
            <w:r w:rsidRPr="00D33A1B">
              <w:rPr>
                <w:rFonts w:ascii="Calibri" w:hAnsi="Calibri" w:cs="Calibri"/>
                <w:b w:val="0"/>
                <w:color w:val="000000"/>
              </w:rPr>
              <w:t>Price</w:t>
            </w:r>
          </w:p>
        </w:tc>
        <w:tc>
          <w:tcPr>
            <w:tcW w:w="1995"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4.00</w:t>
            </w:r>
          </w:p>
        </w:tc>
        <w:tc>
          <w:tcPr>
            <w:tcW w:w="1745"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0.85</w:t>
            </w:r>
          </w:p>
        </w:tc>
        <w:tc>
          <w:tcPr>
            <w:tcW w:w="1870"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24.86%</w:t>
            </w:r>
          </w:p>
        </w:tc>
        <w:tc>
          <w:tcPr>
            <w:tcW w:w="1870"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-6.59%</w:t>
            </w:r>
          </w:p>
        </w:tc>
      </w:tr>
      <w:tr w:rsidR="00D33A1B" w:rsidTr="00D3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bottom"/>
          </w:tcPr>
          <w:p w:rsidR="00D33A1B" w:rsidRPr="00D33A1B" w:rsidRDefault="00D33A1B" w:rsidP="00D33A1B">
            <w:pPr>
              <w:jc w:val="center"/>
              <w:rPr>
                <w:rFonts w:ascii="Calibri" w:hAnsi="Calibri" w:cs="Calibri"/>
                <w:b w:val="0"/>
                <w:color w:val="000000"/>
              </w:rPr>
            </w:pPr>
            <w:r w:rsidRPr="00D33A1B">
              <w:rPr>
                <w:rFonts w:ascii="Calibri" w:hAnsi="Calibri" w:cs="Calibri"/>
                <w:b w:val="0"/>
                <w:color w:val="000000"/>
              </w:rPr>
              <w:t>Equal</w:t>
            </w:r>
          </w:p>
        </w:tc>
        <w:tc>
          <w:tcPr>
            <w:tcW w:w="199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2.47</w:t>
            </w:r>
          </w:p>
        </w:tc>
        <w:tc>
          <w:tcPr>
            <w:tcW w:w="174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0.58</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30.32%</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-7.47%</w:t>
            </w:r>
          </w:p>
        </w:tc>
      </w:tr>
    </w:tbl>
    <w:p w:rsidR="005A3216" w:rsidRDefault="005A3216" w:rsidP="00D33A1B">
      <w:pPr>
        <w:jc w:val="center"/>
      </w:pPr>
      <w:r w:rsidRPr="00D33A1B">
        <w:t>Table 1</w:t>
      </w:r>
      <w:r w:rsidR="00D33A1B">
        <w:t xml:space="preserve"> Risk metrics of index portfolio</w:t>
      </w:r>
    </w:p>
    <w:p w:rsidR="00A77A86" w:rsidRDefault="00A77A86" w:rsidP="00D33A1B">
      <w:pPr>
        <w:jc w:val="center"/>
      </w:pPr>
    </w:p>
    <w:p w:rsidR="00983EA9" w:rsidRDefault="00983EA9" w:rsidP="00D33A1B">
      <w:pPr>
        <w:jc w:val="center"/>
      </w:pPr>
    </w:p>
    <w:p w:rsidR="00A77A86" w:rsidRDefault="00A77A86" w:rsidP="00A77A86">
      <w:pPr>
        <w:rPr>
          <w:b/>
          <w:sz w:val="32"/>
        </w:rPr>
      </w:pPr>
      <w:r w:rsidRPr="00E8462C">
        <w:rPr>
          <w:b/>
          <w:sz w:val="32"/>
        </w:rPr>
        <w:lastRenderedPageBreak/>
        <w:t>V</w:t>
      </w:r>
      <w:r>
        <w:rPr>
          <w:b/>
          <w:sz w:val="32"/>
        </w:rPr>
        <w:t>I</w:t>
      </w:r>
      <w:r w:rsidRPr="00E8462C">
        <w:rPr>
          <w:b/>
          <w:sz w:val="32"/>
        </w:rPr>
        <w:t xml:space="preserve"> </w:t>
      </w:r>
      <w:r>
        <w:rPr>
          <w:b/>
          <w:sz w:val="32"/>
        </w:rPr>
        <w:t>Conclusion</w:t>
      </w:r>
    </w:p>
    <w:p w:rsidR="00983EA9" w:rsidRDefault="00A77A86" w:rsidP="00A77A86">
      <w:pPr>
        <w:rPr>
          <w:sz w:val="24"/>
        </w:rPr>
      </w:pPr>
      <w:r w:rsidRPr="00A77A86">
        <w:rPr>
          <w:sz w:val="24"/>
        </w:rPr>
        <w:t>Based on the backtest results, market-cap index portfolio has the best performance among other index alternatives from 2011-01-01 to 2017-09-22</w:t>
      </w:r>
      <w:r w:rsidR="00905F92">
        <w:rPr>
          <w:sz w:val="24"/>
        </w:rPr>
        <w:t xml:space="preserve"> with 484% cumulative return, 1.18 annualized Sharpe ratio, 23.56% max drawdown and -6.66% max daily loss</w:t>
      </w:r>
      <w:r w:rsidRPr="00A77A86">
        <w:rPr>
          <w:sz w:val="24"/>
        </w:rPr>
        <w:t xml:space="preserve">. </w:t>
      </w:r>
    </w:p>
    <w:p w:rsidR="00A77A86" w:rsidRDefault="00983EA9" w:rsidP="00A77A86">
      <w:pPr>
        <w:rPr>
          <w:sz w:val="24"/>
        </w:rPr>
      </w:pPr>
      <w:r>
        <w:rPr>
          <w:sz w:val="24"/>
        </w:rPr>
        <w:t>In this project, th</w:t>
      </w:r>
      <w:r w:rsidR="00A77A86">
        <w:rPr>
          <w:sz w:val="24"/>
        </w:rPr>
        <w:t xml:space="preserve">e benefits of market-cap weighted strategy such as passive management liquidity and broad market participation overcomes its drawbacks such as </w:t>
      </w:r>
      <w:r>
        <w:rPr>
          <w:sz w:val="24"/>
        </w:rPr>
        <w:t xml:space="preserve">overweighting overvalued equities. Other index alternatives don’t provide a more effective barometer with which to gauge value than market cap. </w:t>
      </w:r>
    </w:p>
    <w:p w:rsidR="0007195D" w:rsidRDefault="0007195D" w:rsidP="00A77A86">
      <w:pPr>
        <w:rPr>
          <w:sz w:val="24"/>
        </w:rPr>
      </w:pPr>
    </w:p>
    <w:p w:rsidR="0007195D" w:rsidRDefault="0007195D" w:rsidP="0007195D">
      <w:pPr>
        <w:rPr>
          <w:b/>
          <w:sz w:val="32"/>
        </w:rPr>
      </w:pPr>
      <w:r w:rsidRPr="00E8462C">
        <w:rPr>
          <w:b/>
          <w:sz w:val="32"/>
        </w:rPr>
        <w:t>V</w:t>
      </w:r>
      <w:r>
        <w:rPr>
          <w:b/>
          <w:sz w:val="32"/>
        </w:rPr>
        <w:t>II</w:t>
      </w:r>
      <w:r w:rsidRPr="00E8462C">
        <w:rPr>
          <w:b/>
          <w:sz w:val="32"/>
        </w:rPr>
        <w:t xml:space="preserve"> </w:t>
      </w:r>
      <w:r>
        <w:rPr>
          <w:b/>
          <w:sz w:val="32"/>
        </w:rPr>
        <w:t>Further Work</w:t>
      </w:r>
    </w:p>
    <w:p w:rsidR="0007195D" w:rsidRDefault="0007195D" w:rsidP="0007195D">
      <w:pPr>
        <w:rPr>
          <w:sz w:val="28"/>
        </w:rPr>
      </w:pPr>
      <w:r w:rsidRPr="0007195D">
        <w:rPr>
          <w:sz w:val="28"/>
        </w:rPr>
        <w:t>(1) Data Source</w:t>
      </w:r>
    </w:p>
    <w:p w:rsidR="0007195D" w:rsidRPr="0007195D" w:rsidRDefault="0007195D" w:rsidP="0007195D">
      <w:pPr>
        <w:rPr>
          <w:sz w:val="24"/>
        </w:rPr>
      </w:pPr>
      <w:r w:rsidRPr="0007195D">
        <w:rPr>
          <w:sz w:val="24"/>
        </w:rPr>
        <w:t xml:space="preserve">Refer to a better data source or multiple data sources to enhance data quality. </w:t>
      </w:r>
      <w:r>
        <w:rPr>
          <w:sz w:val="24"/>
        </w:rPr>
        <w:t xml:space="preserve">Here I remove some equities due to poor data quality. </w:t>
      </w:r>
    </w:p>
    <w:p w:rsidR="0007195D" w:rsidRDefault="0007195D" w:rsidP="0007195D">
      <w:pPr>
        <w:rPr>
          <w:sz w:val="28"/>
        </w:rPr>
      </w:pPr>
      <w:r w:rsidRPr="0007195D">
        <w:rPr>
          <w:sz w:val="28"/>
        </w:rPr>
        <w:t>(2) Domain Knowledge</w:t>
      </w:r>
    </w:p>
    <w:p w:rsidR="0007195D" w:rsidRPr="0007195D" w:rsidRDefault="0007195D" w:rsidP="0007195D">
      <w:pPr>
        <w:rPr>
          <w:sz w:val="24"/>
        </w:rPr>
      </w:pPr>
      <w:r w:rsidRPr="0007195D">
        <w:rPr>
          <w:sz w:val="24"/>
        </w:rPr>
        <w:t>Apply domain knowledge to help do more sophisticated company selection.</w:t>
      </w:r>
    </w:p>
    <w:p w:rsidR="0007195D" w:rsidRDefault="0007195D" w:rsidP="0007195D">
      <w:pPr>
        <w:rPr>
          <w:sz w:val="28"/>
        </w:rPr>
      </w:pPr>
      <w:r w:rsidRPr="0007195D">
        <w:rPr>
          <w:sz w:val="28"/>
        </w:rPr>
        <w:t>(3) Portfolio Optimization</w:t>
      </w:r>
    </w:p>
    <w:p w:rsidR="0007195D" w:rsidRPr="0007195D" w:rsidRDefault="0007195D" w:rsidP="0007195D">
      <w:pPr>
        <w:rPr>
          <w:sz w:val="24"/>
        </w:rPr>
      </w:pPr>
      <w:r w:rsidRPr="0007195D">
        <w:rPr>
          <w:sz w:val="24"/>
        </w:rPr>
        <w:t>Employ portfolio optimization techniques to compute asset weights in a portfolio, such as mean variance optimization</w:t>
      </w:r>
      <w:r w:rsidR="00375CF7">
        <w:rPr>
          <w:sz w:val="24"/>
        </w:rPr>
        <w:t xml:space="preserve"> and </w:t>
      </w:r>
      <w:r w:rsidR="00375CF7" w:rsidRPr="00375CF7">
        <w:rPr>
          <w:sz w:val="24"/>
        </w:rPr>
        <w:t>Markowitz</w:t>
      </w:r>
      <w:r w:rsidR="00375CF7">
        <w:rPr>
          <w:sz w:val="24"/>
        </w:rPr>
        <w:t xml:space="preserve"> optimization. </w:t>
      </w:r>
      <w:bookmarkStart w:id="0" w:name="_GoBack"/>
      <w:bookmarkEnd w:id="0"/>
      <w:r>
        <w:rPr>
          <w:sz w:val="24"/>
        </w:rPr>
        <w:t xml:space="preserve"> </w:t>
      </w:r>
    </w:p>
    <w:p w:rsidR="00583695" w:rsidRDefault="00583695" w:rsidP="00A77A86">
      <w:pPr>
        <w:rPr>
          <w:sz w:val="24"/>
        </w:rPr>
      </w:pPr>
    </w:p>
    <w:p w:rsidR="00583695" w:rsidRDefault="00583695" w:rsidP="00583695">
      <w:pPr>
        <w:rPr>
          <w:b/>
          <w:sz w:val="32"/>
        </w:rPr>
      </w:pPr>
      <w:r w:rsidRPr="00E8462C">
        <w:rPr>
          <w:b/>
          <w:sz w:val="32"/>
        </w:rPr>
        <w:t>V</w:t>
      </w:r>
      <w:r>
        <w:rPr>
          <w:b/>
          <w:sz w:val="32"/>
        </w:rPr>
        <w:t>I</w:t>
      </w:r>
      <w:r w:rsidR="0007195D">
        <w:rPr>
          <w:b/>
          <w:sz w:val="32"/>
        </w:rPr>
        <w:t>II</w:t>
      </w:r>
      <w:r w:rsidRPr="00E8462C">
        <w:rPr>
          <w:b/>
          <w:sz w:val="32"/>
        </w:rPr>
        <w:t xml:space="preserve"> </w:t>
      </w:r>
      <w:r>
        <w:rPr>
          <w:b/>
          <w:sz w:val="32"/>
        </w:rPr>
        <w:t>Reference</w:t>
      </w:r>
    </w:p>
    <w:p w:rsidR="00583695" w:rsidRDefault="00583695" w:rsidP="00583695">
      <w:pPr>
        <w:rPr>
          <w:sz w:val="24"/>
        </w:rPr>
      </w:pPr>
      <w:r>
        <w:rPr>
          <w:sz w:val="24"/>
        </w:rPr>
        <w:t xml:space="preserve">[1] </w:t>
      </w:r>
      <w:r w:rsidRPr="00583695">
        <w:rPr>
          <w:sz w:val="24"/>
        </w:rPr>
        <w:t>Smart Beta Index Analysis in Python. (201</w:t>
      </w:r>
      <w:r>
        <w:rPr>
          <w:sz w:val="24"/>
        </w:rPr>
        <w:t>6</w:t>
      </w:r>
      <w:r w:rsidRPr="00583695">
        <w:rPr>
          <w:sz w:val="24"/>
        </w:rPr>
        <w:t xml:space="preserve">, </w:t>
      </w:r>
      <w:r>
        <w:rPr>
          <w:sz w:val="24"/>
        </w:rPr>
        <w:t>June</w:t>
      </w:r>
      <w:r w:rsidRPr="00583695">
        <w:rPr>
          <w:sz w:val="24"/>
        </w:rPr>
        <w:t xml:space="preserve"> 1</w:t>
      </w:r>
      <w:r>
        <w:rPr>
          <w:sz w:val="24"/>
        </w:rPr>
        <w:t>0</w:t>
      </w:r>
      <w:r w:rsidRPr="00583695">
        <w:rPr>
          <w:sz w:val="24"/>
        </w:rPr>
        <w:t xml:space="preserve">). Retrieved </w:t>
      </w:r>
      <w:proofErr w:type="gramStart"/>
      <w:r w:rsidRPr="00583695">
        <w:rPr>
          <w:sz w:val="24"/>
        </w:rPr>
        <w:t xml:space="preserve">from </w:t>
      </w:r>
      <w:r>
        <w:rPr>
          <w:sz w:val="24"/>
        </w:rPr>
        <w:t xml:space="preserve"> </w:t>
      </w:r>
      <w:proofErr w:type="gramEnd"/>
      <w:hyperlink r:id="rId13" w:history="1">
        <w:r w:rsidRPr="0086728F">
          <w:rPr>
            <w:rStyle w:val="a4"/>
            <w:sz w:val="24"/>
          </w:rPr>
          <w:t>https://practicalquant.com/2016/06/10/whats-the-deal-with-smart-beta-indices/</w:t>
        </w:r>
      </w:hyperlink>
    </w:p>
    <w:p w:rsidR="00583695" w:rsidRDefault="00583695" w:rsidP="00A77A86">
      <w:pPr>
        <w:rPr>
          <w:sz w:val="24"/>
        </w:rPr>
      </w:pPr>
    </w:p>
    <w:p w:rsidR="00983EA9" w:rsidRDefault="00983EA9" w:rsidP="00A77A86">
      <w:pPr>
        <w:rPr>
          <w:sz w:val="24"/>
        </w:rPr>
      </w:pPr>
    </w:p>
    <w:p w:rsidR="00983EA9" w:rsidRPr="001B0D55" w:rsidRDefault="00983EA9" w:rsidP="001B0D55">
      <w:pPr>
        <w:rPr>
          <w:sz w:val="24"/>
        </w:rPr>
      </w:pPr>
    </w:p>
    <w:p w:rsidR="00A77A86" w:rsidRDefault="00A77A86" w:rsidP="00D33A1B">
      <w:pPr>
        <w:jc w:val="center"/>
      </w:pPr>
    </w:p>
    <w:p w:rsidR="00A77A86" w:rsidRDefault="00A77A86" w:rsidP="00D33A1B">
      <w:pPr>
        <w:jc w:val="center"/>
      </w:pPr>
    </w:p>
    <w:p w:rsidR="00A77A86" w:rsidRDefault="00A77A86" w:rsidP="00D33A1B">
      <w:pPr>
        <w:jc w:val="center"/>
      </w:pPr>
    </w:p>
    <w:p w:rsidR="00A77A86" w:rsidRDefault="00A77A86" w:rsidP="00D33A1B">
      <w:pPr>
        <w:jc w:val="center"/>
      </w:pPr>
    </w:p>
    <w:p w:rsidR="00A77A86" w:rsidRPr="00D33A1B" w:rsidRDefault="00A77A86" w:rsidP="00A77A86">
      <w:pPr>
        <w:jc w:val="center"/>
      </w:pPr>
    </w:p>
    <w:sectPr w:rsidR="00A77A86" w:rsidRPr="00D33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D3255"/>
    <w:multiLevelType w:val="hybridMultilevel"/>
    <w:tmpl w:val="5DDC46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5608A"/>
    <w:multiLevelType w:val="hybridMultilevel"/>
    <w:tmpl w:val="D818C8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07F25"/>
    <w:multiLevelType w:val="hybridMultilevel"/>
    <w:tmpl w:val="FBE2AC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0F9"/>
    <w:rsid w:val="0007195D"/>
    <w:rsid w:val="00113F4E"/>
    <w:rsid w:val="001B0D55"/>
    <w:rsid w:val="00375CF7"/>
    <w:rsid w:val="00387254"/>
    <w:rsid w:val="00583695"/>
    <w:rsid w:val="005A3216"/>
    <w:rsid w:val="00684921"/>
    <w:rsid w:val="006F0C7B"/>
    <w:rsid w:val="006F347E"/>
    <w:rsid w:val="007A465D"/>
    <w:rsid w:val="008D7CDF"/>
    <w:rsid w:val="00905F92"/>
    <w:rsid w:val="00983EA9"/>
    <w:rsid w:val="00A077F6"/>
    <w:rsid w:val="00A77A86"/>
    <w:rsid w:val="00D33A1B"/>
    <w:rsid w:val="00DB10F9"/>
    <w:rsid w:val="00E379EF"/>
    <w:rsid w:val="00E467DE"/>
    <w:rsid w:val="00E8462C"/>
    <w:rsid w:val="00EA09A1"/>
    <w:rsid w:val="00F35C21"/>
    <w:rsid w:val="00FE7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43CB9-CA04-450A-939B-1E0D48CD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195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7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List Table 4 Accent 1"/>
    <w:basedOn w:val="a1"/>
    <w:uiPriority w:val="49"/>
    <w:rsid w:val="008D7CD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Grid Table 4 Accent 2"/>
    <w:basedOn w:val="a1"/>
    <w:uiPriority w:val="49"/>
    <w:rsid w:val="008D7CD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a4">
    <w:name w:val="Hyperlink"/>
    <w:basedOn w:val="a0"/>
    <w:uiPriority w:val="99"/>
    <w:unhideWhenUsed/>
    <w:rsid w:val="00EA09A1"/>
    <w:rPr>
      <w:color w:val="0563C1" w:themeColor="hyperlink"/>
      <w:u w:val="single"/>
    </w:rPr>
  </w:style>
  <w:style w:type="paragraph" w:styleId="a5">
    <w:name w:val="List Paragraph"/>
    <w:basedOn w:val="a"/>
    <w:uiPriority w:val="34"/>
    <w:qFormat/>
    <w:rsid w:val="00A77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854382">
      <w:bodyDiv w:val="1"/>
      <w:marLeft w:val="0"/>
      <w:marRight w:val="0"/>
      <w:marTop w:val="0"/>
      <w:marBottom w:val="0"/>
      <w:divBdr>
        <w:top w:val="none" w:sz="0" w:space="0" w:color="auto"/>
        <w:left w:val="none" w:sz="0" w:space="0" w:color="auto"/>
        <w:bottom w:val="none" w:sz="0" w:space="0" w:color="auto"/>
        <w:right w:val="none" w:sz="0" w:space="0" w:color="auto"/>
      </w:divBdr>
    </w:div>
    <w:div w:id="141350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racticalquant.com/2016/06/10/whats-the-deal-with-smart-beta-indices/" TargetMode="External"/><Relationship Id="rId3" Type="http://schemas.openxmlformats.org/officeDocument/2006/relationships/styles" Target="styles.xml"/><Relationship Id="rId7" Type="http://schemas.openxmlformats.org/officeDocument/2006/relationships/hyperlink" Target="https://finance.yahoo.com/quote" TargetMode="Externa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3dprintingbusiness.directory/companies/"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4B794-8B15-4647-8F6A-A75FABCB0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733</Words>
  <Characters>4183</Characters>
  <Application>Microsoft Office Word</Application>
  <DocSecurity>0</DocSecurity>
  <Lines>34</Lines>
  <Paragraphs>9</Paragraphs>
  <ScaleCrop>false</ScaleCrop>
  <Company/>
  <LinksUpToDate>false</LinksUpToDate>
  <CharactersWithSpaces>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polaris7</dc:creator>
  <cp:keywords/>
  <dc:description/>
  <cp:lastModifiedBy>polaris7</cp:lastModifiedBy>
  <cp:revision>9</cp:revision>
  <cp:lastPrinted>2017-09-26T13:41:00Z</cp:lastPrinted>
  <dcterms:created xsi:type="dcterms:W3CDTF">2017-09-25T23:16:00Z</dcterms:created>
  <dcterms:modified xsi:type="dcterms:W3CDTF">2017-09-26T13:42:00Z</dcterms:modified>
</cp:coreProperties>
</file>