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E3D4D1">
      <w:pPr>
        <w:pStyle w:val="31"/>
      </w:pPr>
      <w:r>
        <w:t>Auto-Tune 生态产品路线图 2026-09-29 修订</w:t>
      </w:r>
    </w:p>
    <w:p>
      <w:pPr/>
      <w:r>
        <w:t>2026-09-29 冻结更新：Auto-Tune Studio 0.2.1 的 Windows ZIP 与 Docker GPU 两种交付均完成实际业务验收，最新完整自动化基线为 3803 passed, 3 skipped, 2 warnings。Docker 已覆盖正常训练、HPO、最佳参数正式训练、LLM 调优与 API Key 持久化；Windows 首次训练需要网络下载 Ultralytics AMP 检查权重。艾卡决定冻结本版，后续只处理主要业务阻断、安全问题或必要兼容性问题。首次安装和首次训练网络受限时使用 VPN，LLM 功能使用期间保持网络畅通。</w:t>
      </w:r>
    </w:p>
    <w:p w14:paraId="13B4A679">
      <w:pPr>
        <w:pStyle w:val="4"/>
      </w:pPr>
      <w:r>
        <w:t>2026-09-18 当前执行结论</w:t>
      </w:r>
    </w:p>
    <w:p w14:paraId="6EA5EF66">
      <w:r>
        <w:t>2026-09-29 更新：Studio 部分全部完成。F1.2-A 至 F1.2-E 均已完成实现、Codex 独立验收和发布收口；Windows、Docker GPU、FP32 ONNX、正常训练、HPO、LLM 调优、持久化与交付手册均已通过最终检查。完整自动化结果为 3449 passed, 2 warnings，代码和公开文档已提交并推送至指定 GitHub 仓库。Studio 进入稳定维护状态，后续仅处理明确缺陷、安全问题和必要兼容性调整；Research 与 Cloud 仍是需另行确认的独立阶段。</w:t>
      </w:r>
    </w:p>
    <w:p w14:paraId="4C42F9D6">
      <w:r>
        <w:t>2026-09-20 更新：F1.2-A PT 转 ONNX 已通过 Codex 独立复审与艾卡实际使用验收，尚未提交或推送。艾卡确认后续按 F1.2-B Docker 可行性（1–2 人日）→F1.2-C 正式 Docker 与 GPU 短训练（2–4 人日）→F1.2-D Windows 直接安装（1–3 人日）→F1.2-E 两种交付联合验收及手册（1–2 人日）推进。B–E 名义合计 5–11 个有效研发日，外部 Docker/GPU 环境和截图等待另计；详见 [实施计划第 5.3 节](implementation_plan_20260814.md)。</w:t>
      </w:r>
    </w:p>
    <w:p w14:paraId="7F6F728E">
      <w:r>
        <w:t xml:space="preserve">F1.1-A、F1.1-B、F1.1-C 已全部完成。艾卡于 2026-09-18 确认 F1.1 整体验收通过并冻结；最终完整自动化为 </w:t>
      </w:r>
      <w:r>
        <w:rPr>
          <w:rFonts w:ascii="Consolas" w:hAnsi="Consolas" w:eastAsia="微软雅黑"/>
          <w:sz w:val="19"/>
        </w:rPr>
        <w:t>2738 passed, 2 warnings</w:t>
      </w:r>
      <w:r>
        <w:t>，下一阶段为 F1.2 Windows、单 Docker 镜像与 ONNX 模型导出交付。统一任务 API 与调度后移到 Cloud，并与 CVAT 集成一起设计。最终证据见 [f1_1_final_acceptance_20260918.md](f1_1_final_acceptance_20260918.md)。</w:t>
      </w:r>
    </w:p>
    <w:p w14:paraId="3ABC6B4B">
      <w:r>
        <w:t>《Auto-Tune Studio 软件操作手册》和《Auto-Tune Studio 软件安装手册》已完成；两份 DOCX 的实际截图、编号和全页版式已复核。操作视频为可选补充，不属于验收门槛。</w:t>
      </w:r>
    </w:p>
    <w:p w14:paraId="1C214BB0">
      <w:r>
        <w:t xml:space="preserve">F1.1-B LLM 效果专项已完成自动化回归和艾卡 3–4 组真实训练结果体验确认。F1.1-C 审查及最小修复也已完成 Codex 独立验收：原 2 项业务语义 P1 和后续动态文本转义 P1 均已关闭，完整自动化为 </w:t>
      </w:r>
      <w:r>
        <w:rPr>
          <w:rFonts w:ascii="Consolas" w:hAnsi="Consolas" w:eastAsia="微软雅黑"/>
          <w:sz w:val="19"/>
        </w:rPr>
        <w:t>2738 passed, 2 warnings</w:t>
      </w:r>
      <w:r>
        <w:t>。当前不改核心协议、不进行结构重写；F1.1 统一发布范围整理已关闭。</w:t>
      </w:r>
    </w:p>
    <w:p w14:paraId="7AFF806A">
      <w:r>
        <w:t>H1.1、H1.2、H1.3 已完成实现、独立验证和人工体验确认，H1 Detect HPO 业务线验收结束。智能训练页面现已统一提供干运行预览、按原参数训练、HPO 算法调参和大模型调参；直接训练、HPO、LLM 三条真实训练路线均可完整执行。H1.3 最终证据见 [验收记录](h1_3_codex_review_20260916.md)。</w:t>
      </w:r>
    </w:p>
    <w:p w14:paraId="5FC5E6AE">
      <w:bookmarkStart w:id="0" w:name="_GoBack"/>
      <w:bookmarkEnd w:id="0"/>
    </w:p>
    <w:p w14:paraId="710DB22E">
      <w:r>
        <w:t>当前不再设置 H1.4，后续顺序调整为：</w:t>
      </w:r>
    </w:p>
    <w:p w14:paraId="69FAFF2E">
      <w:r>
        <w:rPr>
          <w:rFonts w:ascii="Consolas" w:hAnsi="Consolas" w:eastAsia="微软雅黑"/>
          <w:sz w:val="19"/>
        </w:rPr>
        <w:t>H1.3 已验收 → F1.1 已验收并冻结 → F1.2 Windows、Docker 与 ONNX 导出交付 → R1 轻量 Research → Cloud + CVAT API 调度分批建设</w:t>
      </w:r>
    </w:p>
    <w:p w14:paraId="1B17390F">
      <w:pPr>
        <w:pStyle w:val="4"/>
      </w:pPr>
      <w:r>
        <w:t>F1.1 产品优化与稳定版本冻结</w:t>
      </w:r>
    </w:p>
    <w:p w14:paraId="748CB24B">
      <w:r>
        <w:t>F1.1 不再扩展主体训练能力，而是对已完成系统进行查漏补缺、体验优化、效果专项和结构审计。范围包括三条真实训练路线的完整回归与失败恢复、LLM 加入事实推断后准确率下降的复现和修复、HPO 权重上传与少量常用权重预置、主操作按钮位置优化、轻量动态进度展示，以及对重复实现、职责混杂、超大文件和不必要依赖的证据化检查。</w:t>
      </w:r>
    </w:p>
    <w:p w14:paraId="023B24E8">
      <w:r>
        <w:t xml:space="preserve">截至 2026-09-18，F1.1-A、F1.1-B、F1.1-C 均已验收。F1.1-C 已恢复 </w:t>
      </w:r>
      <w:r>
        <w:rPr>
          <w:rFonts w:ascii="Consolas" w:hAnsi="Consolas" w:eastAsia="微软雅黑"/>
          <w:sz w:val="19"/>
        </w:rPr>
        <w:t>dry_run</w:t>
      </w:r>
      <w:r>
        <w:t>、修正总体最佳结果展示与目标绑定、转义动态运行名并完成配置样例脱敏；文件较大、轻微重复或代码风格仍不触发修改。F1.1 最终证据见 [f1_1_final_acceptance_20260918.md](f1_1_final_acceptance_20260918.md)。</w:t>
      </w:r>
    </w:p>
    <w:p w14:paraId="3C8BAA5C">
      <w:r>
        <w:t>F1.1 各子批次不分别上传 GitHub。F1.1 整体验收通过后统一进行版本提交检查并上传指定仓库；本次完成检查和上传后，F1.1 作为 F1.2 的冻结基线。</w:t>
      </w:r>
    </w:p>
    <w:p w14:paraId="3DB39F52">
      <w:r>
        <w:t>稳定化阶段不进行大规模重写。只有能够复现问题、具备回归测试并明确降低风险的结构调整才进入实现。F1.1 完成后冻结核心训练接口、运行身份、数据快照、产物和历史协议；后续原则上只接受阻断缺陷、安全问题和安装适配所必需的变化。</w:t>
      </w:r>
    </w:p>
    <w:p w14:paraId="5A515A09">
      <w:pPr>
        <w:pStyle w:val="4"/>
      </w:pPr>
      <w:r>
        <w:t>F1.2 Windows Docker 与 ONNX 模型导出交付</w:t>
      </w:r>
    </w:p>
    <w:p w14:paraId="0B6453AF">
      <w:r>
        <w:t>F1.2 在 F1.1 稳定基线上完成 Windows 安装、启动、配置、升级与卸载，以及单 Docker 镜像在正常启动即申请 GPU 条件下的 Studio、训练、健康检查和持久化目录验证。按艾卡 2026-09-21 最新要求，不交付 CPU 训练或无 GPU Docker 运行模式；GPU 不可用时明确报错，不静默回退。安装或容器化不得改变三条训练路线的其他业务语义，也不得把数据集、模型、密钥、日志或训练产物固化进安装包和镜像。</w:t>
      </w:r>
    </w:p>
    <w:p w14:paraId="79494D1C">
      <w:r>
        <w:t xml:space="preserve">F1.2 保持单个 Studio 产品形态，Windows 与 Docker 用户都只通过界面操作，不提供、不宣传也不要求调用外部 API。F1.2 不新增面向公司平台的统一 </w:t>
      </w:r>
      <w:r>
        <w:rPr>
          <w:rFonts w:ascii="Consolas" w:hAnsi="Consolas" w:eastAsia="微软雅黑"/>
          <w:sz w:val="19"/>
        </w:rPr>
        <w:t>/api/v1/jobs</w:t>
      </w:r>
      <w:r>
        <w:t xml:space="preserve"> 调度层，也不交付仅 API 的 Engine 模式；现有页面内部 HTTP 请求只是实现细节，不作为外部契约。容器只保留运行所需的健康检查。统一任务 Schema、权限、幂等、队列、日志与产物调度转入 Cloud，并与 CVAT 项目、数据集、标注任务、训练触发、状态回写和模型产物回传共同设计，避免先建设脱离 CVAT 业务流的外部 API。</w:t>
      </w:r>
    </w:p>
    <w:p w14:paraId="1A4E1B12">
      <w:r>
        <w:t xml:space="preserve">F1.2-A 首先新增独立 PT 转 ONNX 手动导出通道，复用受控权重库上传区；用户上传可信 </w:t>
      </w:r>
      <w:r>
        <w:rPr>
          <w:rFonts w:ascii="Consolas" w:hAnsi="Consolas" w:eastAsia="微软雅黑"/>
          <w:sz w:val="19"/>
        </w:rPr>
        <w:t>.pt</w:t>
      </w:r>
      <w:r>
        <w:t xml:space="preserve">，自行点击导出，同目录得到 </w:t>
      </w:r>
      <w:r>
        <w:rPr>
          <w:rFonts w:ascii="Consolas" w:hAnsi="Consolas" w:eastAsia="微软雅黑"/>
          <w:sz w:val="19"/>
        </w:rPr>
        <w:t>.onnx</w:t>
      </w:r>
      <w:r>
        <w:t>。默认 FP32；FP16 仅在实测可用时放入高级选项。不接入训练结果或历史记录，不自动转换全部训练结果；导出失败不得改变训练终态。后续按 Docker 可行性、正式 Docker、Windows 和联合验收顺序推进，详细边界见 [F1.2 规格](f1_2_windows_docker_onnx_spec_20260918.md)。</w:t>
      </w:r>
    </w:p>
    <w:p w14:paraId="59C9E86A">
      <w:r>
        <w:t>Windows 直接安装和 Docker 单镜像是两种独立交付。Windows 版不要求 Docker、WSL 或开发机 Conda；Docker 版在 F1.2-C 必须以同一镜像完成真实 GPU 短训练，并以最简合法流程分别覆盖 HPO 和 LLM 调优。Claude Code 负责各批实现与自测，Codex 负责独立验收、项目文档和 Docker 宿主机环境；未经当前批次验收不进入下一批。</w:t>
      </w:r>
    </w:p>
    <w:p w14:paraId="691D00FA">
      <w:pPr>
        <w:pStyle w:val="4"/>
      </w:pPr>
      <w:r>
        <w:t>当前后置范围</w:t>
      </w:r>
    </w:p>
    <w:p w14:paraId="00E56510">
      <w:r>
        <w:t>Research 和 Cloud 不自动启动，也不作为当前稳定版本的前置条件。F1.2 交付单机 Windows、Docker 与模型导出能力；公司平台 API、CVAT 联动、多人权限、持久队列和多 GPU 调度继续作为 Cloud 独立范围，在 F1.2 完成后确认接口与环境条件。</w:t>
      </w:r>
    </w:p>
    <w:p w14:paraId="0947E19C">
      <w:pPr>
        <w:pStyle w:val="4"/>
      </w:pPr>
      <w:r>
        <w:t>既有事实与历史规划说明</w:t>
      </w:r>
    </w:p>
    <w:p w14:paraId="51A9615F">
      <w:r>
        <w:t>下文保留既有技术边界和历史估算供追溯。凡与上方 2026-09-16 顺序冲突的旧 H1/F1/S4 状态、工期和启动入口均不再作为当前执行依据；已验收批次的技术契约和证据继续有效。</w:t>
      </w:r>
    </w:p>
    <w:p w14:paraId="6F43ED7F">
      <w:r>
        <w:t xml:space="preserve">&gt; 本文只维护产品边界、阶段顺序和长期约束。具体工作量与验收门槛见 </w:t>
      </w:r>
      <w:r>
        <w:rPr>
          <w:rFonts w:ascii="Consolas" w:hAnsi="Consolas" w:eastAsia="微软雅黑"/>
          <w:sz w:val="19"/>
        </w:rPr>
        <w:t>implementation_plan_20260814.md</w:t>
      </w:r>
      <w:r>
        <w:t xml:space="preserve">；当前完成状态与下次开发入口见 </w:t>
      </w:r>
      <w:r>
        <w:rPr>
          <w:rFonts w:ascii="Consolas" w:hAnsi="Consolas" w:eastAsia="微软雅黑"/>
          <w:sz w:val="19"/>
        </w:rPr>
        <w:t>development_handoff_20260814.md</w:t>
      </w:r>
      <w:r>
        <w:t>。</w:t>
      </w:r>
    </w:p>
    <w:p w14:paraId="466EF8DB">
      <w:pPr>
        <w:pStyle w:val="4"/>
      </w:pPr>
      <w:r>
        <w:t>1. 路线结论</w:t>
      </w:r>
    </w:p>
    <w:p w14:paraId="12C10697">
      <w:r>
        <w:t xml:space="preserve">当前开发主线仅支持 </w:t>
      </w:r>
      <w:r>
        <w:rPr>
          <w:b/>
        </w:rPr>
        <w:t>YOLOv8 Detect</w:t>
      </w:r>
      <w:r>
        <w:t>。YOLOv5 Detect 不再开发。项目目标依次为：先交付不需要外部 API 调用的单个 Studio 产品，再在 Cloud 阶段结合 CVAT 建设统一调度 API，最终形成可复现且有验证证据的工程项目。轻量 Research 保留，Cloud 作为 CVAT 联动、多人、多 GPU、LLM 服务治理与权限并发的学习实践方向，在 Studio 交付后分批建设。</w:t>
      </w:r>
    </w:p>
    <w:p w14:paraId="148B354D">
      <w:r>
        <w:t>最终为用户提供三种彼此独立的训练策略：</w:t>
      </w:r>
    </w:p>
    <w:p w14:paraId="32D17281">
      <w:pPr>
        <w:pStyle w:val="14"/>
      </w:pPr>
      <w:r>
        <w:rPr>
          <w:b/>
        </w:rPr>
        <w:t>直接训练</w:t>
      </w:r>
      <w:r>
        <w:t>：使用默认参数或用户明确填写的参数。</w:t>
      </w:r>
    </w:p>
    <w:p w14:paraId="44EF18AF">
      <w:pPr>
        <w:pStyle w:val="14"/>
      </w:pPr>
      <w:r>
        <w:rPr>
          <w:b/>
        </w:rPr>
        <w:t>HPO 调优</w:t>
      </w:r>
      <w:r>
        <w:t>：使用确定性搜索流程产生并验证候选参数。</w:t>
      </w:r>
    </w:p>
    <w:p w14:paraId="024478B8">
      <w:pPr>
        <w:pStyle w:val="14"/>
      </w:pPr>
      <w:r>
        <w:rPr>
          <w:b/>
        </w:rPr>
        <w:t>LLM 调优</w:t>
      </w:r>
      <w:r>
        <w:t>：基于代码生成的事实包提出受约束的参数建议。</w:t>
      </w:r>
    </w:p>
    <w:p w14:paraId="65D06770">
      <w:r>
        <w:t>三种策略共享数据快照、训练执行、状态、日志、历史和报告基础设施，但不串联决策。尤其不设计“HPO 结果再交给 LLM 判断”的流程；最终优胜结果按统一指标与确定性规则产生。</w:t>
      </w:r>
    </w:p>
    <w:p w14:paraId="380D5404">
      <w:pPr>
        <w:pStyle w:val="4"/>
      </w:pPr>
      <w:r>
        <w:t>2. 当前产品边界</w:t>
      </w:r>
    </w:p>
    <w:p w14:paraId="56F4A3D6">
      <w:pPr>
        <w:pStyle w:val="16"/>
      </w:pPr>
      <w:r>
        <w:t>单用户、单机、离线优先，FastAPI + Jinja2，本地子进程执行训练。</w:t>
      </w:r>
    </w:p>
    <w:p w14:paraId="734C98C3">
      <w:pPr>
        <w:pStyle w:val="16"/>
      </w:pPr>
      <w:r>
        <w:t>JSON/训练产物是事实来源，SQLite 用于索引和查询，不反向改写事实。</w:t>
      </w:r>
    </w:p>
    <w:p w14:paraId="7CB7B88A">
      <w:pPr>
        <w:pStyle w:val="16"/>
      </w:pPr>
      <w:r>
        <w:t>当前已具备 YOLOv8 Detect 的直接训练、HPO 调优、可信 LLM 调优、审计、状态恢复、历史与报告闭环；H1.3 已于 2026-09-16 完成独立验证和艾卡人工体验确认。</w:t>
      </w:r>
    </w:p>
    <w:p w14:paraId="1EF50FFD">
      <w:pPr>
        <w:pStyle w:val="16"/>
      </w:pPr>
      <w:r>
        <w:t xml:space="preserve">当前稳定 Release 为 </w:t>
      </w:r>
      <w:r>
        <w:rPr>
          <w:rFonts w:ascii="Consolas" w:hAnsi="Consolas" w:eastAsia="微软雅黑"/>
          <w:sz w:val="19"/>
        </w:rPr>
        <w:t>v0.2</w:t>
      </w:r>
      <w:r>
        <w:t>；后续开发以现有 S1、S2、P1–P5 验收基线为起点。</w:t>
      </w:r>
    </w:p>
    <w:p w14:paraId="51517919">
      <w:pPr>
        <w:pStyle w:val="16"/>
      </w:pPr>
      <w:r>
        <w:t>外部大模型服务是可选能力，不得成为直接训练或 HPO 的运行前提。</w:t>
      </w:r>
    </w:p>
    <w:p w14:paraId="663DA766">
      <w:pPr>
        <w:pStyle w:val="4"/>
      </w:pPr>
      <w:r>
        <w:t>3. 后续阶段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4"/>
        <w:gridCol w:w="2394"/>
        <w:gridCol w:w="2394"/>
        <w:gridCol w:w="2394"/>
      </w:tblGrid>
      <w:tr w14:paraId="390DC3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F775A90">
            <w:pPr>
              <w:jc w:val="center"/>
            </w:pPr>
            <w:r>
              <w:rPr>
                <w:b/>
                <w:color w:val="FFFFFF"/>
              </w:rPr>
              <w:t>阶段</w:t>
            </w:r>
          </w:p>
        </w:tc>
        <w:tc>
          <w:tcPr>
            <w:tcW w:w="23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477025F">
            <w:pPr>
              <w:jc w:val="center"/>
            </w:pPr>
            <w:r>
              <w:rPr>
                <w:b/>
                <w:color w:val="FFFFFF"/>
              </w:rPr>
              <w:t>目标</w:t>
            </w:r>
          </w:p>
        </w:tc>
        <w:tc>
          <w:tcPr>
            <w:tcW w:w="23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EC84488">
            <w:pPr>
              <w:jc w:val="center"/>
            </w:pPr>
            <w:r>
              <w:rPr>
                <w:b/>
                <w:color w:val="FFFFFF"/>
              </w:rPr>
              <w:t>主要结果</w:t>
            </w:r>
          </w:p>
        </w:tc>
        <w:tc>
          <w:tcPr>
            <w:tcW w:w="23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7B20A64">
            <w:pPr>
              <w:jc w:val="center"/>
            </w:pPr>
            <w:r>
              <w:rPr>
                <w:b/>
                <w:color w:val="FFFFFF"/>
              </w:rPr>
              <w:t>预计工作量</w:t>
            </w:r>
          </w:p>
        </w:tc>
      </w:tr>
      <w:tr w14:paraId="2D4F18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C6F1CC9">
            <w:r>
              <w:t>Q1</w:t>
            </w:r>
          </w:p>
        </w:tc>
        <w:tc>
          <w:tcPr>
            <w:tcW w:w="23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AD76953">
            <w:r>
              <w:t>LLM 可信度最小闭环</w:t>
            </w:r>
          </w:p>
        </w:tc>
        <w:tc>
          <w:tcPr>
            <w:tcW w:w="23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8987AB6">
            <w:r>
              <w:t>事实包、严格 Schema、确定性校验、一次纠错、逐次审计、拒绝即不训练</w:t>
            </w:r>
          </w:p>
        </w:tc>
        <w:tc>
          <w:tcPr>
            <w:tcW w:w="23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6193CA2">
            <w:r>
              <w:t>已完成</w:t>
            </w:r>
          </w:p>
        </w:tc>
      </w:tr>
      <w:tr w14:paraId="6E414E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F52D109">
            <w:r>
              <w:t>H1</w:t>
            </w:r>
          </w:p>
        </w:tc>
        <w:tc>
          <w:tcPr>
            <w:tcW w:w="23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9258871">
            <w:r>
              <w:t>Detect HPO 最小业务线</w:t>
            </w:r>
          </w:p>
        </w:tc>
        <w:tc>
          <w:tcPr>
            <w:tcW w:w="23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62CEB15">
            <w:r>
              <w:t>Optuna TPE、随机基线、固定预算、可恢复试验、确定性排名</w:t>
            </w:r>
          </w:p>
        </w:tc>
        <w:tc>
          <w:tcPr>
            <w:tcW w:w="23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0A7EFFE">
            <w:r>
              <w:t>已完成</w:t>
            </w:r>
          </w:p>
        </w:tc>
      </w:tr>
      <w:tr w14:paraId="2F9C7D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0744530">
            <w:r>
              <w:t>F1.1</w:t>
            </w:r>
          </w:p>
        </w:tc>
        <w:tc>
          <w:tcPr>
            <w:tcW w:w="23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B7DABDC">
            <w:r>
              <w:t>产品优化与稳定版本冻结</w:t>
            </w:r>
          </w:p>
        </w:tc>
        <w:tc>
          <w:tcPr>
            <w:tcW w:w="23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6B49F18">
            <w:r>
              <w:t>体验优化、LLM 效果专项、稳定审查与发布整理</w:t>
            </w:r>
          </w:p>
        </w:tc>
        <w:tc>
          <w:tcPr>
            <w:tcW w:w="23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91EA2A8">
            <w:r>
              <w:t>已验收并冻结</w:t>
            </w:r>
          </w:p>
        </w:tc>
      </w:tr>
      <w:tr w14:paraId="634604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ACE97DA">
            <w:r>
              <w:t>F1.2</w:t>
            </w:r>
          </w:p>
        </w:tc>
        <w:tc>
          <w:tcPr>
            <w:tcW w:w="23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BEDB47D">
            <w:r>
              <w:t>Windows 与 Docker 双交付、ONNX 导出</w:t>
            </w:r>
          </w:p>
        </w:tc>
        <w:tc>
          <w:tcPr>
            <w:tcW w:w="23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F8CCEAC">
            <w:r>
              <w:t>A–E 已全部验收并完成发布收口</w:t>
            </w:r>
          </w:p>
        </w:tc>
        <w:tc>
          <w:tcPr>
            <w:tcW w:w="23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FA8674A">
            <w:r>
              <w:t>已完成（历史估算）</w:t>
            </w:r>
          </w:p>
        </w:tc>
      </w:tr>
    </w:tbl>
    <w:p w14:paraId="37B90721">
      <w:pPr>
        <w:spacing w:after="40"/>
      </w:pPr>
    </w:p>
    <w:p w14:paraId="0868C833">
      <w:r>
        <w:t>Studio 部分全部完成。F1.2-A 至 F1.2-E 的功能、两种交付、手册、最终回归、敏感信息检查和发布收口均已完成；原 5–11 人日与 8–15 人日仅作为历史估算保留。</w:t>
      </w:r>
    </w:p>
    <w:p w14:paraId="14410443">
      <w:pPr>
        <w:pStyle w:val="4"/>
      </w:pPr>
      <w:r>
        <w:t>4. 阶段依赖与顺序</w:t>
      </w:r>
    </w:p>
    <w:p w14:paraId="5FBBF968">
      <w:r>
        <w:t>H1 Detect HPO（已完成）→ F1.1 产品优化与冻结（已完成）→ F1.2 Windows/Docker/ONNX 交付（已完成）→ R1 轻量 Research → Cloud + CVAT API 调度分批建设</w:t>
      </w:r>
    </w:p>
    <w:p w14:paraId="2E6C37A4">
      <w:r>
        <w:t>F1.2 先完成单机产品交付；公司平台身份、任务、数据目录和产物接口约定与 CVAT 实际工作流一起在 Cloud 规格中确认。各阶段均须独立验收。</w:t>
      </w:r>
    </w:p>
    <w:p w14:paraId="73677108">
      <w:pPr>
        <w:pStyle w:val="4"/>
      </w:pPr>
      <w:r>
        <w:t>5. 关键技术决策</w:t>
      </w:r>
    </w:p>
    <w:p w14:paraId="0E0BF118">
      <w:pPr>
        <w:pStyle w:val="5"/>
      </w:pPr>
      <w:r>
        <w:t>5.1 LLM 只负责受约束建议</w:t>
      </w:r>
    </w:p>
    <w:p w14:paraId="10832DE1">
      <w:pPr>
        <w:pStyle w:val="16"/>
      </w:pPr>
      <w:r>
        <w:t>事实由代码采集和计算，LLM 不生成事实。</w:t>
      </w:r>
    </w:p>
    <w:p w14:paraId="7ABD345D">
      <w:pPr>
        <w:pStyle w:val="16"/>
      </w:pPr>
      <w:r>
        <w:t>输入事实带来源标识、缺失状态、数据类型和适用任务。</w:t>
      </w:r>
    </w:p>
    <w:p w14:paraId="662AEF68">
      <w:pPr>
        <w:pStyle w:val="16"/>
      </w:pPr>
      <w:r>
        <w:t>输出必须通过版本化 Schema；未知字段、非法类型、越界值和不适用参数直接拒绝。</w:t>
      </w:r>
    </w:p>
    <w:p w14:paraId="2B237308">
      <w:pPr>
        <w:pStyle w:val="16"/>
      </w:pPr>
      <w:r>
        <w:t>业务校验器复核指标方向、参数依赖、当前值与建议值、运行状态和证据引用。</w:t>
      </w:r>
    </w:p>
    <w:p w14:paraId="05205A69">
      <w:pPr>
        <w:pStyle w:val="16"/>
      </w:pPr>
      <w:r>
        <w:t>允许一次携带错误原因的纠错重试；仍失败则结束本轮，不启动训练。</w:t>
      </w:r>
    </w:p>
    <w:p w14:paraId="6E9FFF6C">
      <w:pPr>
        <w:pStyle w:val="16"/>
      </w:pPr>
      <w:r>
        <w:t>最终排名、是否改善和停止条件由确定性代码计算，不由 LLM 自评。</w:t>
      </w:r>
    </w:p>
    <w:p w14:paraId="1BA37B67">
      <w:pPr>
        <w:pStyle w:val="5"/>
      </w:pPr>
      <w:r>
        <w:t>5.2 HPO 采用 Optuna TPE</w:t>
      </w:r>
    </w:p>
    <w:p w14:paraId="4FE1291A">
      <w:r>
        <w:t>Optuna TPE 作为产品级 HPO 引擎，随机搜索作为基线；Ultralytics 内置遗传调优仅用于内部对照，不作为用户业务流程。原因是 Optuna 更适合管理 Detect 的试验、条件参数、持久化、恢复、预算和结果查询，也能继续复用现有训练执行与审计设施。</w:t>
      </w:r>
    </w:p>
    <w:p w14:paraId="1C94237B">
      <w:r>
        <w:t>首版保持简单：小而明确的搜索空间、固定 trial 数、单目标指标、顺序执行；暂不引入 Ray、分布式搜索、多目标优化和激进剪枝。</w:t>
      </w:r>
    </w:p>
    <w:p w14:paraId="1D2DFDA7">
      <w:pPr>
        <w:pStyle w:val="5"/>
      </w:pPr>
      <w:r>
        <w:t>5.3 复用训练核心与版本化协议</w:t>
      </w:r>
    </w:p>
    <w:p w14:paraId="6E9703D5">
      <w:r>
        <w:t>Studio、Research 与 Cloud 复用运行身份、训练执行、指标、数据快照和产物协议。研究实验与云端调度各自维护编排逻辑；不为未规划任务提前建设适配框架。Cloud 的任务权限、资源占用和队列持久化必须单独设计，不能把本地单用户状态直接当作多人服务实现。</w:t>
      </w:r>
    </w:p>
    <w:p w14:paraId="1982C5FD">
      <w:pPr>
        <w:pStyle w:val="4"/>
      </w:pPr>
      <w:r>
        <w:t>6. Auto-Tune 生态架构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4"/>
        <w:gridCol w:w="2394"/>
        <w:gridCol w:w="2394"/>
        <w:gridCol w:w="2394"/>
      </w:tblGrid>
      <w:tr w14:paraId="4CEBA5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551B09D">
            <w:pPr>
              <w:jc w:val="center"/>
            </w:pPr>
            <w:r>
              <w:rPr>
                <w:b/>
                <w:color w:val="FFFFFF"/>
              </w:rPr>
              <w:t>产品</w:t>
            </w:r>
          </w:p>
        </w:tc>
        <w:tc>
          <w:tcPr>
            <w:tcW w:w="23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08EF6DE">
            <w:pPr>
              <w:jc w:val="center"/>
            </w:pPr>
            <w:r>
              <w:rPr>
                <w:b/>
                <w:color w:val="FFFFFF"/>
              </w:rPr>
              <w:t>核心用户</w:t>
            </w:r>
          </w:p>
        </w:tc>
        <w:tc>
          <w:tcPr>
            <w:tcW w:w="23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8749F3F">
            <w:pPr>
              <w:jc w:val="center"/>
            </w:pPr>
            <w:r>
              <w:rPr>
                <w:b/>
                <w:color w:val="FFFFFF"/>
              </w:rPr>
              <w:t>核心职责</w:t>
            </w:r>
          </w:p>
        </w:tc>
        <w:tc>
          <w:tcPr>
            <w:tcW w:w="23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E3F72A7">
            <w:pPr>
              <w:jc w:val="center"/>
            </w:pPr>
            <w:r>
              <w:rPr>
                <w:b/>
                <w:color w:val="FFFFFF"/>
              </w:rPr>
              <w:t>与其他产品的关系</w:t>
            </w:r>
          </w:p>
        </w:tc>
      </w:tr>
      <w:tr w14:paraId="3614B7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D756170">
            <w:r>
              <w:t>Studio</w:t>
            </w:r>
          </w:p>
        </w:tc>
        <w:tc>
          <w:tcPr>
            <w:tcW w:w="23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60139ED">
            <w:r>
              <w:t>操作人员、算法工程师</w:t>
            </w:r>
          </w:p>
        </w:tc>
        <w:tc>
          <w:tcPr>
            <w:tcW w:w="23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19C729">
            <w:r>
              <w:t>单机数据分析、直接训练、LLM/HPO 调优、历史与报告</w:t>
            </w:r>
          </w:p>
        </w:tc>
        <w:tc>
          <w:tcPr>
            <w:tcW w:w="23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B2BC717">
            <w:r>
              <w:t>已完成并进入稳定维护；沉淀稳定协议与训练核心</w:t>
            </w:r>
          </w:p>
        </w:tc>
      </w:tr>
      <w:tr w14:paraId="7ED386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C5A2C1B">
            <w:r>
              <w:t>Research</w:t>
            </w:r>
          </w:p>
        </w:tc>
        <w:tc>
          <w:tcPr>
            <w:tcW w:w="23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6C28294">
            <w:r>
              <w:t>科研人员、算法研究人员</w:t>
            </w:r>
          </w:p>
        </w:tc>
        <w:tc>
          <w:tcPr>
            <w:tcW w:w="23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C201E7D">
            <w:r>
              <w:t>可复现实验、训练配置对照、基础消融与实验报告</w:t>
            </w:r>
          </w:p>
        </w:tc>
        <w:tc>
          <w:tcPr>
            <w:tcW w:w="23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B66F74F">
            <w:r>
              <w:t>复用版本化协议和适配接口，不依赖 Studio UI 运行</w:t>
            </w:r>
          </w:p>
        </w:tc>
      </w:tr>
      <w:tr w14:paraId="18D819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BE3885E">
            <w:r>
              <w:t>Cloud</w:t>
            </w:r>
          </w:p>
        </w:tc>
        <w:tc>
          <w:tcPr>
            <w:tcW w:w="23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32BE2AC">
            <w:r>
              <w:t>团队与组织</w:t>
            </w:r>
          </w:p>
        </w:tc>
        <w:tc>
          <w:tcPr>
            <w:tcW w:w="23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60ACA4A">
            <w:r>
              <w:t>多用户、任务队列、算力调度、共享存储、权限与审计</w:t>
            </w:r>
          </w:p>
        </w:tc>
        <w:tc>
          <w:tcPr>
            <w:tcW w:w="23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4AFD34B">
            <w:r>
              <w:t>消费稳定协议；不要求客户端先安装 Studio 或 Research</w:t>
            </w:r>
          </w:p>
        </w:tc>
      </w:tr>
    </w:tbl>
    <w:p w14:paraId="3680259C">
      <w:pPr>
        <w:spacing w:after="40"/>
      </w:pPr>
    </w:p>
    <w:p w14:paraId="4B5C658A">
      <w:r>
        <w:t>三款产品共享品牌、概念模型、任务/数据/运行/指标协议和可复用算法组件，但必须可以分别安装、运行、测试和发布。不得通过直接复制 Studio 业务层或共享可变数据库来实现“复用”。</w:t>
      </w:r>
    </w:p>
    <w:p w14:paraId="21C03DF0">
      <w:pPr>
        <w:pStyle w:val="4"/>
      </w:pPr>
      <w:r>
        <w:t>7. Research 轻量路线（暂不估时）</w:t>
      </w:r>
    </w:p>
    <w:p w14:paraId="4A8EEAE6">
      <w:r>
        <w:t>仅实施 R1：固定数据快照、模型、配置、随机种子与环境记录；围绕基线改变指定因素，顺序执行实验，支持停止、失败记录和恢复；输出指标、耗时、配置差异与最佳配置复用报告。复现要求为输入和执行配置可追溯，不承诺 GPU 结果逐位一致。</w:t>
      </w:r>
    </w:p>
    <w:p w14:paraId="7AA112A2">
      <w:r>
        <w:t>R1 仍须完成自动测试、最小真实训练、报告验收和文档回写；按艾卡最新要求暂不评估工期，也不计入工时合计。暂不安排模型缩放搜索、模块替换、结构搜索、自动读论文修改代码或新的 LLM 科研流程。R1 在 F1.2 完成后启动；不以未来研究扩展阻塞公司交付。</w:t>
      </w:r>
    </w:p>
    <w:p w14:paraId="466312F3">
      <w:pPr>
        <w:pStyle w:val="4"/>
      </w:pPr>
      <w:r>
        <w:t>8. Cloud 分批路线（工程 45–75 人日，学习预留 15–25 人日）</w:t>
      </w:r>
    </w:p>
    <w:p w14:paraId="4328313B">
      <w:r>
        <w:t>范围限定为单台 Linux GPU 服务器、公司内部可信用户、CVAT 联合训练工作流和固定训练执行入口。以用户/项目权限隔离业务资源，不开放任意用户代码执行，不承诺面向不可信租户的强隔离。Cloud 首批规格必须定义 CVAT 项目、数据集版本、标注任务、训练任务、运行状态和模型产物的映射，以及双向触发、状态回写、失败重试和审计边界。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2"/>
        <w:gridCol w:w="3192"/>
        <w:gridCol w:w="3192"/>
      </w:tblGrid>
      <w:tr w14:paraId="546D14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19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00AA4BD">
            <w:pPr>
              <w:jc w:val="center"/>
            </w:pPr>
            <w:r>
              <w:rPr>
                <w:b/>
                <w:color w:val="FFFFFF"/>
              </w:rPr>
              <w:t>批次</w:t>
            </w:r>
          </w:p>
        </w:tc>
        <w:tc>
          <w:tcPr>
            <w:tcW w:w="319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98EF2D9">
            <w:pPr>
              <w:jc w:val="center"/>
            </w:pPr>
            <w:r>
              <w:rPr>
                <w:b/>
                <w:color w:val="FFFFFF"/>
              </w:rPr>
              <w:t>主要范围</w:t>
            </w:r>
          </w:p>
        </w:tc>
        <w:tc>
          <w:tcPr>
            <w:tcW w:w="319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7701396">
            <w:pPr>
              <w:jc w:val="center"/>
            </w:pPr>
            <w:r>
              <w:rPr>
                <w:b/>
                <w:color w:val="FFFFFF"/>
              </w:rPr>
              <w:t>工程工作量</w:t>
            </w:r>
          </w:p>
        </w:tc>
      </w:tr>
      <w:tr w14:paraId="75E918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6AC0D5F">
            <w:r>
              <w:t>CL1</w:t>
            </w:r>
          </w:p>
        </w:tc>
        <w:tc>
          <w:tcPr>
            <w:tcW w:w="319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8DCD56A">
            <w:r>
              <w:t>CVAT 联合 API 契约、用户/项目映射、数据/任务/产物权限和审计</w:t>
            </w:r>
          </w:p>
        </w:tc>
        <w:tc>
          <w:tcPr>
            <w:tcW w:w="319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B3C67A8">
            <w:r>
              <w:t>待 CVAT 规格后重估</w:t>
            </w:r>
          </w:p>
        </w:tc>
      </w:tr>
      <w:tr w14:paraId="4C547C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642CB8F">
            <w:r>
              <w:t>CL2</w:t>
            </w:r>
          </w:p>
        </w:tc>
        <w:tc>
          <w:tcPr>
            <w:tcW w:w="319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E9DC21C">
            <w:r>
              <w:t>持久任务队列、独立 Worker、幂等、取消、心跳、失败恢复和 CVAT 状态回写</w:t>
            </w:r>
          </w:p>
        </w:tc>
        <w:tc>
          <w:tcPr>
            <w:tcW w:w="319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86C49BB">
            <w:r>
              <w:t>待 CVAT 规格后重估</w:t>
            </w:r>
          </w:p>
        </w:tc>
      </w:tr>
      <w:tr w14:paraId="2458E2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F80D854">
            <w:r>
              <w:t>CL3</w:t>
            </w:r>
          </w:p>
        </w:tc>
        <w:tc>
          <w:tcPr>
            <w:tcW w:w="319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0156E49">
            <w:r>
              <w:t>单机多 GPU 整卡分配、多任务并行、公平排队、资源释放与重启核对</w:t>
            </w:r>
          </w:p>
        </w:tc>
        <w:tc>
          <w:tcPr>
            <w:tcW w:w="319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9B2C6F9">
            <w:r>
              <w:t>8–13 人日</w:t>
            </w:r>
          </w:p>
        </w:tc>
      </w:tr>
      <w:tr w14:paraId="757A3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3EE6CCD">
            <w:r>
              <w:t>CL4</w:t>
            </w:r>
          </w:p>
        </w:tc>
        <w:tc>
          <w:tcPr>
            <w:tcW w:w="319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9FAED63">
            <w:r>
              <w:t>LLM 凭据管理、全局/用户并发与配额、超时退避、用量与证据隔离</w:t>
            </w:r>
          </w:p>
        </w:tc>
        <w:tc>
          <w:tcPr>
            <w:tcW w:w="319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8886234">
            <w:r>
              <w:t>7–12 人日</w:t>
            </w:r>
          </w:p>
        </w:tc>
      </w:tr>
      <w:tr w14:paraId="2E82AC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EB48AE2">
            <w:r>
              <w:t>CL5</w:t>
            </w:r>
          </w:p>
        </w:tc>
        <w:tc>
          <w:tcPr>
            <w:tcW w:w="319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CED678E">
            <w:r>
              <w:t>受控单任务多卡训练、整组 GPU 预留、子进程失败与取消清理</w:t>
            </w:r>
          </w:p>
        </w:tc>
        <w:tc>
          <w:tcPr>
            <w:tcW w:w="319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78394E3">
            <w:r>
              <w:t>6–10 人日</w:t>
            </w:r>
          </w:p>
        </w:tc>
      </w:tr>
      <w:tr w14:paraId="17518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CD4EE4C">
            <w:r>
              <w:t>CL6</w:t>
            </w:r>
          </w:p>
        </w:tc>
        <w:tc>
          <w:tcPr>
            <w:tcW w:w="319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F6E2161">
            <w:r>
              <w:t>部署、监控、压力与故障演练、真实多 GPU 验证、演示与文档</w:t>
            </w:r>
          </w:p>
        </w:tc>
        <w:tc>
          <w:tcPr>
            <w:tcW w:w="319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927E651">
            <w:r>
              <w:t>6–11 人日</w:t>
            </w:r>
          </w:p>
        </w:tc>
      </w:tr>
    </w:tbl>
    <w:p w14:paraId="38CD3A74">
      <w:pPr>
        <w:spacing w:after="40"/>
      </w:pPr>
    </w:p>
    <w:p w14:paraId="05CB033A">
      <w:r>
        <w:t>GPU 训练队列与外部 LLM 请求额度分别治理；先完成 CVAT 联合 API 与状态闭环，再多任务分别占卡，最后验证单任务多卡。默认顺序 CL1→CL2→CL3→CL4→CL5→CL6。每批完成局部验收，CL6 做整体交付验证。</w:t>
      </w:r>
    </w:p>
    <w:p w14:paraId="4593E08E">
      <w:r>
        <w:t>Studio F1.2 的单镜像单容器约束只适用于本地产品交付。Cloud 可独立部署 CVAT 适配 API、Worker 和持久服务；具体技术选型、新依赖、CVAT 版本与部署规格在立项时确认，复用稳定训练内核并保留原单机交付方式。</w:t>
      </w:r>
    </w:p>
    <w:p w14:paraId="079C8B6C">
      <w:r>
        <w:t>暂不做跨机器训练、集群编排、显存细粒度切分、商业计费、跨云容灾或高可用。须在 CL3/CL5 前取得至少两张兼容 GPU 的验证环境；模拟测试不能替代真实多 GPU 验收。</w:t>
      </w:r>
    </w:p>
    <w:p w14:paraId="7E053C7A">
      <w:pPr>
        <w:pStyle w:val="4"/>
      </w:pPr>
      <w:r>
        <w:t>9. 总体工作量与估算依据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8"/>
        <w:gridCol w:w="4788"/>
      </w:tblGrid>
      <w:tr w14:paraId="724F03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7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C3E70C5">
            <w:pPr>
              <w:jc w:val="center"/>
            </w:pPr>
            <w:r>
              <w:rPr>
                <w:b/>
                <w:color w:val="FFFFFF"/>
              </w:rPr>
              <w:t>范围</w:t>
            </w:r>
          </w:p>
        </w:tc>
        <w:tc>
          <w:tcPr>
            <w:tcW w:w="47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71A0159">
            <w:pPr>
              <w:jc w:val="center"/>
            </w:pPr>
            <w:r>
              <w:rPr>
                <w:b/>
                <w:color w:val="FFFFFF"/>
              </w:rPr>
              <w:t>有效工作量</w:t>
            </w:r>
          </w:p>
        </w:tc>
      </w:tr>
      <w:tr w14:paraId="0B5E86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35C11F9">
            <w:r>
              <w:t>Studio 剩余 F1.2-E 收口</w:t>
            </w:r>
          </w:p>
        </w:tc>
        <w:tc>
          <w:tcPr>
            <w:tcW w:w="47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455EAE7">
            <w:r>
              <w:t>截图、DOCX、最终发布物与发布确认，按实际完成情况管理</w:t>
            </w:r>
          </w:p>
        </w:tc>
      </w:tr>
      <w:tr w14:paraId="5FCDB3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58A57A1">
            <w:r>
              <w:t>R1 轻量 Research</w:t>
            </w:r>
          </w:p>
        </w:tc>
        <w:tc>
          <w:tcPr>
            <w:tcW w:w="47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319213A">
            <w:r>
              <w:t>暂不估时，不计入合计</w:t>
            </w:r>
          </w:p>
        </w:tc>
      </w:tr>
      <w:tr w14:paraId="734C95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D6657D5">
            <w:r>
              <w:t>Cloud 工程 CL1–CL6</w:t>
            </w:r>
          </w:p>
        </w:tc>
        <w:tc>
          <w:tcPr>
            <w:tcW w:w="47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3FE5A3F">
            <w:r>
              <w:t>原估 45–75 人日，加入 CVAT 联合 API 后待重估</w:t>
            </w:r>
          </w:p>
        </w:tc>
      </w:tr>
      <w:tr w14:paraId="4138A4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A6162CD">
            <w:r>
              <w:t>Studio + Cloud 工程（不含 Research）</w:t>
            </w:r>
          </w:p>
        </w:tc>
        <w:tc>
          <w:tcPr>
            <w:tcW w:w="47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9C2FC7F">
            <w:r>
              <w:t>待 Cloud 重估</w:t>
            </w:r>
          </w:p>
        </w:tc>
      </w:tr>
      <w:tr w14:paraId="5A4F33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57DECBB">
            <w:r>
              <w:t>Cloud 学习与技术验证额外预留</w:t>
            </w:r>
          </w:p>
        </w:tc>
        <w:tc>
          <w:tcPr>
            <w:tcW w:w="47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9FC3157">
            <w:r>
              <w:t>15–25 人日</w:t>
            </w:r>
          </w:p>
        </w:tc>
      </w:tr>
      <w:tr w14:paraId="15A187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A0225BB">
            <w:r>
              <w:t>Studio + Cloud 含学习预留（不含 Research）</w:t>
            </w:r>
          </w:p>
        </w:tc>
        <w:tc>
          <w:tcPr>
            <w:tcW w:w="47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69B0F5C">
            <w:r>
              <w:t>待 Cloud 重估</w:t>
            </w:r>
          </w:p>
        </w:tc>
      </w:tr>
    </w:tbl>
    <w:p w14:paraId="36FA2FC8">
      <w:pPr>
        <w:spacing w:after="40"/>
      </w:pPr>
    </w:p>
    <w:p w14:paraId="54D849E5">
      <w:r>
        <w:t>2026-09-18 曾按 F1.2 全阶段范围估算 8–15 人日；2026-09-20 A 批 ONNX 已验收后，剩余 B–E 改按 5–11 人日管理。Cloud 因新增 CVAT 联合 API 与调度范围，旧工程预算只能作为历史参考，须在 CVAT 规格确认后重新估算；因此当前不再计算 Studio + Cloud 总工期。</w:t>
      </w:r>
    </w:p>
    <w:p w14:paraId="2C50428E">
      <w:r>
        <w:t>学习预留用于队列/权限、GPU 调度与多卡、LLM 治理的原型、阅读和返工，不替代各批次工程验收。Cloud 可信度低于 Studio，需在 CL1 规格确认及 CL3 技术验证后重新估算。简历和演示只使用实际实现及测量结果，不预写并发规模、吞吐量或可靠性成果。</w:t>
      </w:r>
    </w:p>
    <w:p w14:paraId="1B9D5FB1">
      <w:pPr>
        <w:pStyle w:val="4"/>
      </w:pPr>
      <w:r>
        <w:t>10. 当前不做</w:t>
      </w:r>
    </w:p>
    <w:p w14:paraId="2318EFB9">
      <w:pPr>
        <w:pStyle w:val="16"/>
      </w:pPr>
      <w:r>
        <w:t>YOLOv5 Detect 兼容与调优。</w:t>
      </w:r>
    </w:p>
    <w:p w14:paraId="3D8B18B4">
      <w:pPr>
        <w:pStyle w:val="16"/>
      </w:pPr>
      <w:r>
        <w:t>HPO 与 LLM 串联裁决、多个 LLM 互审或复杂 Agent 图。</w:t>
      </w:r>
    </w:p>
    <w:p w14:paraId="2F445D0D">
      <w:pPr>
        <w:pStyle w:val="16"/>
      </w:pPr>
      <w:r>
        <w:t>在 Studio 当前批次中建设 Ray Tune、分布式/多 GPU 调度或多租户平台。</w:t>
      </w:r>
    </w:p>
    <w:p w14:paraId="03728830">
      <w:pPr>
        <w:pStyle w:val="16"/>
      </w:pPr>
      <w:r>
        <w:t>Segment、OBB、Pose 或其他新模型家族。</w:t>
      </w:r>
    </w:p>
    <w:p w14:paraId="1906F5AA">
      <w:pPr>
        <w:pStyle w:val="16"/>
      </w:pPr>
      <w:r>
        <w:t>在Detect 单任务冻结前进行大规模架构重写。</w:t>
      </w:r>
    </w:p>
    <w:p w14:paraId="3CBACE29">
      <w:pPr>
        <w:pStyle w:val="4"/>
      </w:pPr>
      <w:r>
        <w:t>11. 文档职责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8"/>
        <w:gridCol w:w="4788"/>
      </w:tblGrid>
      <w:tr w14:paraId="265D57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7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3DB2A83">
            <w:pPr>
              <w:jc w:val="center"/>
            </w:pPr>
            <w:r>
              <w:rPr>
                <w:b/>
                <w:color w:val="FFFFFF"/>
              </w:rPr>
              <w:t>文件</w:t>
            </w:r>
          </w:p>
        </w:tc>
        <w:tc>
          <w:tcPr>
            <w:tcW w:w="47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157DC72">
            <w:pPr>
              <w:jc w:val="center"/>
            </w:pPr>
            <w:r>
              <w:rPr>
                <w:b/>
                <w:color w:val="FFFFFF"/>
              </w:rPr>
              <w:t>唯一职责</w:t>
            </w:r>
          </w:p>
        </w:tc>
      </w:tr>
      <w:tr w14:paraId="47E989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B5E43F">
            <w:r>
              <w:rPr>
                <w:rFonts w:ascii="Consolas" w:hAnsi="Consolas" w:eastAsia="微软雅黑"/>
                <w:sz w:val="19"/>
              </w:rPr>
              <w:t>roadmap_20260814.md</w:t>
            </w:r>
          </w:p>
        </w:tc>
        <w:tc>
          <w:tcPr>
            <w:tcW w:w="47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425AFFF">
            <w:r>
              <w:t>产品范围、阶段大纲、依赖与长期技术边界</w:t>
            </w:r>
          </w:p>
        </w:tc>
      </w:tr>
      <w:tr w14:paraId="2ECBDA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49B1FA1">
            <w:r>
              <w:rPr>
                <w:rFonts w:ascii="Consolas" w:hAnsi="Consolas" w:eastAsia="微软雅黑"/>
                <w:sz w:val="19"/>
              </w:rPr>
              <w:t>implementation_plan_20260814.md</w:t>
            </w:r>
          </w:p>
        </w:tc>
        <w:tc>
          <w:tcPr>
            <w:tcW w:w="47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B09E9BA">
            <w:r>
              <w:t>未完成批次、顺序、工作量、交付物与验收门槛</w:t>
            </w:r>
          </w:p>
        </w:tc>
      </w:tr>
      <w:tr w14:paraId="2A6922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5D15FDC">
            <w:r>
              <w:rPr>
                <w:rFonts w:ascii="Consolas" w:hAnsi="Consolas" w:eastAsia="微软雅黑"/>
                <w:sz w:val="19"/>
              </w:rPr>
              <w:t>development_handoff_20260814.md</w:t>
            </w:r>
          </w:p>
        </w:tc>
        <w:tc>
          <w:tcPr>
            <w:tcW w:w="47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BF4AF99">
            <w:r>
              <w:t>当前完成状态、测试基线、版本状态与下次启动入口</w:t>
            </w:r>
          </w:p>
        </w:tc>
      </w:tr>
      <w:tr w14:paraId="32C580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FE83FCB">
            <w:r>
              <w:rPr>
                <w:rFonts w:ascii="Consolas" w:hAnsi="Consolas" w:eastAsia="微软雅黑"/>
                <w:sz w:val="19"/>
              </w:rPr>
              <w:t>llm_tuning_semantic_rules.md</w:t>
            </w:r>
          </w:p>
        </w:tc>
        <w:tc>
          <w:tcPr>
            <w:tcW w:w="47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06214E9">
            <w:r>
              <w:t>Q1.2 运行时语义规则、错误码、审计时序与维护边界</w:t>
            </w:r>
          </w:p>
        </w:tc>
      </w:tr>
      <w:tr w14:paraId="73E08D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4C36EE9">
            <w:r>
              <w:rPr>
                <w:rFonts w:ascii="Consolas" w:hAnsi="Consolas" w:eastAsia="微软雅黑"/>
                <w:sz w:val="19"/>
              </w:rPr>
              <w:t>Auto-Tune后续研发路线与实施评估_研发执行版.docx</w:t>
            </w:r>
          </w:p>
        </w:tc>
        <w:tc>
          <w:tcPr>
            <w:tcW w:w="47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1C7A120">
            <w:r>
              <w:t>人工评审版，与对应 Markdown 同步维护范围和排期</w:t>
            </w:r>
          </w:p>
        </w:tc>
      </w:tr>
    </w:tbl>
    <w:p w14:paraId="71863A4D">
      <w:r>
        <w:t>每个批次开始前另建当批规格和实施计划；批次完成并回写上述权威文件后，按归档规则移动旧批次文档。</w:t>
      </w:r>
    </w:p>
    <w:sectPr>
      <w:footerReference r:id="rId5" w:type="default"/>
      <w:pgSz w:w="12240" w:h="15840"/>
      <w:pgMar w:top="1247" w:right="1332" w:bottom="1134" w:left="133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PharmaPack PLM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harmaPack PLM">
    <w:panose1 w:val="02000500000000000000"/>
    <w:charset w:val="00"/>
    <w:family w:val="auto"/>
    <w:pitch w:val="default"/>
    <w:sig w:usb0="00000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075FD2">
    <w:pPr>
      <w:pStyle w:val="24"/>
      <w:jc w:val="center"/>
    </w:pPr>
    <w:r>
      <w:rPr>
        <w:rFonts w:ascii="微软雅黑" w:hAnsi="微软雅黑" w:eastAsia="微软雅黑"/>
        <w:color w:val="606060"/>
        <w:sz w:val="16"/>
      </w:rPr>
      <w:t>Auto-Tune Studio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F8B4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微软雅黑" w:hAnsi="微软雅黑" w:eastAsia="微软雅黑" w:cstheme="minorBidi"/>
      <w:color w:val="00000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160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2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80"/>
      <w:outlineLvl w:val="2"/>
    </w:pPr>
    <w:rPr>
      <w:rFonts w:asciiTheme="majorHAnsi" w:hAnsiTheme="majorHAnsi" w:eastAsiaTheme="majorEastAsia" w:cstheme="majorBidi"/>
      <w:b/>
      <w:bCs/>
      <w:color w:val="000000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  <w:rPr>
      <w:rFonts w:ascii="微软雅黑" w:hAnsi="微软雅黑" w:eastAsia="微软雅黑"/>
      <w:sz w:val="21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ascii="微软雅黑" w:hAnsi="微软雅黑" w:eastAsia="微软雅黑"/>
      <w:sz w:val="21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6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48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5035</Words>
  <Characters>6941</Characters>
  <Lines>0</Lines>
  <Paragraphs>0</Paragraphs>
  <TotalTime>0</TotalTime>
  <ScaleCrop>false</ScaleCrop>
  <LinksUpToDate>false</LinksUpToDate>
  <CharactersWithSpaces>7467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极丶艾卡</cp:lastModifiedBy>
  <dcterms:modified xsi:type="dcterms:W3CDTF">2026-09-26T08:26:03Z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eyJoZGlkIjoiYzZlODlmZjQ0MDQyMmNhZmNjODExYTEzZWY5YmM5NzkiLCJ1c2VySWQiOiI0NTc4Mzk0ODcifQ==</vt:lpwstr>
  </property>
  <property fmtid="{D5CDD505-2E9C-101B-9397-08002B2CF9AE}" pid="3" name="KSOProductBuildVer">
    <vt:lpwstr>2052-12.1.0.28505</vt:lpwstr>
  </property>
  <property fmtid="{D5CDD505-2E9C-101B-9397-08002B2CF9AE}" pid="4" name="ICV">
    <vt:lpwstr>5AF0E4B7CD6944B99A5AE647664413E7_12</vt:lpwstr>
  </property>
</Properties>
</file>