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Auto-Tune Studio 后续实施计划（2026-09-25 修订）</w:t>
      </w:r>
    </w:p>
    <w:p>
      <w:pPr>
        <w:pStyle w:val="Heading2"/>
      </w:pPr>
      <w:r>
        <w:t>2026-09-18 执行入口</w:t>
      </w:r>
    </w:p>
    <w:p>
      <w:r>
        <w:t>2026-09-25 更新：F1.2-A 至 F1.2-D 已完成实现与独立验收；F1.2-E 的最终 Windows ZIP、Docker 镜像归档和 Docker 源码包已经生成并完成真实 GPU 关键路径验收。两份用户手册的实际截图和 DOCX 全页版式也已复核。最终完整自动化为 3447 passed, 2 warnings。当前剩余任务是敏感与提交范围检查、清理分类、发布清单确认和艾卡最终批准。</w:t>
      </w:r>
      <w:r>
        <w:rPr>
          <w:rFonts w:ascii="Consolas" w:hAnsi="Consolas" w:eastAsia="Microsoft YaHei"/>
          <w:sz w:val="19"/>
        </w:rPr>
      </w:r>
      <w:r/>
    </w:p>
    <w:p>
      <w:r>
        <w:t xml:space="preserve">F1.1-A、F1.1-B、F1.1-C 已全部完成，艾卡于 2026-09-18 确认 F1.1 整体验收通过并冻结。最终完整自动化为 </w:t>
      </w:r>
      <w:r>
        <w:rPr>
          <w:rFonts w:ascii="Consolas" w:hAnsi="Consolas" w:eastAsia="Microsoft YaHei"/>
          <w:sz w:val="19"/>
        </w:rPr>
        <w:t>2738 passed, 2 warnings</w:t>
      </w:r>
      <w:r>
        <w:t>；下一待设计批次为 F1.2 Windows、单 Docker 镜像与 ONNX 模型导出交付。统一任务 API 与调度后移到 Cloud，并与 CVAT 集成共同设计。最终证据见 [f1_1_final_acceptance_20260918.md](f1_1_final_acceptance_20260918.md)。</w:t>
      </w:r>
    </w:p>
    <w:p>
      <w:r>
        <w:t>当前已同步《Auto-Tune Studio 软件操作手册》和《Auto-Tune Studio 软件安装手册》。实际截图、图注和 DOCX 全页渲染均已完成；操作视频不作为验收要求。</w:t>
      </w:r>
    </w:p>
    <w:p>
      <w:r>
        <w:t xml:space="preserve">F1.1-B 已于 2026-09-18 完成验收。F1.1-C 审查及最小修复也已完成 Codex 独立验收，完整自动化为 </w:t>
      </w:r>
      <w:r>
        <w:rPr>
          <w:rFonts w:ascii="Consolas" w:hAnsi="Consolas" w:eastAsia="Microsoft YaHei"/>
          <w:sz w:val="19"/>
        </w:rPr>
        <w:t>2738 passed, 2 warnings</w:t>
      </w:r>
      <w:r>
        <w:t>；原业务语义 P1 与动态文本转义 P1 均已关闭，未发现新的 P0/P1/P2。F1.1 统一发布范围整理已完成，证据见 [f1_1_c_codex_review_20260918.md](f1_1_c_codex_review_20260918.md)。</w:t>
      </w:r>
    </w:p>
    <w:p>
      <w:r>
        <w:t>H1.1、H1.2、H1.3 已验收完成。H1.3 已实现 HPO 创建、执行、停止、恢复、历史、排名、最佳参数复用、正式训练、监控、结果查看、结果目录打开和最终权重下载，并与直接训练和 LLM 调优共享训练门禁与运行事实。最终验收记录为 [h1_3_codex_review_20260916.md](h1_3_codex_review_20260916.md)。</w:t>
      </w:r>
    </w:p>
    <w:p>
      <w:r>
        <w:t>不再安排 H1.4。F1.1 已完成整体验收和稳定基线冻结；README 引用文件、临时产物排除、提交范围和敏感信息检查在统一发布时关闭。下一入口为 F1.2。</w:t>
      </w:r>
    </w:p>
    <w:p>
      <w:r>
        <w:t xml:space="preserve">版本管理门槛：F1.1-A、F1.1-B、F1.1-C 不分别提交或推送。艾卡已确认 F1.1 整体验收，Codex 统一执行文件清单、敏感信息、测试证据和 </w:t>
      </w:r>
      <w:r>
        <w:rPr>
          <w:rFonts w:ascii="Consolas" w:hAnsi="Consolas" w:eastAsia="Microsoft YaHei"/>
          <w:sz w:val="19"/>
        </w:rPr>
        <w:t>.gitignore</w:t>
      </w:r>
      <w:r>
        <w:t xml:space="preserve"> 检查后上传指定 GitHub 仓库。</w:t>
      </w:r>
    </w:p>
    <w:p>
      <w:pPr>
        <w:pStyle w:val="Heading2"/>
      </w:pPr>
      <w:r>
        <w:t>F1.1 产品优化与稳定版本冻结</w:t>
      </w:r>
    </w:p>
    <w:p>
      <w:r>
        <w:t>F1.1 先形成问题清单和可复现证据，再分批修复，不以继续增加主体功能为目标。</w:t>
      </w:r>
    </w:p>
    <w:p>
      <w:r>
        <w:t>完成状态：F1.1-A、F1.1-B、F1.1-C 均已验收；当前完成统一发布，不安排主动重构。</w:t>
      </w:r>
    </w:p>
    <w:p>
      <w:pPr>
        <w:pStyle w:val="ListNumber"/>
      </w:pPr>
      <w:r>
        <w:rPr>
          <w:b/>
        </w:rPr>
        <w:t>体验优化</w:t>
      </w:r>
      <w:r>
        <w:t xml:space="preserve">：增加可信 </w:t>
      </w:r>
      <w:r>
        <w:rPr>
          <w:rFonts w:ascii="Consolas" w:hAnsi="Consolas" w:eastAsia="Microsoft YaHei"/>
          <w:sz w:val="19"/>
        </w:rPr>
        <w:t>.pt</w:t>
      </w:r>
      <w:r>
        <w:t xml:space="preserve"> 权重上传入口并预置少量常用权重；将“创建并开始调优”放在搜索配置结束、当前任务区域之前；以试验状态轨道、当前试验、当前最佳和最近事件丰富 HPO 进度，不开发实时 loss/mAP 曲线或 GPU、显存、温度图表。</w:t>
      </w:r>
    </w:p>
    <w:p>
      <w:pPr>
        <w:pStyle w:val="ListNumber"/>
      </w:pPr>
      <w:r>
        <w:rPr>
          <w:b/>
        </w:rPr>
        <w:t>LLM 效果专项</w:t>
      </w:r>
      <w:r>
        <w:t>：复现加入事实推断后优化准确率下降的问题；固定数据快照、初始权重、预算、种子和指标口径，比较基线与候选，核对建议、确定性校验、实际参数和改善判断。不能用 1 epoch 冒烟替代效果验证。</w:t>
      </w:r>
    </w:p>
    <w:p>
      <w:pPr>
        <w:pStyle w:val="ListNumber"/>
      </w:pPr>
      <w:r>
        <w:rPr>
          <w:b/>
        </w:rPr>
        <w:t>系统回归</w:t>
      </w:r>
      <w:r>
        <w:t>：覆盖数据分析、直接训练、HPO、LLM 调优、结果分析，以及失败、停止、恢复、刷新和重启后的状态一致性。</w:t>
      </w:r>
    </w:p>
    <w:p>
      <w:pPr>
        <w:pStyle w:val="ListNumber"/>
      </w:pPr>
      <w:r>
        <w:rPr>
          <w:b/>
        </w:rPr>
        <w:t>结构审计</w:t>
      </w:r>
      <w:r>
        <w:t>：检查重复实现、职责混杂、超大文件、循环依赖、过期兼容入口和不必要依赖。只有可测且能够明确降低风险的调整才实施，不做大规模重写。</w:t>
      </w:r>
    </w:p>
    <w:p>
      <w:pPr>
        <w:pStyle w:val="ListNumber"/>
      </w:pPr>
      <w:r>
        <w:rPr>
          <w:b/>
        </w:rPr>
        <w:t>稳定冻结</w:t>
      </w:r>
      <w:r>
        <w:t>：退出时无 P0/P1 阻断项，剩余 P2 有明确记录；核心训练接口、运行身份、数据快照、产物和历史协议冻结，为安装封装提供稳定基线。</w:t>
      </w:r>
    </w:p>
    <w:p>
      <w:r>
        <w:t>F1.1 仍由 Claude Code 只修改业务代码和对应测试，Codex 独立审查、运行完整回归和必要真实训练，艾卡确认实际体验；文档由 Codex 负责。提交和推送延后到 F1.1 整体验收完成后统一处理。</w:t>
      </w:r>
    </w:p>
    <w:p>
      <w:pPr>
        <w:pStyle w:val="Heading2"/>
      </w:pPr>
      <w:r>
        <w:t>F1.2 Windows Docker 与 ONNX 模型导出交付</w:t>
      </w:r>
    </w:p>
    <w:p>
      <w:r>
        <w:t>F1.2 以 F1.1 冻结版本为唯一业务基线，完成 Windows 安装、启动、配置、升级、卸载和数据保留；完成单 Docker 镜像在正常启动即申请 GPU 条件下的 Studio、训练、健康检查、配置与数据持久化验证。不交付 CPU 训练或无 GPU Docker 运行模式；GPU 不可用时明确报错，不静默回退。安装包和镜像不得包含真实配置、密钥、数据集、权重、日志或训练产物。</w:t>
      </w:r>
    </w:p>
    <w:p>
      <w:r>
        <w:t xml:space="preserve">统一任务 API 与调度不再属于 F1.2。F1.2 是单个 Studio 产品，Windows 与 Docker 用户只通过界面操作，不提供、不宣传也不要求调用外部 API。F1.2 不新增 </w:t>
      </w:r>
      <w:r>
        <w:rPr>
          <w:rFonts w:ascii="Consolas" w:hAnsi="Consolas" w:eastAsia="Microsoft YaHei"/>
          <w:sz w:val="19"/>
        </w:rPr>
        <w:t>/api/v1/jobs</w:t>
      </w:r>
      <w:r>
        <w:t>，不交付仅 API 的 Engine 模式；现有页面内部 HTTP 请求只作为实现细节保持兼容，容器仅保留健康检查。公司平台 API、任务 Schema、错误码、身份、幂等、队列、日志、产物查询及安全边界转入 Cloud，并与 CVAT 的项目、数据集、标注任务、训练触发、状态回写和模型产物回传一起形成独立规格。</w:t>
      </w:r>
    </w:p>
    <w:p>
      <w:r>
        <w:t xml:space="preserve">F1.2-A 先做独立 PT 转 ONNX 手动导出，直接复用受控权重库的 </w:t>
      </w:r>
      <w:r>
        <w:rPr>
          <w:rFonts w:ascii="Consolas" w:hAnsi="Consolas" w:eastAsia="Microsoft YaHei"/>
          <w:sz w:val="19"/>
        </w:rPr>
        <w:t>.pt</w:t>
      </w:r>
      <w:r>
        <w:t xml:space="preserve"> 上传区和 </w:t>
      </w:r>
      <w:r>
        <w:rPr>
          <w:rFonts w:ascii="Consolas" w:hAnsi="Consolas" w:eastAsia="Microsoft YaHei"/>
          <w:sz w:val="19"/>
        </w:rPr>
        <w:t>model_id</w:t>
      </w:r>
      <w:r>
        <w:t>：用户选择已上传权重并主动导出，</w:t>
      </w:r>
      <w:r>
        <w:rPr>
          <w:rFonts w:ascii="Consolas" w:hAnsi="Consolas" w:eastAsia="Microsoft YaHei"/>
          <w:sz w:val="19"/>
        </w:rPr>
        <w:t>.onnx</w:t>
      </w:r>
      <w:r>
        <w:t xml:space="preserve"> 固定写入该权重同目录。默认 FP32；FP16 仅在实测可用时放入高级选项；首批不做训练结果、历史记录、任意服务器路径或可选输出路径。导出失败不得修改原训练终态；完成结构和最小推理验证后，再依次进行 Docker 可行性、正式 Docker、Windows 和联合验收。见 [F1.2 规格](f1_2_windows_docker_onnx_spec_20260918.md)。</w:t>
      </w:r>
    </w:p>
    <w:p>
      <w:pPr>
        <w:pStyle w:val="Heading2"/>
      </w:pPr>
      <w:r>
        <w:t>历史计划说明</w:t>
      </w:r>
    </w:p>
    <w:p>
      <w:r>
        <w:t>下文保留既有设计边界和历史估算。旧文中的 F1、S4 名称分别由当前 F1.1、F1.2 取代；凡与本节冲突的状态和顺序均不再作为执行依据。</w:t>
      </w:r>
    </w:p>
    <w:p>
      <w:r>
        <w:t xml:space="preserve">&gt; 本文维护 Studio 未完成批次以及 Research/Cloud 的路线级范围、估算和验收门槛；后两者仍须分别建立编码前的独立规格。产品方向见 </w:t>
      </w:r>
      <w:r>
        <w:rPr>
          <w:rFonts w:ascii="Consolas" w:hAnsi="Consolas" w:eastAsia="Microsoft YaHei"/>
          <w:sz w:val="19"/>
        </w:rPr>
        <w:t>roadmap_20260814.md</w:t>
      </w:r>
      <w:r>
        <w:t xml:space="preserve">；当前已完成事实与测试基线见 </w:t>
      </w:r>
      <w:r>
        <w:rPr>
          <w:rFonts w:ascii="Consolas" w:hAnsi="Consolas" w:eastAsia="Microsoft YaHei"/>
          <w:sz w:val="19"/>
        </w:rPr>
        <w:t>development_handoff_20260814.md</w:t>
      </w:r>
      <w:r>
        <w:t>。</w:t>
      </w:r>
    </w:p>
    <w:p>
      <w:pPr>
        <w:pStyle w:val="Heading2"/>
      </w:pPr>
      <w:r>
        <w:t>1. 执行结论</w:t>
      </w:r>
    </w:p>
    <w:p>
      <w:r>
        <w:t xml:space="preserve">Q1 与 H1 已完成代码实现、Codex 独立验收和艾卡线下体验确认。后续按 </w:t>
      </w:r>
      <w:r>
        <w:rPr>
          <w:b/>
        </w:rPr>
        <w:t>F1.1 → F1.2 → R1 → Cloud</w:t>
      </w:r>
      <w:r>
        <w:t xml:space="preserve"> 分批实施。每次只启动一个经艾卡确认的小批次；开始编码前为该批次建立独立规格和可执行任务计划，完成后再更新交接、路线与本文。</w:t>
      </w:r>
    </w:p>
    <w:tbl>
      <w:tblPr>
        <w:tblW w:type="auto" w:w="0"/>
        <w:jc w:val="center"/>
        <w:tblLayout w:type="autofit"/>
        <w:tblLook w:firstColumn="1" w:firstRow="1" w:lastColumn="0" w:lastRow="0" w:noHBand="0" w:noVBand="1" w:val="04A0"/>
      </w:tblPr>
      <w:tblGrid>
        <w:gridCol w:w="2394"/>
        <w:gridCol w:w="2394"/>
        <w:gridCol w:w="2394"/>
        <w:gridCol w:w="2394"/>
      </w:tblGrid>
      <w:tr>
        <w:trPr>
          <w:tblHeader w:val="true"/>
        </w:trPr>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批次</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工作量</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前置条件</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退出门槛</w:t>
            </w:r>
          </w:p>
        </w:tc>
      </w:tr>
      <w:tr>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H1 Detect HPO MVP</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历史估算 6–10 人日</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Q1 完成</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已验收完成</w:t>
            </w:r>
          </w:p>
        </w:tc>
      </w:tr>
      <w:tr>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F1.1 产品优化与冻结</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已完成</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H1 完成</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已验收并冻结，无未处置 P0/P1</w:t>
            </w:r>
          </w:p>
        </w:tc>
      </w:tr>
      <w:tr>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F1.2 Windows/Docker/ONNX 交付</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A–D 已验收；E 待截图与发布收口</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F1.1 冻结</w:t>
            </w:r>
          </w:p>
        </w:tc>
        <w:tc>
          <w:tcPr>
            <w:tcW w:type="dxa" w:w="239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Windows、单 Docker 镜像可安装运行并保留数据；用户可手动完成 PT 转 ONNX；两份手册截图齐全</w:t>
            </w:r>
          </w:p>
        </w:tc>
      </w:tr>
    </w:tbl>
    <w:p>
      <w:pPr>
        <w:spacing w:after="40"/>
      </w:pPr>
    </w:p>
    <w:p>
      <w:pPr>
        <w:pStyle w:val="Heading2"/>
      </w:pPr>
      <w:r>
        <w:t xml:space="preserve">2. Q1：LLM 可信度 MVP（已完成并合并至 </w:t>
      </w:r>
      <w:r>
        <w:rPr>
          <w:rFonts w:ascii="Consolas" w:hAnsi="Consolas" w:eastAsia="Microsoft YaHei"/>
          <w:sz w:val="19"/>
        </w:rPr>
        <w:t>main</w:t>
      </w:r>
      <w:r>
        <w:t>）</w:t>
      </w:r>
    </w:p>
    <w:p>
      <w:r>
        <w:rPr>
          <w:b/>
        </w:rPr>
        <w:t>目标</w:t>
      </w:r>
      <w:r>
        <w:t>：让“模型可说错、系统不执行错”成为可测试约束。</w:t>
      </w:r>
    </w:p>
    <w:p>
      <w:r>
        <w:t>交付范围：</w:t>
      </w:r>
    </w:p>
    <w:p>
      <w:pPr>
        <w:pStyle w:val="ListBullet"/>
      </w:pPr>
      <w:r>
        <w:t>由代码生成版本化事实包，包含来源 ID、值、缺失状态、任务类型和运行绑定。</w:t>
      </w:r>
    </w:p>
    <w:p>
      <w:pPr>
        <w:pStyle w:val="ListBullet"/>
      </w:pPr>
      <w:r>
        <w:t>为 LLM 决策建立严格 Schema，限制动作、参数、证据引用和理由字段。</w:t>
      </w:r>
    </w:p>
    <w:p>
      <w:pPr>
        <w:pStyle w:val="ListBullet"/>
      </w:pPr>
      <w:r>
        <w:t>确定性校验指标方向、best/final 语义、缺失值、参数类型/范围/依赖、任务适用性和单轮修改数量。</w:t>
      </w:r>
    </w:p>
    <w:p>
      <w:pPr>
        <w:pStyle w:val="ListBullet"/>
      </w:pPr>
      <w:r>
        <w:t>校验失败时允许一次结构化纠错；再次失败则记录终态并禁止启动训练。</w:t>
      </w:r>
    </w:p>
    <w:p>
      <w:pPr>
        <w:pStyle w:val="ListBullet"/>
      </w:pPr>
      <w:r>
        <w:t>最终改善判断、优胜参数和停止条件继续由代码计算。</w:t>
      </w:r>
    </w:p>
    <w:p>
      <w:r>
        <w:t>首版不做：第二模型复核、知识图谱、多 Agent 辩论、HPO 结果交给 LLM 裁决。</w:t>
      </w:r>
    </w:p>
    <w:p>
      <w:r>
        <w:t xml:space="preserve">完成记录：Q1.1 事实与证据契约、Q1.2 确定性语义校验、同一事实包的一次纠错、逐次决策审计和审计失败即关闭均已实现。2026-09-02 Codex 独立验收为完整套件 </w:t>
      </w:r>
      <w:r>
        <w:rPr>
          <w:b/>
        </w:rPr>
        <w:t>1484 passed / 2 warnings / 0 skipped</w:t>
      </w:r>
      <w:r>
        <w:t xml:space="preserve">；合法语义决策完成一次最小 Detect CUDA 短训练，三类非法语义决策共六次模型响应均为零命令构造、零训练启动。艾卡已完成线下体验确认，Q1 已通过 GitHub PR #10 合并至 </w:t>
      </w:r>
      <w:r>
        <w:rPr>
          <w:rFonts w:ascii="Consolas" w:hAnsi="Consolas" w:eastAsia="Microsoft YaHei"/>
          <w:sz w:val="19"/>
        </w:rPr>
        <w:t>main</w:t>
      </w:r>
      <w:r>
        <w:t xml:space="preserve">（功能提交 </w:t>
      </w:r>
      <w:r>
        <w:rPr>
          <w:rFonts w:ascii="Consolas" w:hAnsi="Consolas" w:eastAsia="Microsoft YaHei"/>
          <w:sz w:val="19"/>
        </w:rPr>
        <w:t>d6a27f7</w:t>
      </w:r>
      <w:r>
        <w:t xml:space="preserve">，合并提交 </w:t>
      </w:r>
      <w:r>
        <w:rPr>
          <w:rFonts w:ascii="Consolas" w:hAnsi="Consolas" w:eastAsia="Microsoft YaHei"/>
          <w:sz w:val="19"/>
        </w:rPr>
        <w:t>2e930f6</w:t>
      </w:r>
      <w:r>
        <w:t xml:space="preserve">）。语义规则和维护边界见 </w:t>
      </w:r>
      <w:r>
        <w:rPr>
          <w:rFonts w:ascii="Consolas" w:hAnsi="Consolas" w:eastAsia="Microsoft YaHei"/>
          <w:sz w:val="19"/>
        </w:rPr>
        <w:t>llm_tuning_semantic_rules.md</w:t>
      </w:r>
      <w:r>
        <w:t>。</w:t>
      </w:r>
    </w:p>
    <w:p>
      <w:pPr>
        <w:pStyle w:val="Heading2"/>
      </w:pPr>
      <w:r>
        <w:t>3. H1：Detect HPO MVP（6–10 人日）</w:t>
      </w:r>
    </w:p>
    <w:p>
      <w:r>
        <w:rPr>
          <w:b/>
        </w:rPr>
        <w:t>引擎选择</w:t>
      </w:r>
      <w:r>
        <w:t>：产品使用 Optuna TPE，随机搜索作为基线；Ultralytics 遗传调优只做内部基准比较。</w:t>
      </w:r>
    </w:p>
    <w:p>
      <w:r>
        <w:t>首版流程：</w:t>
      </w:r>
    </w:p>
    <w:p>
      <w:pPr>
        <w:pStyle w:val="ListNumber"/>
      </w:pPr>
      <w:r>
        <w:t>用户在直接训练、HPO、LLM 三种策略中选择一种。</w:t>
      </w:r>
    </w:p>
    <w:p>
      <w:pPr>
        <w:pStyle w:val="ListNumber"/>
      </w:pPr>
      <w:r>
        <w:t>HPO 创建独立 study，绑定数据快照、模型、目标指标、预算和搜索空间版本。</w:t>
      </w:r>
    </w:p>
    <w:p>
      <w:pPr>
        <w:pStyle w:val="ListNumber"/>
      </w:pPr>
      <w:r>
        <w:t>每个 trial 复用现有训练执行、状态、日志、产物和失败终态。</w:t>
      </w:r>
    </w:p>
    <w:p>
      <w:pPr>
        <w:pStyle w:val="ListNumber"/>
      </w:pPr>
      <w:r>
        <w:t>首版搜索约 6 个高价值参数：</w:t>
      </w:r>
      <w:r>
        <w:rPr>
          <w:rFonts w:ascii="Consolas" w:hAnsi="Consolas" w:eastAsia="Microsoft YaHei"/>
          <w:sz w:val="19"/>
        </w:rPr>
        <w:t>lr0</w:t>
      </w:r>
      <w:r>
        <w:t>、</w:t>
      </w:r>
      <w:r>
        <w:rPr>
          <w:rFonts w:ascii="Consolas" w:hAnsi="Consolas" w:eastAsia="Microsoft YaHei"/>
          <w:sz w:val="19"/>
        </w:rPr>
        <w:t>lrf</w:t>
      </w:r>
      <w:r>
        <w:t>、</w:t>
      </w:r>
      <w:r>
        <w:rPr>
          <w:rFonts w:ascii="Consolas" w:hAnsi="Consolas" w:eastAsia="Microsoft YaHei"/>
          <w:sz w:val="19"/>
        </w:rPr>
        <w:t>optimizer</w:t>
      </w:r>
      <w:r>
        <w:t xml:space="preserve">、条件化 </w:t>
      </w:r>
      <w:r>
        <w:rPr>
          <w:rFonts w:ascii="Consolas" w:hAnsi="Consolas" w:eastAsia="Microsoft YaHei"/>
          <w:sz w:val="19"/>
        </w:rPr>
        <w:t>momentum</w:t>
      </w:r>
      <w:r>
        <w:t>、</w:t>
      </w:r>
      <w:r>
        <w:rPr>
          <w:rFonts w:ascii="Consolas" w:hAnsi="Consolas" w:eastAsia="Microsoft YaHei"/>
          <w:sz w:val="19"/>
        </w:rPr>
        <w:t>weight_decay</w:t>
      </w:r>
      <w:r>
        <w:t>、</w:t>
      </w:r>
      <w:r>
        <w:rPr>
          <w:rFonts w:ascii="Consolas" w:hAnsi="Consolas" w:eastAsia="Microsoft YaHei"/>
          <w:sz w:val="19"/>
        </w:rPr>
        <w:t>warmup_epochs</w:t>
      </w:r>
      <w:r>
        <w:t>。</w:t>
      </w:r>
    </w:p>
    <w:p>
      <w:pPr>
        <w:pStyle w:val="ListNumber"/>
      </w:pPr>
      <w:r>
        <w:t>按固定 trial 数顺序执行；超时、OOM、用户停止和非法组合形成明确终态。</w:t>
      </w:r>
    </w:p>
    <w:p>
      <w:pPr>
        <w:pStyle w:val="ListNumber"/>
      </w:pPr>
      <w:r>
        <w:t>使用统一指标确定性排名，候选最优参数可再做一次固定配置验证训练。</w:t>
      </w:r>
    </w:p>
    <w:p>
      <w:r>
        <w:t>首版不做：Ray、并行调度、多目标优化、复杂剪枝、自动扩大搜索空间。</w:t>
      </w:r>
    </w:p>
    <w:p>
      <w:r>
        <w:t>验收门槛：TPE 与随机基线均可运行；study 可恢复；失败 trial 不污染优胜结果；同一指标口径可回溯到原始产物；无 LLM 凭据时 HPO 完整可用。</w:t>
      </w:r>
    </w:p>
    <w:p>
      <w:pPr>
        <w:pStyle w:val="Heading3"/>
      </w:pPr>
      <w:r>
        <w:t>H1.3 UI 方向补充 2026-09-08</w:t>
      </w:r>
    </w:p>
    <w:p>
      <w:r>
        <w:t>艾卡明确要求沿用现有“智能训练”页面，不做复杂页面重设计。在现有模式选择中按顺序提供四个选项：干运行（仅生成计划，不实际训练）、按原来参数训练、HPO 算法调参、大模型调参。新增 HPO 选项；原“完整训练（含参数优化）”改名为“大模型调参”；保持原有参数训练与干运行延续既有语义。“干训练”按当前 dry_run 理解，不新增实际训练模式。</w:t>
      </w:r>
    </w:p>
    <w:p>
      <w:r>
        <w:t>四个 UI 选项不等于四种真实训练策略：干运行仍是计划预览，其余分别为保持参数、HPO、LLM。本次仅记录交互方向，不修改 UI 或提前启动 H1.3；HPO 的必要配置、进度、停止、恢复与结果展示在现有页面内接入，具体字段与后台映射在 H1.3 规格中细化。本补充已同步至研发执行版 DOCX。</w:t>
      </w:r>
    </w:p>
    <w:p>
      <w:pPr>
        <w:pStyle w:val="Heading3"/>
      </w:pPr>
      <w:r>
        <w:t>H1 分批执行决定 2026-09-07</w:t>
      </w:r>
    </w:p>
    <w:p>
      <w:r>
        <w:t>2026-09-07 艾卡确认：H1 分为 H1.1 → H1.2 → H1.3 三个独立批次，依次实现和验收，不自动跨批。H1.1 已验收，H1.2 规格与计划已获艾卡确认，按配套提示词实施。H1 总预算仍为 6–10 人日，三批合计计入原预算，不重复累加；具体分批估算在各批规格确认时细化。</w:t>
      </w:r>
    </w:p>
    <w:p>
      <w:r>
        <w:t>H1.1 搜索契约与持久化基础：定义版本化 study/trial、数据快照与模型绑定、目标指标口径、固定预算、随机种子和搜索空间；接入 Optuna TPE 与随机采样，持久化候选参数和试验状态。本批不接真实训练与 Studio 页面。退出门槛：两种采样器可测、候选满足范围和条件约束、非法输入拒绝、持久化重载一致，直接训练与 LLM 路径不回归。</w:t>
      </w:r>
    </w:p>
    <w:p>
      <w:r>
        <w:t>H1.2 训练执行与恢复闭环：在 H1.1 验收后，复用现有预检、护栏、执行器、日志和训练收尾，顺序执行 trial；处理超时、OOM、用户停止和中断恢复；保存实际参数、命令、指标来源与终态，实现确定性排名。退出门槛：固定预算不超额，恢复不重复启动，失败或无效指标不参与选优，审计失败禁止继续不可追溯训练，无 LLM 凭据可完成最小真实短训练。</w:t>
      </w:r>
    </w:p>
    <w:p>
      <w:r>
        <w:t>H1.3 Studio 接入与整体验收：在 H1.2 验收后，提供直接训练、HPO、LLM 三策略选择，HPO 创建、进度、停止、恢复、试验明细、历史与排名；支持最佳配置复用及可选固定配置验证训练。退出门槛：页面与后台状态一致，TPE/随机基线均完成端到端验证，失败、停止和恢复可追溯，完整回归及最小真实训练通过后，H1 才可整体完成并进入 F1。</w:t>
      </w:r>
    </w:p>
    <w:p>
      <w:r>
        <w:t>完成记录：H1.1 于 2026-09-08 验收通过，H1.2 于 2026-09-09 验收通过，H1.3 于 2026-09-16 验收通过。详细规格和实施计划保留为技术契约，最终状态以对应 Codex 验收记录为准。</w:t>
      </w:r>
    </w:p>
    <w:p>
      <w:r>
        <w:t>依赖：已安装并核验 Optuna 4.5.0、alembic 1.19.2、SQLAlchemy 2.0.52、colorlog 6.12.0、greenlet 3.5.5；pip check 通过。本次返修未新增依赖。实施依据与验收事实保留在 H1.1 规格、计划和 Codex 评审记录中。</w:t>
      </w:r>
    </w:p>
    <w:p>
      <w:r>
        <w:t>协作门槛：Claude Code 只实现当前批次业务代码及对应测试，不修改项目文档、不提交推送；Codex 独立验收并回写文档后再推进下一批。CLAUDE.md 中旧 Q1、Classify 与双任务冻结路线不作为当前依据。旧批次文档的归档与引用核对由 Codex 在编码前完成。</w:t>
      </w:r>
    </w:p>
    <w:p>
      <w:pPr>
        <w:pStyle w:val="Heading2"/>
      </w:pPr>
      <w:r>
        <w:t>4. F1：Detect 单任务冻结（3–5 人日）</w:t>
      </w:r>
    </w:p>
    <w:p>
      <w:pPr>
        <w:pStyle w:val="ListBullet"/>
      </w:pPr>
      <w:r>
        <w:t>完整自动化回归。</w:t>
      </w:r>
    </w:p>
    <w:p>
      <w:pPr>
        <w:pStyle w:val="ListBullet"/>
      </w:pPr>
      <w:r>
        <w:t>Detect 执行直接训练、LLM、HPO 的代表性路径。</w:t>
      </w:r>
    </w:p>
    <w:p>
      <w:pPr>
        <w:pStyle w:val="ListBullet"/>
      </w:pPr>
      <w:r>
        <w:t>Detect 完成最小真实短训练和失败/停止/恢复验证。</w:t>
      </w:r>
    </w:p>
    <w:p>
      <w:pPr>
        <w:pStyle w:val="ListBullet"/>
      </w:pPr>
      <w:r>
        <w:t>固化依赖、配置模板、数据协议和用户操作说明。</w:t>
      </w:r>
    </w:p>
    <w:p>
      <w:pPr>
        <w:pStyle w:val="ListBullet"/>
      </w:pPr>
      <w:r>
        <w:t>冻结后才允许进入跨平台封装，避免容器化期间继续变更核心业务接口。</w:t>
      </w:r>
    </w:p>
    <w:p>
      <w:pPr>
        <w:pStyle w:val="Heading2"/>
      </w:pPr>
      <w:r>
        <w:t>5. F1.2 Windows 单 Docker 镜像与 ONNX 导出交付（8–15 人日，约 2–3 个工作周）</w:t>
      </w:r>
    </w:p>
    <w:tbl>
      <w:tblPr>
        <w:tblW w:type="auto" w:w="0"/>
        <w:jc w:val="center"/>
        <w:tblLayout w:type="autofit"/>
        <w:tblLook w:firstColumn="1" w:firstRow="1" w:lastColumn="0" w:lastRow="0" w:noHBand="0" w:noVBand="1" w:val="04A0"/>
      </w:tblPr>
      <w:tblGrid>
        <w:gridCol w:w="3192"/>
        <w:gridCol w:w="3192"/>
        <w:gridCol w:w="3192"/>
      </w:tblGrid>
      <w:tr>
        <w:trPr>
          <w:tblHeader w:val="true"/>
        </w:trP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子项</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工作量</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主要内容</w:t>
            </w:r>
          </w:p>
        </w:tc>
      </w:tr>
      <w:t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共享交付启动层</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2–3 人日</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Windows/Docker 共用配置、目录、初始化、健康检查和数据保留规则</w:t>
            </w:r>
          </w:p>
        </w:tc>
      </w:tr>
      <w:t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Windows 交付适配</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1–3 人日</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整理现有便携包、启动、配置、升级/卸载和数据保留</w:t>
            </w:r>
          </w:p>
        </w:tc>
      </w:tr>
      <w:t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单 Docker 镜像</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2–4 人日</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完整 Studio、GPU 训练、健康检查、挂载目录和重启持久化；不做 CPU 训练或 Engine 模式</w:t>
            </w:r>
          </w:p>
        </w:tc>
      </w:tr>
      <w:t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PT 转 ONNX 手动导出</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2–4 人日</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独立导出入口、来源绑定、参数校验、状态、下载、结构和最小推理验证</w:t>
            </w:r>
          </w:p>
        </w:tc>
      </w:tr>
      <w:t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集成交付与文档验收</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1–2 人日</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Windows/Docker 短训练、重启恢复、ONNX 导出、安装手册与截图核对</w:t>
            </w:r>
          </w:p>
        </w:tc>
      </w:tr>
    </w:tbl>
    <w:p>
      <w:pPr>
        <w:spacing w:after="40"/>
      </w:pPr>
    </w:p>
    <w:p>
      <w:pPr>
        <w:pStyle w:val="Heading3"/>
      </w:pPr>
      <w:r>
        <w:t>5.1 单镜像运行方式</w:t>
      </w:r>
    </w:p>
    <w:p>
      <w:pPr>
        <w:pStyle w:val="ListBullet"/>
      </w:pPr>
      <w:r>
        <w:t xml:space="preserve">只发布一个 </w:t>
      </w:r>
      <w:r>
        <w:rPr>
          <w:rFonts w:ascii="Consolas" w:hAnsi="Consolas" w:eastAsia="Microsoft YaHei"/>
          <w:sz w:val="19"/>
        </w:rPr>
        <w:t>auto-tune</w:t>
      </w:r>
      <w:r>
        <w:t xml:space="preserve"> Docker 镜像，并以一个容器运行完整 Studio Web UI。</w:t>
      </w:r>
    </w:p>
    <w:p>
      <w:pPr>
        <w:pStyle w:val="ListBullet"/>
      </w:pPr>
      <w:r>
        <w:t>F1.2 不实现仅 API 的 Engine 模式；现有内部 HTTP 接口只服务 Studio 页面和本地运行，不作为用户调用入口或外部产品能力。</w:t>
      </w:r>
    </w:p>
    <w:p>
      <w:pPr>
        <w:pStyle w:val="ListBullet"/>
      </w:pPr>
      <w:r>
        <w:t>数据集分析、直接训练、HPO、LLM 调优、训练结果分析和模型导出复用现有业务内核。</w:t>
      </w:r>
    </w:p>
    <w:p>
      <w:pPr>
        <w:pStyle w:val="ListBullet"/>
      </w:pPr>
      <w:r>
        <w:t>正式 Docker 启动即使用 NVIDIA 运行时申请 GPU；GPU 不可用时明确报错，不发布独立 CPU/CUDA 镜像。</w:t>
      </w:r>
    </w:p>
    <w:p>
      <w:pPr>
        <w:pStyle w:val="ListBullet"/>
      </w:pPr>
      <w:r>
        <w:t>数据集、模型、结果和配置通过受控目录或 NAS 挂载；容器中不得固化密钥、业务数据、权重或训练结果。</w:t>
      </w:r>
    </w:p>
    <w:p>
      <w:pPr>
        <w:pStyle w:val="Heading3"/>
      </w:pPr>
      <w:r>
        <w:t>5.2 F1.2 首版明确不做（不限制后续 Cloud 独立部署）</w:t>
      </w:r>
    </w:p>
    <w:p>
      <w:pPr>
        <w:pStyle w:val="ListBullet"/>
      </w:pPr>
      <w:r>
        <w:t>第二个 Docker 镜像或 Web/Worker 多容器拆分。</w:t>
      </w:r>
    </w:p>
    <w:p>
      <w:pPr>
        <w:pStyle w:val="ListBullet"/>
      </w:pPr>
      <w:r>
        <w:t>Linux 原生安装包和 Python Wheel 对外交付。</w:t>
      </w:r>
    </w:p>
    <w:p>
      <w:pPr>
        <w:pStyle w:val="ListBullet"/>
      </w:pPr>
      <w:r>
        <w:rPr>
          <w:rFonts w:ascii="Consolas" w:hAnsi="Consolas" w:eastAsia="Microsoft YaHei"/>
          <w:sz w:val="19"/>
        </w:rPr>
        <w:t>/api/v1/jobs</w:t>
      </w:r>
      <w:r>
        <w:t>、仅 API 的 Engine 模式，以及脱离 CVAT 工作流的公司平台调度接口。</w:t>
      </w:r>
    </w:p>
    <w:p>
      <w:pPr>
        <w:pStyle w:val="ListBullet"/>
      </w:pPr>
      <w:r>
        <w:t>将整套 Studio 安装进公司大平台；后续平台通过 Cloud 的 CVAT 联合 API 和任务服务集成。</w:t>
      </w:r>
    </w:p>
    <w:p>
      <w:pPr>
        <w:pStyle w:val="ListBullet"/>
      </w:pPr>
      <w:r>
        <w:t>多租户、集群调度、计费、高可用和复杂分布式任务编排。</w:t>
      </w:r>
    </w:p>
    <w:p>
      <w:pPr>
        <w:pStyle w:val="Heading3"/>
      </w:pPr>
      <w:r>
        <w:t>5.3 F1.2-B 至 F1.2-E 分批执行方案（2026-09-20，艾卡已确认）</w:t>
      </w:r>
    </w:p>
    <w:p>
      <w:r>
        <w:t>本方案以 F1.2-A 已通过 Codex 独立复审和艾卡实际使用验收、但尚未提交的工作区为起点。</w:t>
      </w:r>
      <w:r>
        <w:rPr>
          <w:b/>
        </w:rPr>
        <w:t>Windows 直接安装与 Docker 是两种独立交付</w:t>
      </w:r>
      <w:r>
        <w:t>：Windows 用户不需要安装 Docker 或 WSL；Docker 的服务/UI 与 GPU 训练验证不能代替 Windows 安装验收。两者复用 Studio 业务代码及必要的启动、配置和持久化规则，不共用安装介质。</w:t>
      </w:r>
    </w:p>
    <w:tbl>
      <w:tblPr>
        <w:tblW w:type="auto" w:w="0"/>
        <w:jc w:val="center"/>
        <w:tblLayout w:type="autofit"/>
        <w:tblLook w:firstColumn="1" w:firstRow="1" w:lastColumn="0" w:lastRow="0" w:noHBand="0" w:noVBand="1" w:val="04A0"/>
      </w:tblPr>
      <w:tblGrid>
        <w:gridCol w:w="1915"/>
        <w:gridCol w:w="1915"/>
        <w:gridCol w:w="1915"/>
        <w:gridCol w:w="1915"/>
        <w:gridCol w:w="1915"/>
      </w:tblGrid>
      <w:tr>
        <w:trPr>
          <w:tblHeader w:val="true"/>
        </w:trPr>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批次</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有效研发时间</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Claude Code 实现与自测</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Codex 独立验收与环境责任</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退出条件</w:t>
            </w:r>
          </w:p>
        </w:tc>
      </w:tr>
      <w:tr>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F1.2-B Docker 可行性</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1–2 人日</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最小共享启动配置、</w:t>
            </w:r>
            <w:r>
              <w:rPr>
                <w:rFonts w:ascii="Consolas" w:hAnsi="Consolas" w:eastAsia="Microsoft YaHei"/>
                <w:sz w:val="19"/>
              </w:rPr>
              <w:t>/healthz</w:t>
            </w:r>
            <w:r>
              <w:t>、固定运行依赖、单镜像 Dockerfile、入口脚本、单服务 Compose、静态及行为测试；在环境可用时完成构建与 CPU 自测</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先解决宿主机 Docker Desktop Linux Engine 连通性，核对 WSL2、驱动与 GPU 透传条件；复核镜像内容、CPU 启动、UI、健康检查、挂载及重启持久化</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镜像真实构建成功，CPU 容器与持久化实测通过；GPU 前置条件有可核对记录。仅静态测试通过不得验收</w:t>
            </w:r>
          </w:p>
        </w:tc>
      </w:tr>
      <w:tr>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F1.2-C 正式 Docker</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2–4 人日</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收敛共享配置、目录、权限与错误提示；正式 Compose 启动即申请 GPU，完成容器启动/恢复、GPU 训练、HPO 与 LLM 调优最简流程相关测试；提供自测报告</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亲自处理 NVIDIA 容器运行环境及兼容性问题；在同一镜像上以最小合法数据集独立验证 GPU 训练及 HPO/LLM 两条流程，核对日志、SQLite、权重及结果持久化；不运行 CPU 或无 GPU 验收容器</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单镜像、单容器的 GPU 真实训练、HPO/LLM 最简流程及重启恢复通过，无数据或密钥进入镜像</w:t>
            </w:r>
          </w:p>
        </w:tc>
      </w:tr>
      <w:tr>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F1.2-D Windows 直接安装</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1–3 人日</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独立便携安装介质、启动与配置、运行环境检查、升级/卸载与数据保留；自动化及干净环境自测</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在不依赖开发机 Conda、Docker、WSL 的 Windows 环境独立安装、启动 Studio 并做最小真实训练；验证升级/卸载后数据保留</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Windows 安装、启动、升级、卸载和数据保留通过；不以 Docker 运行代替验证</w:t>
            </w:r>
          </w:p>
        </w:tc>
      </w:tr>
      <w:tr>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F1.2-E 联合验收</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1–2 人日</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仅修复验收中发现的业务代码和对应测试；提供回归报告</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独立运行完整回归与两种交付的关键路径；编写安装手册、同步权威文档并核对艾卡提供的截图；完成提交前清单和敏感信息检查</w:t>
            </w:r>
          </w:p>
        </w:tc>
        <w:tc>
          <w:tcPr>
            <w:tcW w:type="dxa" w:w="1915"/>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两种交付均验收、ONNX 通道可用、手册与截图齐全、无未处置 P0/P1，经艾卡确认后才提交推送</w:t>
            </w:r>
          </w:p>
        </w:tc>
      </w:tr>
    </w:tbl>
    <w:p>
      <w:pPr>
        <w:spacing w:after="40"/>
      </w:pPr>
    </w:p>
    <w:p>
      <w:r>
        <w:t>按一人顺序执行，B–E 名义合计 5–11 个有效研发日；共享事项不可机械相加。Docker Engine、驱动、网络镜像源或权限问题的外部等待，以及艾卡准备截图的时间不计入。B/C 的 GPU 运行依赖宿主机 NVIDIA 环境，D 的 Windows 安装不依赖这些 Docker 条件。</w:t>
      </w:r>
    </w:p>
    <w:p>
      <w:r>
        <w:rPr>
          <w:b/>
        </w:rPr>
        <w:t>每批工作流：</w:t>
      </w:r>
      <w:r>
        <w:t>Codex 先核对当前规格、计划、工作区与前批验收结论，只下发当前批次给 Claude Code；Claude Code 先写失败测试再实现，运行定向与完整回归，只报告实际改动、命令结果、偏离和风险，不修改权威文档、不提交、不推送；Codex 独立审查代码、复跑测试及必要真实运行，形成“通过/不通过”结论。未通过则按问题清单返修，不跨批。艾卡确认需要人工体验的交付后，Codex 才同步文档并按批准范围整理版本。</w:t>
      </w:r>
    </w:p>
    <w:p>
      <w:r>
        <w:rPr>
          <w:b/>
        </w:rPr>
        <w:t>Docker 环境由 Codex 主责，不把宿主机故障转嫁给 Claude Code 改业务逻辑。</w:t>
      </w:r>
      <w:r>
        <w:t xml:space="preserve">截至 2026-09-20，本机 Docker CLI 与 </w:t>
      </w:r>
      <w:r>
        <w:rPr>
          <w:rFonts w:ascii="Consolas" w:hAnsi="Consolas" w:eastAsia="Microsoft YaHei"/>
          <w:sz w:val="19"/>
        </w:rPr>
        <w:t>desktop-linux</w:t>
      </w:r>
      <w:r>
        <w:t xml:space="preserve"> context 存在，WSL2 Ubuntu 和 RTX 3060 可见，但 Linux Engine 管道无法连接。B 批开始时先检查 Docker Desktop 运行状态、Engine/context、WSL2、磁盘空间和驱动；环境修复涉及安装、升级、重置或删除数据时先征得艾卡确认。Engine 恢复后先验证 GPU 透传条件，再由 Claude Code 构建/自测镜像，Codex 独立复验。若 Engine 仍不可用，可先完成非容器代码与静态测试，但 B 保持“未验收”，不以模拟结果替代实测。</w:t>
      </w:r>
    </w:p>
    <w:p>
      <w:r>
        <w:rPr>
          <w:b/>
        </w:rPr>
        <w:t>批次共用门槛：</w:t>
      </w:r>
      <w:r>
        <w:t xml:space="preserve">宿主机 Python/pytest 固定使用 </w:t>
      </w:r>
      <w:r>
        <w:rPr>
          <w:rFonts w:ascii="Consolas" w:hAnsi="Consolas" w:eastAsia="Microsoft YaHei"/>
          <w:sz w:val="19"/>
        </w:rPr>
        <w:t>D:\Program Files\anaconda3\envs\auto_tune\python.exe</w:t>
      </w:r>
      <w:r>
        <w:t xml:space="preserve">，先记录 </w:t>
      </w:r>
      <w:r>
        <w:rPr>
          <w:rFonts w:ascii="Consolas" w:hAnsi="Consolas" w:eastAsia="Microsoft YaHei"/>
          <w:sz w:val="19"/>
        </w:rPr>
        <w:t>sys.executable</w:t>
      </w:r>
      <w:r>
        <w:t xml:space="preserve"> 与版本；新增依赖先列版本、用途和体积并由艾卡确认。测试使用受控临时目录和最小合法数据集，不复制整个项目、不创建包含大文件的工作树。提交前检查 </w:t>
      </w:r>
      <w:r>
        <w:rPr>
          <w:rFonts w:ascii="Consolas" w:hAnsi="Consolas" w:eastAsia="Microsoft YaHei"/>
          <w:sz w:val="19"/>
        </w:rPr>
        <w:t>.gitignore</w:t>
      </w:r>
      <w:r>
        <w:t>、待提交文件、凭据/真实配置/数据/权重/产物排除范围及测试证据，只允许推送指定公开仓库。</w:t>
      </w:r>
    </w:p>
    <w:p>
      <w:pPr>
        <w:pStyle w:val="Heading2"/>
      </w:pPr>
      <w:r>
        <w:t>6. R1：轻量 Research（暂不估时）</w:t>
      </w:r>
    </w:p>
    <w:p>
      <w:r>
        <w:t>前置条件：F1.2 完成交付，训练、指标与产物协议稳定。范围为实验配置与环境记录、数据快照、基线对照和基础消融、顺序执行、停止/失败/恢复及对比报告。本批仍须完成测试、真实短训练和文档；暂不评估工期，也不计入工时合计。</w:t>
      </w:r>
    </w:p>
    <w:p>
      <w:r>
        <w:t>验收：同一实验的输入、配置、种子、环境和实际执行可追溯；对照因素明确，失败实验不参与排名；最小真实实验组完成执行与报告，最佳配置可复用。不承诺逐位一致。暂不做结构搜索、模块替换或自动论文研究。</w:t>
      </w:r>
    </w:p>
    <w:p>
      <w:pPr>
        <w:pStyle w:val="Heading2"/>
      </w:pPr>
      <w:r>
        <w:t>7. Cloud 分批实施与验收（初步估算）</w:t>
      </w:r>
    </w:p>
    <w:p>
      <w:r>
        <w:t>前置条件：F1.2 已验收、R1 已完成；独立规格确认 CVAT 版本与接口、项目和数据集映射、训练触发与状态回写、公司身份接入、可信用户范围、持久存储、GPU 环境与运维责任。学习目标包括 CVAT 联合 API、权限、并发队列、多 GPU 和多用户 LLM 服务治理。以下原预算未包含完整 CVAT 联调，须在规格完成后重估，未授权立即编码或安装依赖。</w:t>
      </w:r>
    </w:p>
    <w:tbl>
      <w:tblPr>
        <w:tblW w:type="auto" w:w="0"/>
        <w:jc w:val="center"/>
        <w:tblLayout w:type="autofit"/>
        <w:tblLook w:firstColumn="1" w:firstRow="1" w:lastColumn="0" w:lastRow="0" w:noHBand="0" w:noVBand="1" w:val="04A0"/>
      </w:tblPr>
      <w:tblGrid>
        <w:gridCol w:w="3192"/>
        <w:gridCol w:w="3192"/>
        <w:gridCol w:w="3192"/>
      </w:tblGrid>
      <w:tr>
        <w:trPr>
          <w:tblHeader w:val="true"/>
        </w:trP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批次</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工程预算</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r>
            <w:r>
              <w:rPr>
                <w:b/>
                <w:color w:val="FFFFFF"/>
              </w:rPr>
              <w:t>退出门槛</w:t>
            </w:r>
          </w:p>
        </w:tc>
      </w:tr>
      <w:t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CL1 CVAT 联合 API 与权限</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待重估</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冻结 CVAT 项目、数据集、标注、训练任务和模型产物映射；服务端权限与审计可追溯</w:t>
            </w:r>
          </w:p>
        </w:tc>
      </w:tr>
      <w:t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CL2 队列与 Worker</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待重估</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重复提交不重复启动；持久队列、取消、心跳、失败恢复和 CVAT 状态回写可测</w:t>
            </w:r>
          </w:p>
        </w:tc>
      </w:tr>
      <w:t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CL3 多任务多 GPU</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8–13 人日</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两个真实任务分配到不同 GPU；无重复占卡；等待公平；退出/重启可核对并释放资源</w:t>
            </w:r>
          </w:p>
        </w:tc>
      </w:tr>
      <w:t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CL4 多用户 LLM 治理</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7–12 人日</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凭据不泄露；用户/项目配额及全局并发有效；限流退避有界；用量、上下文和证据按用户隔离</w:t>
            </w:r>
          </w:p>
        </w:tc>
      </w:tr>
      <w:t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CL5 单任务多卡</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6–10 人日</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
              <w:t>真实双 GPU 短训练；原子预留整组卡；进程失败/取消后无孤儿进程且整组资源释放</w:t>
            </w:r>
          </w:p>
        </w:tc>
      </w:tr>
      <w:tr>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CL6 集成与展示</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6–11 人日</w:t>
            </w:r>
          </w:p>
        </w:tc>
        <w:tc>
          <w:tcPr>
            <w:tcW w:type="dxa" w:w="3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r>
              <w:t>完成多人并发、压力与故障演练、部署恢复和真实 GPU 验收；记录实测指标、限制与可复现演示</w:t>
            </w:r>
          </w:p>
        </w:tc>
      </w:tr>
    </w:tbl>
    <w:p>
      <w:pPr>
        <w:spacing w:after="40"/>
      </w:pPr>
    </w:p>
    <w:p>
      <w:r>
        <w:t xml:space="preserve">CL1→CL2→CL3→CL4→CL5→CL6。原 Cloud 工程预算 </w:t>
      </w:r>
      <w:r>
        <w:rPr>
          <w:b/>
        </w:rPr>
        <w:t>45–75 人日</w:t>
      </w:r>
      <w:r>
        <w:t xml:space="preserve"> 未包含完整 CVAT 联合 API 与联调，当前只保留为历史参考；CL1 规格完成后重新计算总量。先完成 CVAT 任务闭环，再单服务器整卡调度，最后验证单任务多卡；不做多机集群、显存精细切分、强多租户隔离、商业计费或高可用。Cloud 可独立拆分 API/Worker，不要求改变已交付的 Studio 单容器模式。GPU 与 LLM 分别限流调度。</w:t>
      </w:r>
    </w:p>
    <w:p>
      <w:r>
        <w:t xml:space="preserve">额外学习与原型预留 </w:t>
      </w:r>
      <w:r>
        <w:rPr>
          <w:b/>
        </w:rPr>
        <w:t>15–25 人日</w:t>
      </w:r>
      <w:r>
        <w:t>：权限/队列 5–8、GPU/多卡 6–10、LLM 治理 4–7。此预留不保证覆盖所有未知问题，CL1 设计与 CL3 验证后重新估算。CL3/CL5 必须具备至少两张兼容 GPU；硬件等待另计。</w:t>
      </w:r>
    </w:p>
    <w:p>
      <w:pPr>
        <w:pStyle w:val="Heading2"/>
      </w:pPr>
      <w:r>
        <w:t>8. 通用质量与发布门槛</w:t>
      </w:r>
    </w:p>
    <w:p>
      <w:pPr>
        <w:pStyle w:val="ListBullet"/>
      </w:pPr>
      <w:r>
        <w:t>每批必须通过相关单元/集成测试、完整回归和必要的最小真实训练。</w:t>
      </w:r>
    </w:p>
    <w:p>
      <w:pPr>
        <w:pStyle w:val="ListBullet"/>
      </w:pPr>
      <w:r>
        <w:t>LLM/HPO 的输入、候选、校验、实际参数、命令、指标和终态必须可追溯。</w:t>
      </w:r>
    </w:p>
    <w:p>
      <w:pPr>
        <w:pStyle w:val="ListBullet"/>
      </w:pPr>
      <w:r>
        <w:t>新依赖必须单独说明用途、版本与部署影响，经艾卡确认后再引入。</w:t>
      </w:r>
    </w:p>
    <w:p>
      <w:pPr>
        <w:pStyle w:val="ListBullet"/>
      </w:pPr>
      <w:r>
        <w:t xml:space="preserve">每批完成后更新三份权威 Markdown 和研发执行版 DOCX；过期批次文件移动到 </w:t>
      </w:r>
      <w:r>
        <w:rPr>
          <w:rFonts w:ascii="Consolas" w:hAnsi="Consolas" w:eastAsia="Microsoft YaHei"/>
          <w:sz w:val="19"/>
        </w:rPr>
        <w:t>历史文档/</w:t>
      </w:r>
      <w:r>
        <w:t>，不直接删除。</w:t>
      </w:r>
    </w:p>
    <w:p>
      <w:pPr>
        <w:pStyle w:val="ListBullet"/>
      </w:pPr>
      <w:r>
        <w:t xml:space="preserve">GitHub 提交前检查 </w:t>
      </w:r>
      <w:r>
        <w:rPr>
          <w:rFonts w:ascii="Consolas" w:hAnsi="Consolas" w:eastAsia="Microsoft YaHei"/>
          <w:sz w:val="19"/>
        </w:rPr>
        <w:t>.gitignore</w:t>
      </w:r>
      <w:r>
        <w:t>、文件清单、敏感信息和测试证据；只推送指定公开仓库。</w:t>
      </w:r>
    </w:p>
    <w:p>
      <w:pPr>
        <w:pStyle w:val="ListBullet"/>
      </w:pPr>
      <w:r>
        <w:t>F1.2 功能与部署形态验证完成后编写软件安装手册；最终产品验收前由艾卡补齐软件操作手册和软件安装手册的实际截图，Codex 完成渲染和内容核对。</w:t>
      </w:r>
    </w:p>
    <w:p>
      <w:pPr>
        <w:pStyle w:val="Heading2"/>
      </w:pPr>
      <w:r>
        <w:t>9. 估算口径与风险</w:t>
      </w:r>
    </w:p>
    <w:p>
      <w:r>
        <w:t xml:space="preserve">截至 2026-09-24，F1.2-A 至 F1.2-D 已完成，E 的联合代码与交付检查已通过。原 B–E </w:t>
      </w:r>
      <w:r>
        <w:rPr>
          <w:b/>
        </w:rPr>
        <w:t>5–11 个有效研发日</w:t>
      </w:r>
      <w:r>
        <w:t>估算不再作为剩余工期；当前剩余工作由截图准备、DOCX 版式、最终发布物重建和发布确认构成。Research 暂不估时；Cloud 因新增 CVAT 联合 API 与调度范围，旧 45–75 人日仅作历史参考，待 CL1 规格后重估。</w:t>
      </w:r>
    </w:p>
    <w:p>
      <w:r>
        <w:t>F1.2 交付单机可用产品，不承担公司平台 API 对接。平台身份、CVAT 项目与数据集、任务幂等、状态回写和产物协议在 Cloud CL1 规格中共同确认。</w:t>
      </w:r>
    </w:p>
    <w:p>
      <w:r>
        <w:t>与旧版相比，当前 Studio 只剩 F1.2-E 的截图与发布收口；旧的 F1.2 全阶段估算、Studio 总量和 Studio + Cloud 合计不再适用于剩余工期。Cloud 的 CVAT 联合 API 与调度须单独规格和重估，外部等待另计。详见路线图第 9 节。</w:t>
      </w:r>
    </w:p>
    <w:p>
      <w:r>
        <w:t>三份 Markdown 与进度交接、路线评估、实施工期三份 DOCX 已同步 2026-09-07 决策；Research 保留范围但暂不估时。</w:t>
      </w:r>
    </w:p>
    <w:sectPr w:rsidR="00FC693F" w:rsidRPr="0006063C" w:rsidSect="00034616">
      <w:footerReference w:type="default" r:id="rId9"/>
      <w:pgSz w:w="12240" w:h="15840"/>
      <w:pgMar w:top="1247"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06060"/>
        <w:sz w:val="16"/>
      </w:rPr>
      <w:t>Auto-Tune 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