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440" w:after="160"/>
      </w:pPr>
      <w:r>
        <w:rPr>
          <w:rFonts w:ascii="Microsoft YaHei" w:hAnsi="Microsoft YaHei" w:eastAsia="Microsoft YaHei"/>
          <w:b/>
          <w:color w:val="2E74B5"/>
          <w:sz w:val="24"/>
        </w:rPr>
        <w:t>AUTO-TUNE</w:t>
      </w:r>
    </w:p>
    <w:p>
      <w:pPr>
        <w:spacing w:after="240"/>
      </w:pPr>
      <w:r>
        <w:rPr>
          <w:rFonts w:ascii="Microsoft YaHei" w:hAnsi="Microsoft YaHei" w:eastAsia="Microsoft YaHei"/>
          <w:b/>
          <w:color w:val="17365D"/>
          <w:sz w:val="54"/>
        </w:rPr>
        <w:t>后续研发路线与实施评估</w:t>
      </w:r>
    </w:p>
    <w:p>
      <w:pPr>
        <w:spacing w:after="680"/>
      </w:pPr>
      <w:r>
        <w:rPr>
          <w:rFonts w:ascii="Microsoft YaHei" w:hAnsi="Microsoft YaHei" w:eastAsia="Microsoft YaHei"/>
          <w:color w:val="1F4D78"/>
          <w:sz w:val="26"/>
        </w:rPr>
        <w:t>研发执行版 · 按当前进度、业务使用量与阶段验收更新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color="B7C9E2"/>
          <w:left w:val="single" w:sz="4" w:color="B7C9E2"/>
          <w:bottom w:val="single" w:sz="4" w:color="B7C9E2"/>
          <w:right w:val="single" w:sz="4" w:color="B7C9E2"/>
          <w:insideH w:val="single" w:sz="4" w:color="B7C9E2"/>
          <w:insideV w:val="single" w:sz="4" w:color="B7C9E2"/>
        </w:tblBorders>
      </w:tblPr>
      <w:tblGrid>
        <w:gridCol w:w="1900"/>
        <w:gridCol w:w="7460"/>
      </w:tblGrid>
      <w:tr>
        <w:trPr>
          <w:tblHeader w:val="true"/>
          <w:cantSplit w:val="true"/>
        </w:trPr>
        <w:tc>
          <w:tcPr>
            <w:tcW w:type="dxa" w:w="19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17365D"/>
                <w:sz w:val="18"/>
              </w:rPr>
              <w:t>项目</w:t>
            </w:r>
          </w:p>
        </w:tc>
        <w:tc>
          <w:tcPr>
            <w:tcW w:type="dxa" w:w="74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17365D"/>
                <w:sz w:val="18"/>
              </w:rPr>
              <w:t>内容</w:t>
            </w:r>
          </w:p>
        </w:tc>
      </w:tr>
      <w:tr>
        <w:trPr>
          <w:cantSplit w:val="true"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F1F1F"/>
                <w:sz w:val="18"/>
              </w:rPr>
              <w:t>文档用途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F1F1F"/>
                <w:sz w:val="18"/>
              </w:rPr>
              <w:t>研发排期、批次拆分、验收与范围控制；不作为对外宣传或管理层汇报材料</w:t>
            </w:r>
          </w:p>
        </w:tc>
      </w:tr>
      <w:tr>
        <w:trPr>
          <w:cantSplit w:val="true"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F1F1F"/>
                <w:sz w:val="18"/>
              </w:rPr>
              <w:t>当前发布版本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r>
              <w:t>Auto-Tune Studio：S1.1–S1.5 与 S2.0–S2.4 已完成；P1–P5 产品修补已验收，当前进入 GitHub 发布检查</w:t>
            </w:r>
          </w:p>
        </w:tc>
      </w:tr>
      <w:tr>
        <w:trPr>
          <w:cantSplit w:val="true"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/>
                <w:sz w:val="21"/>
              </w:rPr>
              <w:t>当前验证基线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完整自动化套件 1226 passed、2 条既有 sklearn PCA warning、0 skipped；P1 终局 TXT、P2 数据集绑定、P3 最近训练、P4 双语展示、P5 报告/审计视图均已验收。</w:t>
            </w:r>
          </w:p>
        </w:tc>
      </w:tr>
      <w:tr>
        <w:trPr>
          <w:cantSplit w:val="true"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F1F1F"/>
                <w:sz w:val="18"/>
              </w:rPr>
              <w:t>本次关键调整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r>
              <w:t>S2 实验管理闭环和 P1–P5 已完成；下一开发阶段为 S3：YOLOv8 Detect 回归、YOLOv8 Classify 产品闭环与 YOLOv5 Detect 遗留适配。</w:t>
            </w:r>
          </w:p>
        </w:tc>
      </w:tr>
      <w:tr>
        <w:trPr>
          <w:cantSplit w:val="true"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F1F1F"/>
                <w:sz w:val="18"/>
              </w:rPr>
              <w:t>修订日期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2026-08-28</w:t>
            </w:r>
          </w:p>
        </w:tc>
      </w:tr>
    </w:tbl>
    <w:p>
      <w:pPr>
        <w:spacing w:before="0" w:after="20" w:line="20" w:lineRule="exact"/>
      </w:pPr>
      <w:r>
        <w:rPr>
          <w:sz w:val="2"/>
        </w:rPr>
        <w:t xml:space="preserve"> 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1" w:color="E2F0D9"/>
          <w:left w:val="single" w:sz="1" w:color="E2F0D9"/>
          <w:bottom w:val="single" w:sz="1" w:color="E2F0D9"/>
          <w:right w:val="single" w:sz="1" w:color="E2F0D9"/>
          <w:insideH w:val="single" w:sz="1" w:color="E2F0D9"/>
          <w:insideV w:val="single" w:sz="1" w:color="E2F0D9"/>
        </w:tblBorders>
      </w:tblPr>
      <w:tblGrid>
        <w:gridCol w:w="9360"/>
      </w:tblGrid>
      <w:tr>
        <w:tc>
          <w:tcPr>
            <w:tcW w:type="dxa" w:w="9360"/>
            <w:shd w:fill="E2F0D9"/>
            <w:tcMar>
              <w:top w:w="140" w:type="dxa"/>
              <w:start w:w="180" w:type="dxa"/>
              <w:bottom w:w="140" w:type="dxa"/>
              <w:end w:w="180" w:type="dxa"/>
            </w:tcMar>
            <w:vAlign w:val="center"/>
          </w:tcPr>
          <w:p>
            <w:r>
              <w:t>执行结论：S2.0–S2.4 与 P1–P5 已完成代码审查、自动化测试及艾卡人工体验确认；当前版本暂时具备可用的训练、分析、自动调优、实验管理、双语展示和报告/审计查看闭环。本轮完成文档回写与发布检查后推送 GitHub，后续进入 S3。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  <w:keepNext/>
      </w:pPr>
      <w:r>
        <w:t>1. 本次修订结论</w:t>
      </w:r>
    </w:p>
    <w:p>
      <w:pPr>
        <w:spacing w:after="120" w:line="288" w:lineRule="auto"/>
      </w:pPr>
      <w:r>
        <w:rPr>
          <w:rFonts w:ascii="Microsoft YaHei" w:hAnsi="Microsoft YaHei" w:eastAsia="Microsoft YaHei"/>
          <w:color w:val="1F1F1F"/>
          <w:sz w:val="21"/>
        </w:rPr>
        <w:t>本文件替代此前偏汇报型的表达，直接服务后续研发实施。所有阶段都按“已完成、下一批、后续、暂缓”标注，不再把框架预留或下拉选项等同于正式支持。</w:t>
      </w:r>
    </w:p>
    <w:p>
      <w:pPr>
        <w:numPr>
          <w:ilvl w:val="0"/>
          <w:numId w:val="10"/>
        </w:numPr>
        <w:spacing w:after="80" w:line="276" w:lineRule="auto"/>
      </w:pPr>
      <w:r>
        <w:t>Studio 仍是唯一面向最终用户的产品，当前主线依次完成 S2 实验管理、S3 训练任务与框架闭环，以及 S4 Linux 适配和产品封装。</w:t>
      </w:r>
    </w:p>
    <w:p>
      <w:pPr>
        <w:numPr>
          <w:ilvl w:val="0"/>
          <w:numId w:val="10"/>
        </w:numPr>
        <w:spacing w:after="80" w:line="276" w:lineRule="auto"/>
      </w:pPr>
      <w:r>
        <w:rPr>
          <w:rFonts w:ascii="Microsoft YaHei" w:hAnsi="Microsoft YaHei" w:eastAsia="Microsoft YaHei"/>
          <w:color w:val="1F1F1F"/>
          <w:sz w:val="20"/>
        </w:rPr>
        <w:t>YOLO版本按真实使用量收缩：YOLOv8为主线；YOLOv5仅维护老项目Detect；YOLO11/YOLO26暂不承诺。</w:t>
      </w:r>
    </w:p>
    <w:p>
      <w:pPr>
        <w:numPr>
          <w:ilvl w:val="0"/>
          <w:numId w:val="10"/>
        </w:numPr>
        <w:spacing w:after="80" w:line="276" w:lineRule="auto"/>
      </w:pPr>
      <w:r>
        <w:rPr>
          <w:rFonts w:ascii="Microsoft YaHei" w:hAnsi="Microsoft YaHei" w:eastAsia="Microsoft YaHei"/>
          <w:color w:val="1F1F1F"/>
          <w:sz w:val="20"/>
        </w:rPr>
        <w:t>Studio当前任务范围固定为YOLOv8 Detect、YOLOv8 Classify和YOLOv5 Detect；其他版本与任务不进入本阶段分析和产品完成标准。</w:t>
      </w:r>
    </w:p>
    <w:p>
      <w:pPr>
        <w:numPr>
          <w:ilvl w:val="0"/>
          <w:numId w:val="10"/>
        </w:numPr>
        <w:spacing w:after="80" w:line="276" w:lineRule="auto"/>
      </w:pPr>
      <w:r>
        <w:rPr>
          <w:rFonts w:ascii="Microsoft YaHei" w:hAnsi="Microsoft YaHei" w:eastAsia="Microsoft YaHei"/>
          <w:color w:val="1F1F1F"/>
          <w:sz w:val="20"/>
        </w:rPr>
        <w:t>Research 0.1从YOLO11调整为YOLOv8 Detect，以受控结构组合实现类似autoresearch的自主实验体验。</w:t>
      </w:r>
    </w:p>
    <w:p>
      <w:pPr>
        <w:numPr>
          <w:ilvl w:val="0"/>
          <w:numId w:val="10"/>
        </w:numPr>
        <w:spacing w:after="80" w:line="276" w:lineRule="auto"/>
      </w:pPr>
      <w:r>
        <w:rPr>
          <w:rFonts w:ascii="Microsoft YaHei" w:hAnsi="Microsoft YaHei" w:eastAsia="Microsoft YaHei"/>
          <w:color w:val="1F1F1F"/>
          <w:sz w:val="20"/>
        </w:rPr>
        <w:t>Research首版不允许LLM修改Python源码；后期受限代码研究必须单独立项、单独安全评审。</w:t>
      </w:r>
    </w:p>
    <w:p>
      <w:pPr>
        <w:pStyle w:val="Heading2"/>
        <w:keepNext/>
      </w:pPr>
      <w:r>
        <w:t>1.1 产品优先顺序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color="B7C9E2"/>
          <w:left w:val="single" w:sz="4" w:color="B7C9E2"/>
          <w:bottom w:val="single" w:sz="4" w:color="B7C9E2"/>
          <w:right w:val="single" w:sz="4" w:color="B7C9E2"/>
          <w:insideH w:val="single" w:sz="4" w:color="B7C9E2"/>
          <w:insideV w:val="single" w:sz="4" w:color="B7C9E2"/>
        </w:tblBorders>
      </w:tblPr>
      <w:tblGrid>
        <w:gridCol w:w="720"/>
        <w:gridCol w:w="2100"/>
        <w:gridCol w:w="3400"/>
        <w:gridCol w:w="3140"/>
      </w:tblGrid>
      <w:tr>
        <w:trPr>
          <w:tblHeader w:val="true"/>
          <w:cantSplit w:val="true"/>
        </w:trPr>
        <w:tc>
          <w:tcPr>
            <w:tcW w:type="dxa" w:w="72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17365D"/>
                <w:sz w:val="17"/>
              </w:rPr>
              <w:t>顺序</w:t>
            </w:r>
          </w:p>
        </w:tc>
        <w:tc>
          <w:tcPr>
            <w:tcW w:type="dxa" w:w="21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17365D"/>
                <w:sz w:val="17"/>
              </w:rPr>
              <w:t>产品</w:t>
            </w:r>
          </w:p>
        </w:tc>
        <w:tc>
          <w:tcPr>
            <w:tcW w:type="dxa" w:w="34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17365D"/>
                <w:sz w:val="17"/>
              </w:rPr>
              <w:t>当前决定</w:t>
            </w:r>
          </w:p>
        </w:tc>
        <w:tc>
          <w:tcPr>
            <w:tcW w:type="dxa" w:w="314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17365D"/>
                <w:sz w:val="17"/>
              </w:rPr>
              <w:t>启动条件</w:t>
            </w:r>
          </w:p>
        </w:tc>
      </w:tr>
      <w:tr>
        <w:trPr>
          <w:cantSplit w:val="true"/>
        </w:trPr>
        <w:tc>
          <w:tcPr>
            <w:tcW w:type="dxa" w:w="7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F1F1F"/>
                <w:sz w:val="17"/>
              </w:rPr>
              <w:t>1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F1F1F"/>
                <w:sz w:val="17"/>
              </w:rPr>
              <w:t>Auto-Tune Studio</w:t>
            </w:r>
          </w:p>
        </w:tc>
        <w:tc>
          <w:tcPr>
            <w:tcW w:type="dxa" w:w="3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F1F1F"/>
                <w:sz w:val="17"/>
              </w:rPr>
              <w:t>持续建设，形成正式单机产品</w:t>
            </w:r>
          </w:p>
        </w:tc>
        <w:tc>
          <w:tcPr>
            <w:tcW w:type="dxa" w:w="31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F1F1F"/>
                <w:sz w:val="17"/>
              </w:rPr>
              <w:t>立即按小批次推进</w:t>
            </w:r>
          </w:p>
        </w:tc>
      </w:tr>
      <w:tr>
        <w:trPr>
          <w:cantSplit w:val="true"/>
        </w:trPr>
        <w:tc>
          <w:tcPr>
            <w:tcW w:type="dxa" w:w="7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F1F1F"/>
                <w:sz w:val="17"/>
              </w:rPr>
              <w:t>2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F1F1F"/>
                <w:sz w:val="17"/>
              </w:rPr>
              <w:t>Auto-Tune Research</w:t>
            </w:r>
          </w:p>
        </w:tc>
        <w:tc>
          <w:tcPr>
            <w:tcW w:type="dxa" w:w="3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F1F1F"/>
                <w:sz w:val="17"/>
              </w:rPr>
              <w:t>讨论方向：YOLOv8 Detect受控结构研究</w:t>
            </w:r>
          </w:p>
        </w:tc>
        <w:tc>
          <w:tcPr>
            <w:tcW w:type="dxa" w:w="31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F1F1F"/>
                <w:sz w:val="17"/>
              </w:rPr>
              <w:t>Studio稳定后另行立项、规格确认与重新估算</w:t>
            </w:r>
          </w:p>
        </w:tc>
      </w:tr>
      <w:tr>
        <w:trPr>
          <w:cantSplit w:val="true"/>
        </w:trPr>
        <w:tc>
          <w:tcPr>
            <w:tcW w:type="dxa" w:w="7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F1F1F"/>
                <w:sz w:val="17"/>
              </w:rPr>
              <w:t>3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F1F1F"/>
                <w:sz w:val="17"/>
              </w:rPr>
              <w:t>Auto-Tune Cloud</w:t>
            </w:r>
          </w:p>
        </w:tc>
        <w:tc>
          <w:tcPr>
            <w:tcW w:type="dxa" w:w="3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F1F1F"/>
                <w:sz w:val="17"/>
              </w:rPr>
              <w:t>仅保留方向性评估，不做实施排期</w:t>
            </w:r>
          </w:p>
        </w:tc>
        <w:tc>
          <w:tcPr>
            <w:tcW w:type="dxa" w:w="31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F1F1F"/>
                <w:sz w:val="17"/>
              </w:rPr>
              <w:t>先完成业务、部署、租户、算力与CVAT需求调研</w:t>
            </w:r>
          </w:p>
        </w:tc>
      </w:tr>
    </w:tbl>
    <w:p>
      <w:pPr>
        <w:spacing w:before="0" w:after="20" w:line="20" w:lineRule="exact"/>
      </w:pPr>
      <w:r>
        <w:rPr>
          <w:sz w:val="2"/>
        </w:rPr>
        <w:t xml:space="preserve"> </w:t>
      </w:r>
    </w:p>
    <w:p>
      <w:pPr>
        <w:pStyle w:val="Heading2"/>
        <w:keepNext/>
      </w:pPr>
      <w:r>
        <w:t>1.2 内容确定性分级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color="B7C9E2"/>
          <w:left w:val="single" w:sz="4" w:color="B7C9E2"/>
          <w:bottom w:val="single" w:sz="4" w:color="B7C9E2"/>
          <w:right w:val="single" w:sz="4" w:color="B7C9E2"/>
          <w:insideH w:val="single" w:sz="4" w:color="B7C9E2"/>
          <w:insideV w:val="single" w:sz="4" w:color="B7C9E2"/>
        </w:tblBorders>
      </w:tblPr>
      <w:tblGrid>
        <w:gridCol w:w="1700"/>
        <w:gridCol w:w="3300"/>
        <w:gridCol w:w="4360"/>
      </w:tblGrid>
      <w:tr>
        <w:trPr>
          <w:tblHeader w:val="true"/>
          <w:cantSplit w:val="true"/>
        </w:trPr>
        <w:tc>
          <w:tcPr>
            <w:tcW w:type="dxa" w:w="17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17365D"/>
                <w:sz w:val="17"/>
              </w:rPr>
              <w:t>范围</w:t>
            </w:r>
          </w:p>
        </w:tc>
        <w:tc>
          <w:tcPr>
            <w:tcW w:type="dxa" w:w="33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17365D"/>
                <w:sz w:val="17"/>
              </w:rPr>
              <w:t>本文件效力</w:t>
            </w:r>
          </w:p>
        </w:tc>
        <w:tc>
          <w:tcPr>
            <w:tcW w:type="dxa" w:w="43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17365D"/>
                <w:sz w:val="17"/>
              </w:rPr>
              <w:t>使用方式</w:t>
            </w:r>
          </w:p>
        </w:tc>
      </w:tr>
      <w:tr>
        <w:trPr>
          <w:cantSplit w:val="true"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F1F1F"/>
                <w:sz w:val="17"/>
              </w:rPr>
              <w:t>Studio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F1F1F"/>
                <w:sz w:val="17"/>
              </w:rPr>
              <w:t>当前执行依据</w:t>
            </w:r>
          </w:p>
        </w:tc>
        <w:tc>
          <w:tcPr>
            <w:tcW w:type="dxa" w:w="4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F1F1F"/>
                <w:sz w:val="17"/>
              </w:rPr>
              <w:t>可据此拆分小批次、形成规格并进入编码验收</w:t>
            </w:r>
          </w:p>
        </w:tc>
      </w:tr>
      <w:tr>
        <w:trPr>
          <w:cantSplit w:val="true"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F1F1F"/>
                <w:sz w:val="17"/>
              </w:rPr>
              <w:t>Research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F1F1F"/>
                <w:sz w:val="17"/>
              </w:rPr>
              <w:t>讨论稿/初步评估</w:t>
            </w:r>
          </w:p>
        </w:tc>
        <w:tc>
          <w:tcPr>
            <w:tcW w:type="dxa" w:w="4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F1F1F"/>
                <w:sz w:val="17"/>
              </w:rPr>
              <w:t>记录已确认的方向，不等同于正式立项规格或交付承诺</w:t>
            </w:r>
          </w:p>
        </w:tc>
      </w:tr>
      <w:tr>
        <w:trPr>
          <w:cantSplit w:val="true"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F1F1F"/>
                <w:sz w:val="17"/>
              </w:rPr>
              <w:t>Cloud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F1F1F"/>
                <w:sz w:val="17"/>
              </w:rPr>
              <w:t>方向性/模糊评估</w:t>
            </w:r>
          </w:p>
        </w:tc>
        <w:tc>
          <w:tcPr>
            <w:tcW w:type="dxa" w:w="4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F1F1F"/>
                <w:sz w:val="17"/>
              </w:rPr>
              <w:t>只说明产品边界和可能复杂度；后续确定方案后再补详细时间进度</w:t>
            </w:r>
          </w:p>
        </w:tc>
      </w:tr>
    </w:tbl>
    <w:p>
      <w:pPr>
        <w:spacing w:before="0" w:after="20" w:line="20" w:lineRule="exact"/>
      </w:pPr>
      <w:r>
        <w:rPr>
          <w:sz w:val="2"/>
        </w:rPr>
        <w:t xml:space="preserve"> </w:t>
      </w:r>
    </w:p>
    <w:p>
      <w:pPr>
        <w:pStyle w:val="Heading2"/>
        <w:keepNext/>
      </w:pPr>
      <w:r>
        <w:t>1.3 三款软件的独立性</w:t>
      </w:r>
    </w:p>
    <w:p>
      <w:pPr>
        <w:spacing w:after="120" w:line="288" w:lineRule="auto"/>
      </w:pPr>
      <w:r>
        <w:rPr>
          <w:rFonts w:ascii="Microsoft YaHei" w:hAnsi="Microsoft YaHei" w:eastAsia="Microsoft YaHei"/>
          <w:color w:val="1F1F1F"/>
          <w:sz w:val="21"/>
        </w:rPr>
        <w:t>Studio、Research、Cloud均可独立安装、运行和发布。三者不共享安装程序，也不直接复用UI、进程管理或数据库实现；只共享版本化的数据和实验协议。Research不能成为Studio的隐藏依赖，Cloud也不能把Studio的本地JSON和subprocess直接包装成平台。</w:t>
      </w:r>
    </w:p>
    <w:p>
      <w:pPr>
        <w:pStyle w:val="Heading1"/>
        <w:keepNext/>
      </w:pPr>
      <w:r>
        <w:t>2. 当前基线与禁止回归边界</w:t>
      </w:r>
    </w:p>
    <w:p>
      <w:pPr>
        <w:pStyle w:val="Heading2"/>
        <w:keepNext/>
      </w:pPr>
      <w:r>
        <w:t>2.1 已完成并验收</w:t>
      </w:r>
    </w:p>
    <w:p>
      <w:pPr>
        <w:pStyle w:val="ListBullet"/>
        <w:spacing w:after="80" w:line="276" w:lineRule="auto"/>
      </w:pPr>
      <w:r>
        <w:rPr>
          <w:rFonts w:ascii="Microsoft YaHei" w:hAnsi="Microsoft YaHei" w:eastAsia="Microsoft YaHei"/>
          <w:color w:val="1F1F1F"/>
          <w:sz w:val="20"/>
        </w:rPr>
        <w:t>A0审计闭环：LLM原文、候选参数、护栏值、实际参数、精确命令、before/after/delta和失败终态可追溯。</w:t>
      </w:r>
    </w:p>
    <w:p>
      <w:pPr>
        <w:pStyle w:val="ListBullet"/>
        <w:spacing w:after="80" w:line="276" w:lineRule="auto"/>
      </w:pPr>
      <w:r>
        <w:rPr>
          <w:rFonts w:ascii="Microsoft YaHei" w:hAnsi="Microsoft YaHei" w:eastAsia="Microsoft YaHei"/>
          <w:color w:val="1F1F1F"/>
          <w:sz w:val="20"/>
        </w:rPr>
        <w:t>普通训练与自动调优统一收尾：共用KPI、Module B分析、统一历史、结构化错误和产物索引。</w:t>
      </w:r>
    </w:p>
    <w:p>
      <w:pPr>
        <w:pStyle w:val="ListBullet"/>
        <w:spacing w:after="80" w:line="276" w:lineRule="auto"/>
      </w:pPr>
      <w:r>
        <w:rPr>
          <w:rFonts w:ascii="Microsoft YaHei" w:hAnsi="Microsoft YaHei" w:eastAsia="Microsoft YaHei"/>
          <w:color w:val="1F1F1F"/>
          <w:sz w:val="20"/>
        </w:rPr>
        <w:t>参考指标与参考参数绑定同一个reference_run，指标来自对应results.csv最终轮。</w:t>
      </w:r>
    </w:p>
    <w:p>
      <w:pPr>
        <w:pStyle w:val="ListBullet"/>
        <w:spacing w:after="80" w:line="276" w:lineRule="auto"/>
      </w:pPr>
      <w:r>
        <w:rPr>
          <w:rFonts w:ascii="Microsoft YaHei" w:hAnsi="Microsoft YaHei" w:eastAsia="Microsoft YaHei"/>
          <w:color w:val="1F1F1F"/>
          <w:sz w:val="20"/>
        </w:rPr>
        <w:t>审计持久化失败、决策失败、护栏拒绝和训练预检失败均为fatal，不得启动训练。</w:t>
      </w:r>
    </w:p>
    <w:p>
      <w:pPr>
        <w:pStyle w:val="ListBullet"/>
        <w:spacing w:after="80" w:line="276" w:lineRule="auto"/>
      </w:pPr>
      <w:r>
        <w:rPr>
          <w:rFonts w:ascii="Microsoft YaHei" w:hAnsi="Microsoft YaHei" w:eastAsia="Microsoft YaHei"/>
          <w:color w:val="1F1F1F"/>
          <w:sz w:val="20"/>
        </w:rPr>
        <w:t>历史页已展示四项KPI、epoch、参数、来源、分析状态、AI诊断、安全护栏和审计入口。</w:t>
      </w:r>
    </w:p>
    <w:p>
      <w:pPr>
        <w:pStyle w:val="ListBullet"/>
        <w:spacing w:after="80" w:line="276" w:lineRule="auto"/>
      </w:pPr>
      <w:r>
        <w:rPr>
          <w:rFonts w:ascii="Microsoft YaHei" w:hAnsi="Microsoft YaHei" w:eastAsia="Microsoft YaHei"/>
          <w:color w:val="1F1F1F"/>
          <w:sz w:val="20"/>
        </w:rPr>
        <w:t>Studio S1.1已进入v0.2；Studio S1.2与S1.3已通过PR #4合并main；Studio S1.4目录输入安全已于2026-08-24完成独立验收。</w:t>
      </w:r>
    </w:p>
    <w:p>
      <w:pPr>
        <w:pStyle w:val="Heading2"/>
        <w:keepNext/>
      </w:pPr>
      <w:r>
        <w:t>2.2 后续不得破坏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1" w:color="FFF2CC"/>
          <w:left w:val="single" w:sz="1" w:color="FFF2CC"/>
          <w:bottom w:val="single" w:sz="1" w:color="FFF2CC"/>
          <w:right w:val="single" w:sz="1" w:color="FFF2CC"/>
          <w:insideH w:val="single" w:sz="1" w:color="FFF2CC"/>
          <w:insideV w:val="single" w:sz="1" w:color="FFF2CC"/>
        </w:tblBorders>
      </w:tblPr>
      <w:tblGrid>
        <w:gridCol w:w="9360"/>
      </w:tblGrid>
      <w:tr>
        <w:tc>
          <w:tcPr>
            <w:tcW w:type="dxa" w:w="9360"/>
            <w:shd w:fill="FFF2CC"/>
            <w:tcMar>
              <w:top w:w="140" w:type="dxa"/>
              <w:start w:w="180" w:type="dxa"/>
              <w:bottom w:w="140" w:type="dxa"/>
              <w:end w:w="18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17365D"/>
                <w:sz w:val="21"/>
              </w:rPr>
              <w:t>兼容边界：</w:t>
            </w:r>
            <w:r>
              <w:rPr>
                <w:rFonts w:ascii="Microsoft YaHei" w:hAnsi="Microsoft YaHei" w:eastAsia="Microsoft YaHei"/>
                <w:color w:val="1F1F1F"/>
                <w:sz w:val="21"/>
              </w:rPr>
              <w:t>缺失指标与真实0必须区分；训练成功但分析失败属于部分成功；审计失败仍为fatal；旧JSON记录必须保持可读；目录选择是正式数据入口，ZIP只保留遗留兼容。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t>3. Studio实施路线（当前主线）</w:t>
      </w:r>
    </w:p>
    <w:p>
      <w:pPr>
        <w:spacing w:after="120" w:line="288" w:lineRule="auto"/>
      </w:pPr>
      <w:r>
        <w:rPr>
          <w:rFonts w:ascii="Microsoft YaHei" w:hAnsi="Microsoft YaHei" w:eastAsia="Microsoft YaHei"/>
          <w:color w:val="1F1F1F"/>
          <w:sz w:val="21"/>
        </w:rPr>
        <w:t>Studio的目标不是继续堆叠模型名称，而是形成操作人员可以安装、配置、训练、恢复、比较和导出的稳定产品。以下顺序优先于Research与Cloud编码。</w:t>
      </w:r>
    </w:p>
    <w:p>
      <w:pPr>
        <w:pStyle w:val="Heading2"/>
        <w:keepNext/>
      </w:pPr>
      <w:r>
        <w:t>3.1 S1 可靠性与安全收尾（当前阶段）</w:t>
      </w:r>
    </w:p>
    <w:tbl>
      <w:tblPr>
        <w:tblW w:type="dxa" w:w="895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color="B7C9E2"/>
          <w:left w:val="single" w:sz="4" w:color="B7C9E2"/>
          <w:bottom w:val="single" w:sz="4" w:color="B7C9E2"/>
          <w:right w:val="single" w:sz="4" w:color="B7C9E2"/>
          <w:insideH w:val="single" w:sz="4" w:color="B7C9E2"/>
          <w:insideV w:val="single" w:sz="4" w:color="B7C9E2"/>
        </w:tblBorders>
      </w:tblPr>
      <w:tblGrid>
        <w:gridCol w:w="850"/>
        <w:gridCol w:w="1150"/>
        <w:gridCol w:w="2750"/>
        <w:gridCol w:w="3300"/>
        <w:gridCol w:w="900"/>
      </w:tblGrid>
      <w:tr>
        <w:trPr>
          <w:tblHeader w:val="true"/>
          <w:cantSplit w:val="true"/>
        </w:trPr>
        <w:tc>
          <w:tcPr>
            <w:tcW w:type="dxa" w:w="85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17365D"/>
                <w:sz w:val="16"/>
              </w:rPr>
              <w:t>批次</w:t>
            </w:r>
          </w:p>
        </w:tc>
        <w:tc>
          <w:tcPr>
            <w:tcW w:type="dxa" w:w="115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17365D"/>
                <w:sz w:val="16"/>
              </w:rPr>
              <w:t>状态</w:t>
            </w:r>
          </w:p>
        </w:tc>
        <w:tc>
          <w:tcPr>
            <w:tcW w:type="dxa" w:w="275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17365D"/>
                <w:sz w:val="16"/>
              </w:rPr>
              <w:t>要做事项</w:t>
            </w:r>
          </w:p>
        </w:tc>
        <w:tc>
          <w:tcPr>
            <w:tcW w:type="dxa" w:w="33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17365D"/>
                <w:sz w:val="16"/>
              </w:rPr>
              <w:t>验收重点</w:t>
            </w:r>
          </w:p>
        </w:tc>
        <w:tc>
          <w:tcPr>
            <w:tcW w:type="dxa" w:w="9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17365D"/>
                <w:sz w:val="16"/>
              </w:rPr>
              <w:t>人日</w:t>
            </w:r>
          </w:p>
        </w:tc>
      </w:tr>
      <w:tr>
        <w:trPr>
          <w:cantSplit w:val="true"/>
        </w:trPr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F1F1F"/>
                <w:sz w:val="16"/>
              </w:rPr>
              <w:t>S1.1</w:t>
            </w:r>
          </w:p>
        </w:tc>
        <w:tc>
          <w:tcPr>
            <w:tcW w:type="dxa" w:w="1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F1F1F"/>
                <w:sz w:val="16"/>
              </w:rPr>
              <w:t>已完成/已发布</w:t>
            </w:r>
          </w:p>
        </w:tc>
        <w:tc>
          <w:tcPr>
            <w:tcW w:type="dxa" w:w="2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F1F1F"/>
                <w:sz w:val="16"/>
              </w:rPr>
              <w:t>训练日志分层：默认显示epoch关键指标，完整日志折叠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F1F1F"/>
                <w:sz w:val="16"/>
              </w:rPr>
              <w:t>205项测试与真实Chromium验收通过；已进入v0.2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F1F1F"/>
                <w:sz w:val="16"/>
              </w:rPr>
              <w:t>实际完成</w:t>
            </w:r>
          </w:p>
        </w:tc>
      </w:tr>
      <w:tr>
        <w:trPr>
          <w:cantSplit w:val="true"/>
        </w:trPr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F1F1F"/>
                <w:sz w:val="16"/>
              </w:rPr>
              <w:t>S1.2</w:t>
            </w:r>
          </w:p>
        </w:tc>
        <w:tc>
          <w:tcPr>
            <w:tcW w:type="dxa" w:w="1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F1F1F"/>
                <w:sz w:val="16"/>
              </w:rPr>
              <w:t>已验收/已合并</w:t>
            </w:r>
          </w:p>
        </w:tc>
        <w:tc>
          <w:tcPr>
            <w:tcW w:type="dxa" w:w="2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F1F1F"/>
                <w:sz w:val="16"/>
              </w:rPr>
              <w:t>不可变数据快照，不移动原始文件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F1F1F"/>
                <w:sz w:val="16"/>
              </w:rPr>
              <w:t>285项测试、真实1 epoch、源不变、复用/损坏拒绝通过；PR #4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F1F1F"/>
                <w:sz w:val="16"/>
              </w:rPr>
              <w:t>实际完成</w:t>
            </w:r>
          </w:p>
        </w:tc>
      </w:tr>
      <w:tr>
        <w:trPr>
          <w:cantSplit w:val="true"/>
        </w:trPr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F1F1F"/>
                <w:sz w:val="16"/>
              </w:rPr>
              <w:t>S1.3</w:t>
            </w:r>
          </w:p>
        </w:tc>
        <w:tc>
          <w:tcPr>
            <w:tcW w:type="dxa" w:w="1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F1F1F"/>
                <w:sz w:val="16"/>
              </w:rPr>
              <w:t>已验收/已合并</w:t>
            </w:r>
          </w:p>
        </w:tc>
        <w:tc>
          <w:tcPr>
            <w:tcW w:type="dxa" w:w="2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F1F1F"/>
                <w:sz w:val="16"/>
              </w:rPr>
              <w:t>API Key安全存储、客户配置、端点策略、脱敏与轮换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F1F1F"/>
                <w:sz w:val="16"/>
              </w:rPr>
              <w:t>396项完整测试；安全验收通过；PR #4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F1F1F"/>
                <w:sz w:val="16"/>
              </w:rPr>
              <w:t>实际完成</w:t>
            </w:r>
          </w:p>
        </w:tc>
      </w:tr>
      <w:tr>
        <w:trPr>
          <w:cantSplit w:val="true"/>
        </w:trPr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F1F1F"/>
                <w:sz w:val="16"/>
              </w:rPr>
              <w:t>S1.4</w:t>
            </w:r>
          </w:p>
        </w:tc>
        <w:tc>
          <w:tcPr>
            <w:tcW w:type="dxa" w:w="1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F1F1F"/>
                <w:sz w:val="16"/>
              </w:rPr>
              <w:t>已验收/已合并</w:t>
            </w:r>
          </w:p>
        </w:tc>
        <w:tc>
          <w:tcPr>
            <w:tcW w:type="dxa" w:w="2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F1F1F"/>
                <w:sz w:val="16"/>
              </w:rPr>
              <w:t>目录成员数、总容量、允许根、链接与路径安全；遗留上传410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F1F1F"/>
                <w:sz w:val="16"/>
              </w:rPr>
              <w:t>460项完整测试；Chromium验收通过；PR #5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F1F1F"/>
                <w:sz w:val="16"/>
              </w:rPr>
              <w:t>实际完成</w:t>
            </w:r>
          </w:p>
        </w:tc>
      </w:tr>
      <w:tr>
        <w:trPr>
          <w:cantSplit w:val="true"/>
        </w:trPr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F1F1F"/>
                <w:sz w:val="16"/>
              </w:rPr>
              <w:t>S1.5</w:t>
            </w:r>
          </w:p>
        </w:tc>
        <w:tc>
          <w:tcPr>
            <w:tcW w:type="dxa" w:w="1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已验收/已发布 main</w:t>
            </w:r>
          </w:p>
        </w:tc>
        <w:tc>
          <w:tcPr>
            <w:tcW w:type="dxa" w:w="2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统一运行身份和状态 Schema；PID 创建身份校验；后台控制器与 SSE 解耦；有界事件重放；API、SSE、UI 六态刷新重连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28 项边界测试、84 项 S1.5 聚合、546 项完整测试通过；真实断线后后台继续并写入真实终态；不伪造恢复；提交 0303956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F1F1F"/>
                <w:sz w:val="16"/>
              </w:rPr>
              <w:t>实际完成</w:t>
            </w:r>
          </w:p>
        </w:tc>
      </w:tr>
    </w:tbl>
    <w:p>
      <w:pPr>
        <w:spacing w:before="0" w:after="20" w:line="20" w:lineRule="exact"/>
      </w:pPr>
      <w:r>
        <w:rPr>
          <w:sz w:val="2"/>
        </w:rPr>
        <w:t xml:space="preserve"> </w:t>
      </w:r>
    </w:p>
    <w:p>
      <w:pPr>
        <w:pStyle w:val="Heading3"/>
        <w:keepNext/>
      </w:pPr>
      <w:r>
        <w:t>3.1.1 S1.5统一批次实施内容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color="B7C9E2"/>
          <w:left w:val="single" w:sz="4" w:color="B7C9E2"/>
          <w:bottom w:val="single" w:sz="4" w:color="B7C9E2"/>
          <w:right w:val="single" w:sz="4" w:color="B7C9E2"/>
          <w:insideH w:val="single" w:sz="4" w:color="B7C9E2"/>
          <w:insideV w:val="single" w:sz="4" w:color="B7C9E2"/>
        </w:tblBorders>
      </w:tblPr>
      <w:tblGrid>
        <w:gridCol w:w="2000"/>
        <w:gridCol w:w="4200"/>
        <w:gridCol w:w="3160"/>
      </w:tblGrid>
      <w:tr>
        <w:trPr>
          <w:tblHeader w:val="true"/>
          <w:cantSplit w:val="true"/>
        </w:trPr>
        <w:tc>
          <w:tcPr>
            <w:tcW w:type="dxa" w:w="20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17365D"/>
                <w:sz w:val="16"/>
              </w:rPr>
              <w:t>内部任务</w:t>
            </w:r>
          </w:p>
        </w:tc>
        <w:tc>
          <w:tcPr>
            <w:tcW w:type="dxa" w:w="42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17365D"/>
                <w:sz w:val="16"/>
              </w:rPr>
              <w:t>实施内容</w:t>
            </w:r>
          </w:p>
        </w:tc>
        <w:tc>
          <w:tcPr>
            <w:tcW w:type="dxa" w:w="31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17365D"/>
                <w:sz w:val="16"/>
              </w:rPr>
              <w:t>验收重点</w:t>
            </w:r>
          </w:p>
        </w:tc>
      </w:tr>
      <w:tr>
        <w:trPr>
          <w:cantSplit w:val="true"/>
        </w:trPr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F1F1F"/>
                <w:sz w:val="16"/>
              </w:rPr>
              <w:t>运行身份与状态契约</w:t>
            </w:r>
          </w:p>
        </w:tc>
        <w:tc>
          <w:tcPr>
            <w:tcW w:type="dxa" w:w="4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普通训练与自动调优共用 Schema 1.0、唯一 run_id 与原子状态写入；兼容旧状态和损坏文件的保守投影</w:t>
            </w:r>
          </w:p>
        </w:tc>
        <w:tc>
          <w:tcPr>
            <w:tcW w:type="dxa" w:w="3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F1F1F"/>
                <w:sz w:val="16"/>
              </w:rPr>
              <w:t>run_id/session_id唯一；旧状态可读；半写文件不覆盖有效状态</w:t>
            </w:r>
          </w:p>
        </w:tc>
      </w:tr>
      <w:tr>
        <w:trPr>
          <w:cantSplit w:val="true"/>
        </w:trPr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F1F1F"/>
                <w:sz w:val="16"/>
              </w:rPr>
              <w:t>进程与事件事实</w:t>
            </w:r>
          </w:p>
        </w:tc>
        <w:tc>
          <w:tcPr>
            <w:tcW w:type="dxa" w:w="4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记录 PID 创建身份、阶段与最后事件；服务重启后不重新接管进程，按事实降级为 interrupted 或 unknown</w:t>
            </w:r>
          </w:p>
        </w:tc>
        <w:tc>
          <w:tcPr>
            <w:tcW w:type="dxa" w:w="3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F1F1F"/>
                <w:sz w:val="16"/>
              </w:rPr>
              <w:t>PID复用不误判；进程异常消失标记interrupted或unknown</w:t>
            </w:r>
          </w:p>
        </w:tc>
      </w:tr>
      <w:tr>
        <w:trPr>
          <w:cantSplit w:val="true"/>
        </w:trPr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F1F1F"/>
                <w:sz w:val="16"/>
              </w:rPr>
              <w:t>刷新与重连</w:t>
            </w:r>
          </w:p>
        </w:tc>
        <w:tc>
          <w:tcPr>
            <w:tcW w:type="dxa" w:w="4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后台控制器独立于 SSE；每运行保留最近 2000 条事件，已完成控制器最多保留 20 个、TTL 30 分钟；按 after_seq 重连</w:t>
            </w:r>
          </w:p>
        </w:tc>
        <w:tc>
          <w:tcPr>
            <w:tcW w:type="dxa" w:w="3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刷新/切页不停止任务；断线期间事件可在保留期补发；缓冲缺口明确提示；不声称断点续训或恢复进程</w:t>
            </w:r>
          </w:p>
        </w:tc>
      </w:tr>
    </w:tbl>
    <w:p>
      <w:pPr>
        <w:spacing w:before="0" w:after="20" w:line="20" w:lineRule="exact"/>
      </w:pPr>
      <w:r>
        <w:rPr>
          <w:sz w:val="2"/>
        </w:rPr>
        <w:t xml:space="preserve"> 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1" w:color="FFF2CC"/>
          <w:left w:val="single" w:sz="1" w:color="FFF2CC"/>
          <w:bottom w:val="single" w:sz="1" w:color="FFF2CC"/>
          <w:right w:val="single" w:sz="1" w:color="FFF2CC"/>
          <w:insideH w:val="single" w:sz="1" w:color="FFF2CC"/>
          <w:insideV w:val="single" w:sz="1" w:color="FFF2CC"/>
        </w:tblBorders>
      </w:tblPr>
      <w:tblGrid>
        <w:gridCol w:w="9360"/>
      </w:tblGrid>
      <w:tr>
        <w:tc>
          <w:tcPr>
            <w:tcW w:type="dxa" w:w="9360"/>
            <w:shd w:fill="FFF2CC"/>
            <w:tcMar>
              <w:top w:w="140" w:type="dxa"/>
              <w:start w:w="180" w:type="dxa"/>
              <w:bottom w:w="140" w:type="dxa"/>
              <w:end w:w="18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17365D"/>
                <w:sz w:val="21"/>
              </w:rPr>
              <w:t>交付边界：</w:t>
            </w:r>
            <w:r>
              <w:rPr>
                <w:rFonts w:ascii="Microsoft YaHei" w:hAnsi="Microsoft YaHei" w:eastAsia="Microsoft YaHei"/>
                <w:color w:val="1F1F1F"/>
                <w:sz w:val="21"/>
              </w:rPr>
              <w:t>S1.5三项内容存在强依赖，作为一个批次统一设计、开发、验收和提交。它只保证状态事实与页面重连可靠，不实现训练进程重新接管、断点续训或服务重启后自动继续训练。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3.2 S2 SQLite 与实验管理闭环</w:t>
      </w:r>
    </w:p>
    <w:p>
      <w:pPr>
        <w:spacing w:after="120" w:line="288" w:lineRule="auto"/>
      </w:pPr>
      <w:r>
        <w:t>S2.0 SQLite 稳定索引已于 2026-08-26 通过独立验收：Schema v1、迁移与备份、数据集/实验/产物索引、旧 JSON 幂等导入、最小 API/UI、JSON 回退和故障保护均已完成。SQLite 继续只作为可重建查询投影，不替代 JSON、S1.5 状态、报告和数据集快照事实。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color="B7C9E2"/>
          <w:left w:val="single" w:sz="4" w:color="B7C9E2"/>
          <w:bottom w:val="single" w:sz="4" w:color="B7C9E2"/>
          <w:right w:val="single" w:sz="4" w:color="B7C9E2"/>
          <w:insideH w:val="single" w:sz="4" w:color="B7C9E2"/>
          <w:insideV w:val="single" w:sz="4" w:color="B7C9E2"/>
        </w:tblBorders>
      </w:tblPr>
      <w:tblGrid>
        <w:gridCol w:w="800"/>
        <w:gridCol w:w="1000"/>
        <w:gridCol w:w="3500"/>
        <w:gridCol w:w="3100"/>
        <w:gridCol w:w="960"/>
      </w:tblGrid>
      <w:tr>
        <w:trPr>
          <w:tblHeader w:val="true"/>
          <w:cantSplit w:val="true"/>
        </w:trPr>
        <w:tc>
          <w:tcPr>
            <w:tcW w:type="dxa" w:w="8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17365D"/>
                <w:sz w:val="16"/>
              </w:rPr>
              <w:t>批次</w:t>
            </w:r>
          </w:p>
        </w:tc>
        <w:tc>
          <w:tcPr>
            <w:tcW w:type="dxa" w:w="10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17365D"/>
                <w:sz w:val="16"/>
              </w:rPr>
              <w:t>状态</w:t>
            </w:r>
          </w:p>
        </w:tc>
        <w:tc>
          <w:tcPr>
            <w:tcW w:type="dxa" w:w="35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17365D"/>
                <w:sz w:val="16"/>
              </w:rPr>
              <w:t>要做事项</w:t>
            </w:r>
          </w:p>
        </w:tc>
        <w:tc>
          <w:tcPr>
            <w:tcW w:type="dxa" w:w="31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17365D"/>
                <w:sz w:val="16"/>
              </w:rPr>
              <w:t>验收重点</w:t>
            </w:r>
          </w:p>
        </w:tc>
        <w:tc>
          <w:tcPr>
            <w:tcW w:type="dxa" w:w="9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17365D"/>
                <w:sz w:val="16"/>
              </w:rPr>
              <w:t>人日</w:t>
            </w:r>
          </w:p>
        </w:tc>
      </w:tr>
      <w:tr>
        <w:trPr>
          <w:cantSplit w:val="true"/>
        </w:trPr>
        <w:tc>
          <w:tcPr>
            <w:tcW w:type="dxa" w:w="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S2.1</w:t>
            </w:r>
          </w:p>
        </w:tc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内部检查点</w:t>
            </w:r>
          </w:p>
        </w:tc>
        <w:tc>
          <w:tcPr>
            <w:tcW w:type="dxa" w:w="3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索引对账、原子重建、启动补录和尾部追平</w:t>
            </w:r>
          </w:p>
        </w:tc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原库失败不覆盖；事实差异诚实；重建后完整性与尾部一致</w:t>
            </w:r>
          </w:p>
        </w:tc>
        <w:tc>
          <w:tcPr>
            <w:tcW w:type="dxa" w:w="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3–5</w:t>
            </w:r>
          </w:p>
        </w:tc>
      </w:tr>
      <w:tr>
        <w:trPr>
          <w:cantSplit w:val="true"/>
        </w:trPr>
        <w:tc>
          <w:tcPr>
            <w:tcW w:type="dxa" w:w="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r>
              <w:t>S2.2</w:t>
            </w:r>
          </w:p>
        </w:tc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r>
              <w:t>内部检查点</w:t>
            </w:r>
          </w:p>
        </w:tc>
        <w:tc>
          <w:tcPr>
            <w:tcW w:type="dxa" w:w="3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r>
              <w:t>实验详情、数据集关联和产物可用性</w:t>
            </w:r>
          </w:p>
        </w:tc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r>
              <w:t>普通/调优详情一致；受控产物 exists/missing；不同任务指标不混用</w:t>
            </w:r>
          </w:p>
        </w:tc>
        <w:tc>
          <w:tcPr>
            <w:tcW w:type="dxa" w:w="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r>
              <w:t>3–5</w:t>
            </w:r>
          </w:p>
        </w:tc>
      </w:tr>
      <w:tr>
        <w:trPr>
          <w:cantSplit w:val="true"/>
        </w:trPr>
        <w:tc>
          <w:tcPr>
            <w:tcW w:type="dxa" w:w="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S2.3</w:t>
            </w:r>
          </w:p>
        </w:tc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内部检查点</w:t>
            </w:r>
          </w:p>
        </w:tc>
        <w:tc>
          <w:tcPr>
            <w:tcW w:type="dxa" w:w="3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搜索、排序、分页和数据库诊断</w:t>
            </w:r>
          </w:p>
        </w:tc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查询参数化且有界；诊断、备份、checkpoint 和错误码稳定</w:t>
            </w:r>
          </w:p>
        </w:tc>
        <w:tc>
          <w:tcPr>
            <w:tcW w:type="dxa" w:w="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3–5</w:t>
            </w:r>
          </w:p>
        </w:tc>
      </w:tr>
      <w:tr>
        <w:trPr>
          <w:cantSplit w:val="true"/>
        </w:trPr>
        <w:tc>
          <w:tcPr>
            <w:tcW w:type="dxa" w:w="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r>
              <w:t>S2.4</w:t>
            </w:r>
          </w:p>
        </w:tc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r>
              <w:t>统一交付门</w:t>
            </w:r>
          </w:p>
        </w:tc>
        <w:tc>
          <w:tcPr>
            <w:tcW w:type="dxa" w:w="3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r>
              <w:t>2–5 实验基础事实比较和完整回归</w:t>
            </w:r>
          </w:p>
        </w:tc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r>
              <w:t>不同快照/任务不伪装可比；真实短训练、调优和 Chromium 通过</w:t>
            </w:r>
          </w:p>
        </w:tc>
        <w:tc>
          <w:tcPr>
            <w:tcW w:type="dxa" w:w="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r>
              <w:t>3–5</w:t>
            </w:r>
          </w:p>
        </w:tc>
      </w:tr>
    </w:tbl>
    <w:p>
      <w:pPr>
        <w:spacing w:before="0" w:after="20" w:line="20" w:lineRule="exact"/>
      </w:pPr>
      <w:r/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1" w:color="E8EEF5"/>
          <w:left w:val="single" w:sz="1" w:color="E8EEF5"/>
          <w:bottom w:val="single" w:sz="1" w:color="E8EEF5"/>
          <w:right w:val="single" w:sz="1" w:color="E8EEF5"/>
          <w:insideH w:val="single" w:sz="1" w:color="E8EEF5"/>
          <w:insideV w:val="single" w:sz="1" w:color="E8EEF5"/>
        </w:tblBorders>
      </w:tblPr>
      <w:tblGrid>
        <w:gridCol w:w="9360"/>
      </w:tblGrid>
      <w:tr>
        <w:tc>
          <w:tcPr>
            <w:tcW w:type="dxa" w:w="9360"/>
            <w:shd w:fill="E8EEF5"/>
            <w:tcMar>
              <w:top w:w="140" w:type="dxa"/>
              <w:start w:w="180" w:type="dxa"/>
              <w:bottom w:w="140" w:type="dxa"/>
              <w:end w:w="180" w:type="dxa"/>
            </w:tcMar>
          </w:tcPr>
          <w:p>
            <w:r>
              <w:t>估算：S2.1–S2.4 合计 12–20 人日，统一规格、连续开发、一次交付。明确排除标签、备注、收藏、永久管理标识、归档、批量删除、自动移动/清理产物、Excel 导出和 AI 自动评选最佳实验。</w:t>
            </w:r>
          </w:p>
        </w:tc>
      </w:tr>
    </w:tbl>
    <w:p>
      <w:pPr>
        <w:spacing w:after="20"/>
      </w:pPr>
      <w:r/>
    </w:p>
    <w:p>
      <w:pPr>
        <w:pStyle w:val="Heading2"/>
        <w:keepNext/>
      </w:pPr>
      <w:r>
        <w:t>3.3 S3 训练任务与框架产品闭环</w:t>
      </w:r>
    </w:p>
    <w:p>
      <w:pPr>
        <w:spacing w:after="120" w:line="288" w:lineRule="auto"/>
      </w:pPr>
      <w:r>
        <w:t>S3 必须在 Linux 与安装交付前完成并冻结支持矩阵：先回归冻结 YOLOv8 Detect，再完成 YOLOv8 Classify 产品闭环和 YOLOv5 Detect 遗留适配。三条链路都必须贯穿数据输入、训练命令、指标、报告、S1.5 状态、SQLite、实验详情与比较、失败路径和 Windows 真实短训练。Segment、OBB、Pose、YOLO11 和 YOLO26 只保留扩展边界，不计入 S3 完成标准。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color="B7C9E2"/>
          <w:left w:val="single" w:sz="4" w:color="B7C9E2"/>
          <w:bottom w:val="single" w:sz="4" w:color="B7C9E2"/>
          <w:right w:val="single" w:sz="4" w:color="B7C9E2"/>
          <w:insideH w:val="single" w:sz="4" w:color="B7C9E2"/>
          <w:insideV w:val="single" w:sz="4" w:color="B7C9E2"/>
        </w:tblBorders>
      </w:tblPr>
      <w:tblGrid>
        <w:gridCol w:w="1700"/>
        <w:gridCol w:w="3300"/>
        <w:gridCol w:w="3360"/>
        <w:gridCol w:w="1000"/>
      </w:tblGrid>
      <w:tr>
        <w:trPr>
          <w:tblHeader w:val="true"/>
          <w:cantSplit w:val="true"/>
        </w:trPr>
        <w:tc>
          <w:tcPr>
            <w:tcW w:type="dxa" w:w="17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17365D"/>
                <w:sz w:val="16"/>
              </w:rPr>
              <w:t>任务</w:t>
            </w:r>
          </w:p>
        </w:tc>
        <w:tc>
          <w:tcPr>
            <w:tcW w:type="dxa" w:w="33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17365D"/>
                <w:sz w:val="16"/>
              </w:rPr>
              <w:t>要做事项</w:t>
            </w:r>
          </w:p>
        </w:tc>
        <w:tc>
          <w:tcPr>
            <w:tcW w:type="dxa" w:w="33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17365D"/>
                <w:sz w:val="16"/>
              </w:rPr>
              <w:t>完成条件</w:t>
            </w:r>
          </w:p>
        </w:tc>
        <w:tc>
          <w:tcPr>
            <w:tcW w:type="dxa" w:w="10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17365D"/>
                <w:sz w:val="16"/>
              </w:rPr>
              <w:t>初步人日</w:t>
            </w:r>
          </w:p>
        </w:tc>
      </w:tr>
      <w:tr>
        <w:trPr>
          <w:cantSplit w:val="true"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F1F1F"/>
                <w:sz w:val="16"/>
              </w:rPr>
              <w:t>YOLOv8 Detect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F1F1F"/>
                <w:sz w:val="16"/>
              </w:rPr>
              <w:t>回归现有训练、调优、审计、分析、历史和导出闭环</w:t>
            </w:r>
          </w:p>
        </w:tc>
        <w:tc>
          <w:tcPr>
            <w:tcW w:type="dxa" w:w="3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F1F1F"/>
                <w:sz w:val="16"/>
              </w:rPr>
              <w:t>最小真实数据短epoch及失败路径、UI和产物验收通过</w:t>
            </w:r>
          </w:p>
        </w:tc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F1F1F"/>
                <w:sz w:val="16"/>
              </w:rPr>
              <w:t>2–4</w:t>
            </w:r>
          </w:p>
        </w:tc>
      </w:tr>
      <w:tr>
        <w:trPr>
          <w:cantSplit w:val="true"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F1F1F"/>
                <w:sz w:val="16"/>
              </w:rPr>
              <w:t>YOLOv8 Classify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F1F1F"/>
                <w:sz w:val="16"/>
              </w:rPr>
              <w:t>确认Ultralytics分类数据组织、训练参数、指标、结果解析和UI差异</w:t>
            </w:r>
          </w:p>
        </w:tc>
        <w:tc>
          <w:tcPr>
            <w:tcW w:type="dxa" w:w="3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F1F1F"/>
                <w:sz w:val="16"/>
              </w:rPr>
              <w:t>目录接入、训练、Top-1/Top-5、历史、报告和错误处理通过</w:t>
            </w:r>
          </w:p>
        </w:tc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F1F1F"/>
                <w:sz w:val="16"/>
              </w:rPr>
              <w:t>6–10</w:t>
            </w:r>
          </w:p>
        </w:tc>
      </w:tr>
      <w:tr>
        <w:trPr>
          <w:cantSplit w:val="true"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F1F1F"/>
                <w:sz w:val="16"/>
              </w:rPr>
              <w:t>YOLOv5 Detect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F1F1F"/>
                <w:sz w:val="16"/>
              </w:rPr>
              <w:t>固化老项目兼容边界、独立命令、旧指标映射和产物识别</w:t>
            </w:r>
          </w:p>
        </w:tc>
        <w:tc>
          <w:tcPr>
            <w:tcW w:type="dxa" w:w="3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F1F1F"/>
                <w:sz w:val="16"/>
              </w:rPr>
              <w:t>真实旧项目样本短epoch、历史和报告可读，且不影响YOLOv8</w:t>
            </w:r>
          </w:p>
        </w:tc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F1F1F"/>
                <w:sz w:val="16"/>
              </w:rPr>
              <w:t>2–4</w:t>
            </w:r>
          </w:p>
        </w:tc>
      </w:tr>
    </w:tbl>
    <w:p>
      <w:pPr>
        <w:spacing w:before="0" w:after="20" w:line="20" w:lineRule="exact"/>
      </w:pPr>
      <w:r>
        <w:rPr>
          <w:sz w:val="2"/>
        </w:rPr>
        <w:t xml:space="preserve"> 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1" w:color="E8EEF5"/>
          <w:left w:val="single" w:sz="1" w:color="E8EEF5"/>
          <w:bottom w:val="single" w:sz="1" w:color="E8EEF5"/>
          <w:right w:val="single" w:sz="1" w:color="E8EEF5"/>
          <w:insideH w:val="single" w:sz="1" w:color="E8EEF5"/>
          <w:insideV w:val="single" w:sz="1" w:color="E8EEF5"/>
        </w:tblBorders>
      </w:tblPr>
      <w:tblGrid>
        <w:gridCol w:w="9360"/>
      </w:tblGrid>
      <w:tr>
        <w:tc>
          <w:tcPr>
            <w:tcW w:type="dxa" w:w="9360"/>
            <w:shd w:fill="E8EEF5"/>
            <w:tcMar>
              <w:top w:w="140" w:type="dxa"/>
              <w:start w:w="180" w:type="dxa"/>
              <w:bottom w:w="140" w:type="dxa"/>
              <w:end w:w="18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17365D"/>
                <w:sz w:val="21"/>
              </w:rPr>
              <w:t>估算：</w:t>
            </w:r>
            <w:r>
              <w:rPr>
                <w:rFonts w:ascii="Microsoft YaHei" w:hAnsi="Microsoft YaHei" w:eastAsia="Microsoft YaHei"/>
                <w:color w:val="1F1F1F"/>
                <w:sz w:val="21"/>
              </w:rPr>
              <w:t>初步约10–18人日。YOLOv8 Classify是主要不确定项，应先确认真实业务数据组织和Ultralytics分类链路，再锁定详细工期。完成本阶段后不再为Studio当前版本追加其他YOLO版本或任务。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3.4 S4 Linux 适配、安装、升级与产品封装</w:t>
      </w:r>
    </w:p>
    <w:p>
      <w:pPr>
        <w:spacing w:after="120" w:line="288" w:lineRule="auto"/>
      </w:pPr>
      <w:r>
        <w:t>S4 在 S3 支持矩阵冻结后开始。Linux 服务器仍以 Web 方式运行，管理员通过 SSH 部署维护，操作人员通过其他电脑浏览器访问。Docker Compose/NVIDIA GPU 为服务器首选，原生安装/systemd 为受限环境和高级用户兼容方案；两者使用同一配置、持久化目录和 SQLite Schema，并对 YOLOv8 Detect、YOLOv8 Classify、YOLOv5 Detect 分别完成短训练、升级和回退验收。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color="B7C9E2"/>
          <w:left w:val="single" w:sz="4" w:color="B7C9E2"/>
          <w:bottom w:val="single" w:sz="4" w:color="B7C9E2"/>
          <w:right w:val="single" w:sz="4" w:color="B7C9E2"/>
          <w:insideH w:val="single" w:sz="4" w:color="B7C9E2"/>
          <w:insideV w:val="single" w:sz="4" w:color="B7C9E2"/>
        </w:tblBorders>
      </w:tblPr>
      <w:tblGrid>
        <w:gridCol w:w="1550"/>
        <w:gridCol w:w="4650"/>
        <w:gridCol w:w="3160"/>
      </w:tblGrid>
      <w:tr>
        <w:trPr>
          <w:tblHeader w:val="true"/>
          <w:cantSplit w:val="true"/>
        </w:trPr>
        <w:tc>
          <w:tcPr>
            <w:tcW w:type="dxa" w:w="155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17365D"/>
                <w:sz w:val="17"/>
              </w:rPr>
              <w:t>范围</w:t>
            </w:r>
          </w:p>
        </w:tc>
        <w:tc>
          <w:tcPr>
            <w:tcW w:type="dxa" w:w="465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17365D"/>
                <w:sz w:val="17"/>
              </w:rPr>
              <w:t>要做事项</w:t>
            </w:r>
          </w:p>
        </w:tc>
        <w:tc>
          <w:tcPr>
            <w:tcW w:type="dxa" w:w="31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17365D"/>
                <w:sz w:val="17"/>
              </w:rPr>
              <w:t>验收</w:t>
            </w:r>
          </w:p>
        </w:tc>
      </w:tr>
      <w:tr>
        <w:trPr>
          <w:cantSplit w:val="true"/>
        </w:trPr>
        <w:tc>
          <w:tcPr>
            <w:tcW w:type="dxa" w:w="1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S4.1 Linux基础兼容</w:t>
            </w:r>
          </w:p>
        </w:tc>
        <w:tc>
          <w:tcPr>
            <w:tcW w:type="dxa" w:w="4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F1F1F"/>
                <w:sz w:val="17"/>
              </w:rPr>
              <w:t>先限定Ubuntu Server LTS；适配路径、权限、大小写、编码、符号链接、进程和GPU检测</w:t>
            </w:r>
          </w:p>
        </w:tc>
        <w:tc>
          <w:tcPr>
            <w:tcW w:type="dxa" w:w="3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F1F1F"/>
                <w:sz w:val="17"/>
              </w:rPr>
              <w:t>无桌面环境完成pytest、目录接入和短epoch训练</w:t>
            </w:r>
          </w:p>
        </w:tc>
      </w:tr>
      <w:tr>
        <w:trPr>
          <w:cantSplit w:val="true"/>
        </w:trPr>
        <w:tc>
          <w:tcPr>
            <w:tcW w:type="dxa" w:w="1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r>
              <w:t>S4.2 Docker首选交付</w:t>
            </w:r>
          </w:p>
        </w:tc>
        <w:tc>
          <w:tcPr>
            <w:tcW w:type="dxa" w:w="4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F1F1F"/>
                <w:sz w:val="17"/>
              </w:rPr>
              <w:t>提供CPU/GPU镜像及Docker Compose；持久化配置、SQLite、数据、权重、日志和报告；增加健康检查</w:t>
            </w:r>
          </w:p>
        </w:tc>
        <w:tc>
          <w:tcPr>
            <w:tcW w:type="dxa" w:w="3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F1F1F"/>
                <w:sz w:val="17"/>
              </w:rPr>
              <w:t>通过SSH部署，远程浏览器可用；容器重建或升级不丢数据</w:t>
            </w:r>
          </w:p>
        </w:tc>
      </w:tr>
      <w:tr>
        <w:trPr>
          <w:cantSplit w:val="true"/>
        </w:trPr>
        <w:tc>
          <w:tcPr>
            <w:tcW w:type="dxa" w:w="1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S4.3 Linux原生安装</w:t>
            </w:r>
          </w:p>
        </w:tc>
        <w:tc>
          <w:tcPr>
            <w:tcW w:type="dxa" w:w="4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F1F1F"/>
                <w:sz w:val="17"/>
              </w:rPr>
              <w:t>保留Python虚拟环境安装，提供systemd服务、启动停止脚本和联网/离线依赖说明</w:t>
            </w:r>
          </w:p>
        </w:tc>
        <w:tc>
          <w:tcPr>
            <w:tcW w:type="dxa" w:w="3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F1F1F"/>
                <w:sz w:val="17"/>
              </w:rPr>
              <w:t>Docker受限环境可安装；重启自动恢复服务且不遗留孤儿训练进程</w:t>
            </w:r>
          </w:p>
        </w:tc>
      </w:tr>
      <w:tr>
        <w:trPr>
          <w:cantSplit w:val="true"/>
        </w:trPr>
        <w:tc>
          <w:tcPr>
            <w:tcW w:type="dxa" w:w="1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F1F1F"/>
                <w:sz w:val="17"/>
              </w:rPr>
              <w:t>Windows安装</w:t>
            </w:r>
          </w:p>
        </w:tc>
        <w:tc>
          <w:tcPr>
            <w:tcW w:type="dxa" w:w="4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F1F1F"/>
                <w:sz w:val="17"/>
              </w:rPr>
              <w:t>保留本地原生安装与首次向导；检测CUDA、GPU、磁盘和端口</w:t>
            </w:r>
          </w:p>
        </w:tc>
        <w:tc>
          <w:tcPr>
            <w:tcW w:type="dxa" w:w="3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F1F1F"/>
                <w:sz w:val="17"/>
              </w:rPr>
              <w:t>非开发人员按文档完成安装与首次训练</w:t>
            </w:r>
          </w:p>
        </w:tc>
      </w:tr>
      <w:tr>
        <w:trPr>
          <w:cantSplit w:val="true"/>
        </w:trPr>
        <w:tc>
          <w:tcPr>
            <w:tcW w:type="dxa" w:w="1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F1F1F"/>
                <w:sz w:val="17"/>
              </w:rPr>
              <w:t>升级迁移</w:t>
            </w:r>
          </w:p>
        </w:tc>
        <w:tc>
          <w:tcPr>
            <w:tcW w:type="dxa" w:w="4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F1F1F"/>
                <w:sz w:val="17"/>
              </w:rPr>
              <w:t>配置、SQLite、JSON Schema与历史升级</w:t>
            </w:r>
          </w:p>
        </w:tc>
        <w:tc>
          <w:tcPr>
            <w:tcW w:type="dxa" w:w="3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F1F1F"/>
                <w:sz w:val="17"/>
              </w:rPr>
              <w:t>升级失败可回退，旧记录可读</w:t>
            </w:r>
          </w:p>
        </w:tc>
      </w:tr>
      <w:tr>
        <w:trPr>
          <w:cantSplit w:val="true"/>
        </w:trPr>
        <w:tc>
          <w:tcPr>
            <w:tcW w:type="dxa" w:w="1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F1F1F"/>
                <w:sz w:val="17"/>
              </w:rPr>
              <w:t>卸载</w:t>
            </w:r>
          </w:p>
        </w:tc>
        <w:tc>
          <w:tcPr>
            <w:tcW w:type="dxa" w:w="4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F1F1F"/>
                <w:sz w:val="17"/>
              </w:rPr>
              <w:t>程序与用户数据分离；容器/原生卸载采用相同保留策略</w:t>
            </w:r>
          </w:p>
        </w:tc>
        <w:tc>
          <w:tcPr>
            <w:tcW w:type="dxa" w:w="3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F1F1F"/>
                <w:sz w:val="17"/>
              </w:rPr>
              <w:t>默认只移除程序或容器，不删除数据集、权重、数据库、报告和历史；彻底清理需单独确认</w:t>
            </w:r>
          </w:p>
        </w:tc>
      </w:tr>
    </w:tbl>
    <w:p>
      <w:pPr>
        <w:spacing w:before="0" w:after="20" w:line="20" w:lineRule="exact"/>
      </w:pPr>
      <w:r>
        <w:rPr>
          <w:sz w:val="2"/>
        </w:rPr>
        <w:t xml:space="preserve"> 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1" w:color="FFF2CC"/>
          <w:left w:val="single" w:sz="1" w:color="FFF2CC"/>
          <w:bottom w:val="single" w:sz="1" w:color="FFF2CC"/>
          <w:right w:val="single" w:sz="1" w:color="FFF2CC"/>
          <w:insideH w:val="single" w:sz="1" w:color="FFF2CC"/>
          <w:insideV w:val="single" w:sz="1" w:color="FFF2CC"/>
        </w:tblBorders>
      </w:tblPr>
      <w:tblGrid>
        <w:gridCol w:w="9360"/>
      </w:tblGrid>
      <w:tr>
        <w:tc>
          <w:tcPr>
            <w:tcW w:type="dxa" w:w="9360"/>
            <w:shd w:fill="FFF2CC"/>
            <w:tcMar>
              <w:top w:w="140" w:type="dxa"/>
              <w:start w:w="180" w:type="dxa"/>
              <w:bottom w:w="140" w:type="dxa"/>
              <w:end w:w="180" w:type="dxa"/>
            </w:tcMar>
          </w:tcPr>
          <w:p>
            <w:r>
              <w:t>实施边界：Docker Compose 是 Linux 服务器正式推荐方案，但 Docker 化不等于 Cloud 平台。S4 只解决已冻结三条训练链路的单实例稳定部署；多用户、任务队列、GPU 调度、权限、配额、对象存储和 CVAT 协作仍属于后续 Cloud。</w:t>
            </w:r>
          </w:p>
        </w:tc>
      </w:tr>
    </w:tbl>
    <w:p>
      <w:pPr>
        <w:spacing w:after="2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1" w:color="FFF2CC"/>
          <w:left w:val="single" w:sz="1" w:color="FFF2CC"/>
          <w:bottom w:val="single" w:sz="1" w:color="FFF2CC"/>
          <w:right w:val="single" w:sz="1" w:color="FFF2CC"/>
          <w:insideH w:val="single" w:sz="1" w:color="FFF2CC"/>
          <w:insideV w:val="single" w:sz="1" w:color="FFF2CC"/>
        </w:tblBorders>
      </w:tblPr>
      <w:tblGrid>
        <w:gridCol w:w="9360"/>
      </w:tblGrid>
      <w:tr>
        <w:tc>
          <w:tcPr>
            <w:tcW w:type="dxa" w:w="9360"/>
            <w:shd w:fill="FFF2CC"/>
            <w:tcMar>
              <w:top w:w="140" w:type="dxa"/>
              <w:start w:w="180" w:type="dxa"/>
              <w:bottom w:w="140" w:type="dxa"/>
              <w:end w:w="18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17365D"/>
                <w:sz w:val="21"/>
              </w:rPr>
              <w:t>凭据边界：</w:t>
            </w:r>
            <w:r>
              <w:rPr>
                <w:rFonts w:ascii="Microsoft YaHei" w:hAnsi="Microsoft YaHei" w:eastAsia="Microsoft YaHei"/>
                <w:color w:val="1F1F1F"/>
                <w:sz w:val="21"/>
              </w:rPr>
              <w:t>S1.3当前Windows使用Credential Manager，Linux仅支持直接环境变量。Docker Secret文件与Linux Secret Service属于后续S1.3.1：计划增加只读*_API_KEY_FILE来源，要求绝对普通文件、拒绝符号链接、限制大小和权限，密钥不得写入镜像层、项目.env、日志或导出。</w:t>
            </w:r>
          </w:p>
        </w:tc>
      </w:tr>
    </w:tbl>
    <w:p>
      <w:pPr>
        <w:spacing w:after="2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1" w:color="E8EEF5"/>
          <w:left w:val="single" w:sz="1" w:color="E8EEF5"/>
          <w:bottom w:val="single" w:sz="1" w:color="E8EEF5"/>
          <w:right w:val="single" w:sz="1" w:color="E8EEF5"/>
          <w:insideH w:val="single" w:sz="1" w:color="E8EEF5"/>
          <w:insideV w:val="single" w:sz="1" w:color="E8EEF5"/>
        </w:tblBorders>
      </w:tblPr>
      <w:tblGrid>
        <w:gridCol w:w="9360"/>
      </w:tblGrid>
      <w:tr>
        <w:tc>
          <w:tcPr>
            <w:tcW w:type="dxa" w:w="9360"/>
            <w:shd w:fill="E8EEF5"/>
            <w:tcMar>
              <w:top w:w="140" w:type="dxa"/>
              <w:start w:w="180" w:type="dxa"/>
              <w:bottom w:w="140" w:type="dxa"/>
              <w:end w:w="18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17365D"/>
                <w:sz w:val="21"/>
              </w:rPr>
              <w:t>估算：</w:t>
            </w:r>
            <w:r>
              <w:rPr>
                <w:rFonts w:ascii="Microsoft YaHei" w:hAnsi="Microsoft YaHei" w:eastAsia="Microsoft YaHei"/>
                <w:color w:val="1F1F1F"/>
                <w:sz w:val="21"/>
              </w:rPr>
              <w:t>完整交付初步约10–20人日，其中先完成Linux基础兼容和Docker交付，再补齐原生安装生命周期；首次Linux产品化经验不足应预留环境验证和文档试装时间。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t>4. YOLO版本与任务范围裁剪</w:t>
      </w:r>
    </w:p>
    <w:p>
      <w:pPr>
        <w:spacing w:after="120" w:line="288" w:lineRule="auto"/>
      </w:pPr>
      <w:r>
        <w:t>本节是 S3 的范围依据与验收边界，不是 S4 之后的新阶段。当前产品正式冻结 YOLOv8 Detect、YOLOv8 Classify 和 YOLOv5 Detect 三条链路；Segment、OBB、Pose 和新版 YOLO 后置到 S5，确有业务需求时再单独立项。</w:t>
      </w:r>
    </w:p>
    <w:p>
      <w:pPr>
        <w:pStyle w:val="Heading2"/>
        <w:keepNext/>
      </w:pPr>
      <w:r>
        <w:t>4.1 当前业务判断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color="B7C9E2"/>
          <w:left w:val="single" w:sz="4" w:color="B7C9E2"/>
          <w:bottom w:val="single" w:sz="4" w:color="B7C9E2"/>
          <w:right w:val="single" w:sz="4" w:color="B7C9E2"/>
          <w:insideH w:val="single" w:sz="4" w:color="B7C9E2"/>
          <w:insideV w:val="single" w:sz="4" w:color="B7C9E2"/>
        </w:tblBorders>
      </w:tblPr>
      <w:tblGrid>
        <w:gridCol w:w="1600"/>
        <w:gridCol w:w="3260"/>
        <w:gridCol w:w="4500"/>
      </w:tblGrid>
      <w:tr>
        <w:trPr>
          <w:tblHeader w:val="true"/>
          <w:cantSplit w:val="true"/>
        </w:trPr>
        <w:tc>
          <w:tcPr>
            <w:tcW w:type="dxa" w:w="16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17365D"/>
                <w:sz w:val="17"/>
              </w:rPr>
              <w:t>维度</w:t>
            </w:r>
          </w:p>
        </w:tc>
        <w:tc>
          <w:tcPr>
            <w:tcW w:type="dxa" w:w="32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17365D"/>
                <w:sz w:val="17"/>
              </w:rPr>
              <w:t>团队现状</w:t>
            </w:r>
          </w:p>
        </w:tc>
        <w:tc>
          <w:tcPr>
            <w:tcW w:type="dxa" w:w="45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17365D"/>
                <w:sz w:val="17"/>
              </w:rPr>
              <w:t>研发结论</w:t>
            </w:r>
          </w:p>
        </w:tc>
      </w:tr>
      <w:tr>
        <w:trPr>
          <w:cantSplit w:val="true"/>
        </w:trP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F1F1F"/>
                <w:sz w:val="17"/>
              </w:rPr>
              <w:t>YOLOv8 Detect</w:t>
            </w:r>
          </w:p>
        </w:tc>
        <w:tc>
          <w:tcPr>
            <w:tcW w:type="dxa" w:w="3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F1F1F"/>
                <w:sz w:val="17"/>
              </w:rPr>
              <w:t>当前使用最多</w:t>
            </w:r>
          </w:p>
        </w:tc>
        <w:tc>
          <w:tcPr>
            <w:tcW w:type="dxa" w:w="4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F1F1F"/>
                <w:sz w:val="17"/>
              </w:rPr>
              <w:t>Studio核心任务，完成全部产品闭环</w:t>
            </w:r>
          </w:p>
        </w:tc>
      </w:tr>
      <w:tr>
        <w:trPr>
          <w:cantSplit w:val="true"/>
        </w:trP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F1F1F"/>
                <w:sz w:val="17"/>
              </w:rPr>
              <w:t>YOLOv8 Classify</w:t>
            </w:r>
          </w:p>
        </w:tc>
        <w:tc>
          <w:tcPr>
            <w:tcW w:type="dxa" w:w="3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F1F1F"/>
                <w:sz w:val="17"/>
              </w:rPr>
              <w:t>任务使用频率第二</w:t>
            </w:r>
          </w:p>
        </w:tc>
        <w:tc>
          <w:tcPr>
            <w:tcW w:type="dxa" w:w="4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F1F1F"/>
                <w:sz w:val="17"/>
              </w:rPr>
              <w:t>Studio分类任务唯一实现范围</w:t>
            </w:r>
          </w:p>
        </w:tc>
      </w:tr>
      <w:tr>
        <w:trPr>
          <w:cantSplit w:val="true"/>
        </w:trP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F1F1F"/>
                <w:sz w:val="17"/>
              </w:rPr>
              <w:t>YOLOv5 Detect</w:t>
            </w:r>
          </w:p>
        </w:tc>
        <w:tc>
          <w:tcPr>
            <w:tcW w:type="dxa" w:w="3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F1F1F"/>
                <w:sz w:val="17"/>
              </w:rPr>
              <w:t>老项目仍在使用</w:t>
            </w:r>
          </w:p>
        </w:tc>
        <w:tc>
          <w:tcPr>
            <w:tcW w:type="dxa" w:w="4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F1F1F"/>
                <w:sz w:val="17"/>
              </w:rPr>
              <w:t>只维护Detect遗留兼容，不进入Research</w:t>
            </w:r>
          </w:p>
        </w:tc>
      </w:tr>
      <w:tr>
        <w:trPr>
          <w:cantSplit w:val="true"/>
        </w:trP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F1F1F"/>
                <w:sz w:val="17"/>
              </w:rPr>
              <w:t>其他版本/任务</w:t>
            </w:r>
          </w:p>
        </w:tc>
        <w:tc>
          <w:tcPr>
            <w:tcW w:type="dxa" w:w="3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F1F1F"/>
                <w:sz w:val="17"/>
              </w:rPr>
              <w:t>当前产品价值不足或使用量较少</w:t>
            </w:r>
          </w:p>
        </w:tc>
        <w:tc>
          <w:tcPr>
            <w:tcW w:type="dxa" w:w="4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F1F1F"/>
                <w:sz w:val="17"/>
              </w:rPr>
              <w:t>不分析、不适配，不计入当前Studio完成标准</w:t>
            </w:r>
          </w:p>
        </w:tc>
      </w:tr>
    </w:tbl>
    <w:p>
      <w:pPr>
        <w:spacing w:before="0" w:after="20" w:line="20" w:lineRule="exact"/>
      </w:pPr>
      <w:r>
        <w:rPr>
          <w:sz w:val="2"/>
        </w:rPr>
        <w:t xml:space="preserve"> </w:t>
      </w:r>
    </w:p>
    <w:p>
      <w:pPr>
        <w:pStyle w:val="Heading2"/>
        <w:keepNext/>
      </w:pPr>
      <w:r>
        <w:t>4.2 正式产品矩阵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color="B7C9E2"/>
          <w:left w:val="single" w:sz="4" w:color="B7C9E2"/>
          <w:bottom w:val="single" w:sz="4" w:color="B7C9E2"/>
          <w:right w:val="single" w:sz="4" w:color="B7C9E2"/>
          <w:insideH w:val="single" w:sz="4" w:color="B7C9E2"/>
          <w:insideV w:val="single" w:sz="4" w:color="B7C9E2"/>
        </w:tblBorders>
      </w:tblPr>
      <w:tblGrid>
        <w:gridCol w:w="1600"/>
        <w:gridCol w:w="1500"/>
        <w:gridCol w:w="1600"/>
        <w:gridCol w:w="1200"/>
        <w:gridCol w:w="3460"/>
      </w:tblGrid>
      <w:tr>
        <w:trPr>
          <w:tblHeader w:val="true"/>
          <w:cantSplit w:val="true"/>
        </w:trPr>
        <w:tc>
          <w:tcPr>
            <w:tcW w:type="dxa" w:w="16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17365D"/>
                <w:sz w:val="16"/>
              </w:rPr>
              <w:t>版本/任务</w:t>
            </w:r>
          </w:p>
        </w:tc>
        <w:tc>
          <w:tcPr>
            <w:tcW w:type="dxa" w:w="15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17365D"/>
                <w:sz w:val="16"/>
              </w:rPr>
              <w:t>Studio</w:t>
            </w:r>
          </w:p>
        </w:tc>
        <w:tc>
          <w:tcPr>
            <w:tcW w:type="dxa" w:w="16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17365D"/>
                <w:sz w:val="16"/>
              </w:rPr>
              <w:t>Research</w:t>
            </w:r>
          </w:p>
        </w:tc>
        <w:tc>
          <w:tcPr>
            <w:tcW w:type="dxa" w:w="12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17365D"/>
                <w:sz w:val="16"/>
              </w:rPr>
              <w:t>支持等级</w:t>
            </w:r>
          </w:p>
        </w:tc>
        <w:tc>
          <w:tcPr>
            <w:tcW w:type="dxa" w:w="34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17365D"/>
                <w:sz w:val="16"/>
              </w:rPr>
              <w:t>备注</w:t>
            </w:r>
          </w:p>
        </w:tc>
      </w:tr>
      <w:tr>
        <w:trPr>
          <w:cantSplit w:val="true"/>
        </w:trP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F1F1F"/>
                <w:sz w:val="16"/>
              </w:rPr>
              <w:t>YOLOv8 Detect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F1F1F"/>
                <w:sz w:val="16"/>
              </w:rPr>
              <w:t>完整闭环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F1F1F"/>
                <w:sz w:val="16"/>
              </w:rPr>
              <w:t>Research 0.1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F1F1F"/>
                <w:sz w:val="16"/>
              </w:rPr>
              <w:t>核心/P0</w:t>
            </w:r>
          </w:p>
        </w:tc>
        <w:tc>
          <w:tcPr>
            <w:tcW w:type="dxa" w:w="3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F1F1F"/>
                <w:sz w:val="16"/>
              </w:rPr>
              <w:t>训练、调优、审计、报告、安装均需验收</w:t>
            </w:r>
          </w:p>
        </w:tc>
      </w:tr>
      <w:tr>
        <w:trPr>
          <w:cantSplit w:val="true"/>
        </w:trP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F1F1F"/>
                <w:sz w:val="16"/>
              </w:rPr>
              <w:t>YOLOv8 Classify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F1F1F"/>
                <w:sz w:val="16"/>
              </w:rPr>
              <w:t>完整分类闭环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F1F1F"/>
                <w:sz w:val="16"/>
              </w:rPr>
              <w:t>不在Research 0.1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F1F1F"/>
                <w:sz w:val="16"/>
              </w:rPr>
              <w:t>核心/P1</w:t>
            </w:r>
          </w:p>
        </w:tc>
        <w:tc>
          <w:tcPr>
            <w:tcW w:type="dxa" w:w="3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F1F1F"/>
                <w:sz w:val="16"/>
              </w:rPr>
              <w:t>训练、Top-1/Top-5、历史、报告、失败路径和UI均需验收</w:t>
            </w:r>
          </w:p>
        </w:tc>
      </w:tr>
      <w:tr>
        <w:trPr>
          <w:cantSplit w:val="true"/>
        </w:trP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F1F1F"/>
                <w:sz w:val="16"/>
              </w:rPr>
              <w:t>YOLOv5 Detect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F1F1F"/>
                <w:sz w:val="16"/>
              </w:rPr>
              <w:t>遗留适配器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F1F1F"/>
                <w:sz w:val="16"/>
              </w:rPr>
              <w:t>不支持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F1F1F"/>
                <w:sz w:val="16"/>
              </w:rPr>
              <w:t>维护/P1</w:t>
            </w:r>
          </w:p>
        </w:tc>
        <w:tc>
          <w:tcPr>
            <w:tcW w:type="dxa" w:w="3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F1F1F"/>
                <w:sz w:val="16"/>
              </w:rPr>
              <w:t>独立命令与旧指标映射，不扩展结构研究</w:t>
            </w:r>
          </w:p>
        </w:tc>
      </w:tr>
      <w:tr>
        <w:trPr>
          <w:cantSplit w:val="true"/>
        </w:trP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F1F1F"/>
                <w:sz w:val="16"/>
              </w:rPr>
              <w:t>其他版本/任务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F1F1F"/>
                <w:sz w:val="16"/>
              </w:rPr>
              <w:t>不支持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F1F1F"/>
                <w:sz w:val="16"/>
              </w:rPr>
              <w:t>不纳入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F1F1F"/>
                <w:sz w:val="16"/>
              </w:rPr>
              <w:t>范围外</w:t>
            </w:r>
          </w:p>
        </w:tc>
        <w:tc>
          <w:tcPr>
            <w:tcW w:type="dxa" w:w="3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F1F1F"/>
                <w:sz w:val="16"/>
              </w:rPr>
              <w:t>后续只有形成新的业务决策和独立规格才重新进入路线</w:t>
            </w:r>
          </w:p>
        </w:tc>
      </w:tr>
    </w:tbl>
    <w:p>
      <w:pPr>
        <w:spacing w:before="0" w:after="20" w:line="20" w:lineRule="exact"/>
      </w:pPr>
      <w:r>
        <w:rPr>
          <w:sz w:val="2"/>
        </w:rPr>
        <w:t xml:space="preserve"> </w:t>
      </w:r>
    </w:p>
    <w:p>
      <w:pPr>
        <w:pStyle w:val="Heading2"/>
        <w:keepNext/>
      </w:pPr>
      <w:r>
        <w:t>4.3 支持声明规则</w:t>
      </w:r>
    </w:p>
    <w:p>
      <w:pPr>
        <w:spacing w:after="120" w:line="288" w:lineRule="auto"/>
      </w:pPr>
      <w:r>
        <w:rPr>
          <w:rFonts w:ascii="Microsoft YaHei" w:hAnsi="Microsoft YaHei" w:eastAsia="Microsoft YaHei"/>
          <w:color w:val="1F1F1F"/>
          <w:sz w:val="21"/>
        </w:rPr>
        <w:t>只有完成最小合法数据集、短epoch训练、结果解析、Module B报告、统一历史、失败路径和UI测试后，才能宣称某个版本/任务“正式支持”。仅出现模型名称、配置字段或成功构造命令，只能称为框架预留。</w:t>
      </w:r>
    </w:p>
    <w:p>
      <w:pPr>
        <w:pStyle w:val="Heading2"/>
        <w:keepNext/>
      </w:pPr>
      <w:r>
        <w:t>4.4 分类任务固定边界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1" w:color="E2F0D9"/>
          <w:left w:val="single" w:sz="1" w:color="E2F0D9"/>
          <w:bottom w:val="single" w:sz="1" w:color="E2F0D9"/>
          <w:right w:val="single" w:sz="1" w:color="E2F0D9"/>
          <w:insideH w:val="single" w:sz="1" w:color="E2F0D9"/>
          <w:insideV w:val="single" w:sz="1" w:color="E2F0D9"/>
        </w:tblBorders>
      </w:tblPr>
      <w:tblGrid>
        <w:gridCol w:w="9360"/>
      </w:tblGrid>
      <w:tr>
        <w:tc>
          <w:tcPr>
            <w:tcW w:type="dxa" w:w="9360"/>
            <w:shd w:fill="E2F0D9"/>
            <w:tcMar>
              <w:top w:w="140" w:type="dxa"/>
              <w:start w:w="180" w:type="dxa"/>
              <w:bottom w:w="140" w:type="dxa"/>
              <w:end w:w="18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17365D"/>
                <w:sz w:val="21"/>
              </w:rPr>
              <w:t>当前决定：</w:t>
            </w:r>
            <w:r>
              <w:rPr>
                <w:rFonts w:ascii="Microsoft YaHei" w:hAnsi="Microsoft YaHei" w:eastAsia="Microsoft YaHei"/>
                <w:color w:val="1F1F1F"/>
                <w:sz w:val="21"/>
              </w:rPr>
              <w:t>Studio当前分类任务固定为YOLOv8 Classify，不在本阶段设计ResNet、MobileNet或通用分类适配层。若未来业务框架发生变化，应另行立项，不扩张本批次。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t>5. Auto-Tune Research 0.1实施设计</w:t>
      </w:r>
    </w:p>
    <w:p>
      <w:pPr>
        <w:spacing w:after="120" w:line="288" w:lineRule="auto"/>
      </w:pPr>
      <w:r>
        <w:rPr>
          <w:rFonts w:ascii="Microsoft YaHei" w:hAnsi="Microsoft YaHei" w:eastAsia="Microsoft YaHei"/>
          <w:color w:val="1F1F1F"/>
          <w:sz w:val="21"/>
        </w:rPr>
        <w:t>以下为本轮讨论形成的Research 0.1初步设计，用于保存方向和辅助后续立项，不是最终实施规格。Research拟作为独立安装的软件，参考karpathy/autoresearch的实验循环，但只借鉴“固定事实层、固定预算、提出方案、运行、比较、保留或放弃”的方法，不复制其直接修改训练源码和无限循环的默认边界。</w:t>
      </w:r>
    </w:p>
    <w:p>
      <w:pPr>
        <w:pStyle w:val="Heading2"/>
        <w:keepNext/>
      </w:pPr>
      <w:r>
        <w:t>5.1 已确认范围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color="B7C9E2"/>
          <w:left w:val="single" w:sz="4" w:color="B7C9E2"/>
          <w:bottom w:val="single" w:sz="4" w:color="B7C9E2"/>
          <w:right w:val="single" w:sz="4" w:color="B7C9E2"/>
          <w:insideH w:val="single" w:sz="4" w:color="B7C9E2"/>
          <w:insideV w:val="single" w:sz="4" w:color="B7C9E2"/>
        </w:tblBorders>
      </w:tblPr>
      <w:tblGrid>
        <w:gridCol w:w="2000"/>
        <w:gridCol w:w="7360"/>
      </w:tblGrid>
      <w:tr>
        <w:trPr>
          <w:tblHeader w:val="true"/>
          <w:cantSplit w:val="true"/>
        </w:trPr>
        <w:tc>
          <w:tcPr>
            <w:tcW w:type="dxa" w:w="20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17365D"/>
                <w:sz w:val="18"/>
              </w:rPr>
              <w:t>项目</w:t>
            </w:r>
          </w:p>
        </w:tc>
        <w:tc>
          <w:tcPr>
            <w:tcW w:type="dxa" w:w="73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17365D"/>
                <w:sz w:val="18"/>
              </w:rPr>
              <w:t>Research 0.1决定</w:t>
            </w:r>
          </w:p>
        </w:tc>
      </w:tr>
      <w:tr>
        <w:trPr>
          <w:cantSplit w:val="true"/>
        </w:trPr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F1F1F"/>
                <w:sz w:val="18"/>
              </w:rPr>
              <w:t>研究对象</w:t>
            </w:r>
          </w:p>
        </w:tc>
        <w:tc>
          <w:tcPr>
            <w:tcW w:type="dxa" w:w="7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F1F1F"/>
                <w:sz w:val="18"/>
              </w:rPr>
              <w:t>YOLOv8 Detect</w:t>
            </w:r>
          </w:p>
        </w:tc>
      </w:tr>
      <w:tr>
        <w:trPr>
          <w:cantSplit w:val="true"/>
        </w:trPr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F1F1F"/>
                <w:sz w:val="18"/>
              </w:rPr>
              <w:t>结构方式</w:t>
            </w:r>
          </w:p>
        </w:tc>
        <w:tc>
          <w:tcPr>
            <w:tcW w:type="dxa" w:w="7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F1F1F"/>
                <w:sz w:val="18"/>
              </w:rPr>
              <w:t>注册模块 + 固定插槽</w:t>
            </w:r>
          </w:p>
        </w:tc>
      </w:tr>
      <w:tr>
        <w:trPr>
          <w:cantSplit w:val="true"/>
        </w:trPr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F1F1F"/>
                <w:sz w:val="18"/>
              </w:rPr>
              <w:t>LLM权限</w:t>
            </w:r>
          </w:p>
        </w:tc>
        <w:tc>
          <w:tcPr>
            <w:tcW w:type="dxa" w:w="7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F1F1F"/>
                <w:sz w:val="18"/>
              </w:rPr>
              <w:t>只提交结构化ExperimentSpec，不得提交Python代码或系统命令</w:t>
            </w:r>
          </w:p>
        </w:tc>
      </w:tr>
      <w:tr>
        <w:trPr>
          <w:cantSplit w:val="true"/>
        </w:trPr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F1F1F"/>
                <w:sz w:val="18"/>
              </w:rPr>
              <w:t>实验体验</w:t>
            </w:r>
          </w:p>
        </w:tc>
        <w:tc>
          <w:tcPr>
            <w:tcW w:type="dxa" w:w="7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F1F1F"/>
                <w:sz w:val="18"/>
              </w:rPr>
              <w:t>自主提出假设、执行实验、读取证据、keep/discard/review并继续</w:t>
            </w:r>
          </w:p>
        </w:tc>
      </w:tr>
      <w:tr>
        <w:trPr>
          <w:cantSplit w:val="true"/>
        </w:trPr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F1F1F"/>
                <w:sz w:val="18"/>
              </w:rPr>
              <w:t>运行模式</w:t>
            </w:r>
          </w:p>
        </w:tc>
        <w:tc>
          <w:tcPr>
            <w:tcW w:type="dxa" w:w="7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F1F1F"/>
                <w:sz w:val="18"/>
              </w:rPr>
              <w:t>有限批次模式 + 用户明确开启的持续研究模式</w:t>
            </w:r>
          </w:p>
        </w:tc>
      </w:tr>
      <w:tr>
        <w:trPr>
          <w:cantSplit w:val="true"/>
        </w:trPr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F1F1F"/>
                <w:sz w:val="18"/>
              </w:rPr>
              <w:t>Head范围</w:t>
            </w:r>
          </w:p>
        </w:tc>
        <w:tc>
          <w:tcPr>
            <w:tcW w:type="dxa" w:w="7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F1F1F"/>
                <w:sz w:val="18"/>
              </w:rPr>
              <w:t>首版固定检测Head，优先研究Backbone、Neck、Attention与有限深宽参数</w:t>
            </w:r>
          </w:p>
        </w:tc>
      </w:tr>
      <w:tr>
        <w:trPr>
          <w:cantSplit w:val="true"/>
        </w:trPr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F1F1F"/>
                <w:sz w:val="18"/>
              </w:rPr>
              <w:t>源码修改</w:t>
            </w:r>
          </w:p>
        </w:tc>
        <w:tc>
          <w:tcPr>
            <w:tcW w:type="dxa" w:w="7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F1F1F"/>
                <w:sz w:val="18"/>
              </w:rPr>
              <w:t>首版禁止；后续受限代码研究单独立项</w:t>
            </w:r>
          </w:p>
        </w:tc>
      </w:tr>
    </w:tbl>
    <w:p>
      <w:pPr>
        <w:spacing w:before="0" w:after="20" w:line="20" w:lineRule="exact"/>
      </w:pPr>
      <w:r>
        <w:rPr>
          <w:sz w:val="2"/>
        </w:rPr>
        <w:t xml:space="preserve"> </w:t>
      </w:r>
    </w:p>
    <w:p>
      <w:pPr>
        <w:pStyle w:val="Heading2"/>
        <w:keepNext/>
      </w:pPr>
      <w:r>
        <w:t>5.2 autoresearch映射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color="B7C9E2"/>
          <w:left w:val="single" w:sz="4" w:color="B7C9E2"/>
          <w:bottom w:val="single" w:sz="4" w:color="B7C9E2"/>
          <w:right w:val="single" w:sz="4" w:color="B7C9E2"/>
          <w:insideH w:val="single" w:sz="4" w:color="B7C9E2"/>
          <w:insideV w:val="single" w:sz="4" w:color="B7C9E2"/>
        </w:tblBorders>
      </w:tblPr>
      <w:tblGrid>
        <w:gridCol w:w="2200"/>
        <w:gridCol w:w="3550"/>
        <w:gridCol w:w="3610"/>
      </w:tblGrid>
      <w:tr>
        <w:trPr>
          <w:tblHeader w:val="true"/>
          <w:cantSplit w:val="true"/>
        </w:trPr>
        <w:tc>
          <w:tcPr>
            <w:tcW w:type="dxa" w:w="22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17365D"/>
                <w:sz w:val="16"/>
              </w:rPr>
              <w:t>autoresearch机制</w:t>
            </w:r>
          </w:p>
        </w:tc>
        <w:tc>
          <w:tcPr>
            <w:tcW w:type="dxa" w:w="355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17365D"/>
                <w:sz w:val="16"/>
              </w:rPr>
              <w:t>Research 0.1映射</w:t>
            </w:r>
          </w:p>
        </w:tc>
        <w:tc>
          <w:tcPr>
            <w:tcW w:type="dxa" w:w="361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17365D"/>
                <w:sz w:val="16"/>
              </w:rPr>
              <w:t>安全调整</w:t>
            </w:r>
          </w:p>
        </w:tc>
      </w:tr>
      <w:tr>
        <w:trPr>
          <w:cantSplit w:val="true"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F1F1F"/>
                <w:sz w:val="16"/>
              </w:rPr>
              <w:t>prepare.py不可修改</w:t>
            </w:r>
          </w:p>
        </w:tc>
        <w:tc>
          <w:tcPr>
            <w:tcW w:type="dxa" w:w="3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F1F1F"/>
                <w:sz w:val="16"/>
              </w:rPr>
              <w:t>数据快照、训练预算、评价器与事实解析不可修改</w:t>
            </w:r>
          </w:p>
        </w:tc>
        <w:tc>
          <w:tcPr>
            <w:tcW w:type="dxa" w:w="36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F1F1F"/>
                <w:sz w:val="16"/>
              </w:rPr>
              <w:t>事实层只读并记录校验摘要</w:t>
            </w:r>
          </w:p>
        </w:tc>
      </w:tr>
      <w:tr>
        <w:trPr>
          <w:cantSplit w:val="true"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F1F1F"/>
                <w:sz w:val="16"/>
              </w:rPr>
              <w:t>Agent修改train.py</w:t>
            </w:r>
          </w:p>
        </w:tc>
        <w:tc>
          <w:tcPr>
            <w:tcW w:type="dxa" w:w="3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F1F1F"/>
                <w:sz w:val="16"/>
              </w:rPr>
              <w:t>Agent提交受控结构规格</w:t>
            </w:r>
          </w:p>
        </w:tc>
        <w:tc>
          <w:tcPr>
            <w:tcW w:type="dxa" w:w="36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F1F1F"/>
                <w:sz w:val="16"/>
              </w:rPr>
              <w:t>只能选择注册模块和允许插槽</w:t>
            </w:r>
          </w:p>
        </w:tc>
      </w:tr>
      <w:tr>
        <w:trPr>
          <w:cantSplit w:val="true"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F1F1F"/>
                <w:sz w:val="16"/>
              </w:rPr>
              <w:t>固定5分钟</w:t>
            </w:r>
          </w:p>
        </w:tc>
        <w:tc>
          <w:tcPr>
            <w:tcW w:type="dxa" w:w="3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F1F1F"/>
                <w:sz w:val="16"/>
              </w:rPr>
              <w:t>固定epoch、时间或GPU预算</w:t>
            </w:r>
          </w:p>
        </w:tc>
        <w:tc>
          <w:tcPr>
            <w:tcW w:type="dxa" w:w="36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F1F1F"/>
                <w:sz w:val="16"/>
              </w:rPr>
              <w:t>超时、显存和磁盘均设硬限制</w:t>
            </w:r>
          </w:p>
        </w:tc>
      </w:tr>
      <w:tr>
        <w:trPr>
          <w:cantSplit w:val="true"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F1F1F"/>
                <w:sz w:val="16"/>
              </w:rPr>
              <w:t>val_bpb唯一指标</w:t>
            </w:r>
          </w:p>
        </w:tc>
        <w:tc>
          <w:tcPr>
            <w:tcW w:type="dxa" w:w="3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F1F1F"/>
                <w:sz w:val="16"/>
              </w:rPr>
              <w:t>主指标 + 资源与复杂度约束</w:t>
            </w:r>
          </w:p>
        </w:tc>
        <w:tc>
          <w:tcPr>
            <w:tcW w:type="dxa" w:w="36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F1F1F"/>
                <w:sz w:val="16"/>
              </w:rPr>
              <w:t>不能只用mAP决定keep</w:t>
            </w:r>
          </w:p>
        </w:tc>
      </w:tr>
      <w:tr>
        <w:trPr>
          <w:cantSplit w:val="true"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F1F1F"/>
                <w:sz w:val="16"/>
              </w:rPr>
              <w:t>keep/discard/crash</w:t>
            </w:r>
          </w:p>
        </w:tc>
        <w:tc>
          <w:tcPr>
            <w:tcW w:type="dxa" w:w="3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F1F1F"/>
                <w:sz w:val="16"/>
              </w:rPr>
              <w:t>keep/discard/crash/invalid/review</w:t>
            </w:r>
          </w:p>
        </w:tc>
        <w:tc>
          <w:tcPr>
            <w:tcW w:type="dxa" w:w="36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F1F1F"/>
                <w:sz w:val="16"/>
              </w:rPr>
              <w:t>低置信度与权衡冲突进入review</w:t>
            </w:r>
          </w:p>
        </w:tc>
      </w:tr>
      <w:tr>
        <w:trPr>
          <w:cantSplit w:val="true"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F1F1F"/>
                <w:sz w:val="16"/>
              </w:rPr>
              <w:t>results.tsv</w:t>
            </w:r>
          </w:p>
        </w:tc>
        <w:tc>
          <w:tcPr>
            <w:tcW w:type="dxa" w:w="3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F1F1F"/>
                <w:sz w:val="16"/>
              </w:rPr>
              <w:t>SQLite实验账本 + JSON事实记录 + 可导出报告</w:t>
            </w:r>
          </w:p>
        </w:tc>
        <w:tc>
          <w:tcPr>
            <w:tcW w:type="dxa" w:w="36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F1F1F"/>
                <w:sz w:val="16"/>
              </w:rPr>
              <w:t>状态原子化，损坏不覆盖</w:t>
            </w:r>
          </w:p>
        </w:tc>
      </w:tr>
      <w:tr>
        <w:trPr>
          <w:cantSplit w:val="true"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F1F1F"/>
                <w:sz w:val="16"/>
              </w:rPr>
              <w:t>无限循环</w:t>
            </w:r>
          </w:p>
        </w:tc>
        <w:tc>
          <w:tcPr>
            <w:tcW w:type="dxa" w:w="3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F1F1F"/>
                <w:sz w:val="16"/>
              </w:rPr>
              <w:t>有限批次默认；持续模式显式开启</w:t>
            </w:r>
          </w:p>
        </w:tc>
        <w:tc>
          <w:tcPr>
            <w:tcW w:type="dxa" w:w="36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F1F1F"/>
                <w:sz w:val="16"/>
              </w:rPr>
              <w:t>支持熔断、安全停止和恢复</w:t>
            </w:r>
          </w:p>
        </w:tc>
      </w:tr>
    </w:tbl>
    <w:p>
      <w:pPr>
        <w:spacing w:before="0" w:after="20" w:line="20" w:lineRule="exact"/>
      </w:pPr>
      <w:r>
        <w:rPr>
          <w:sz w:val="2"/>
        </w:rPr>
        <w:t xml:space="preserve"> </w:t>
      </w:r>
    </w:p>
    <w:p>
      <w:pPr>
        <w:pStyle w:val="Heading2"/>
        <w:keepNext/>
      </w:pPr>
      <w:r>
        <w:t>5.3 总体架构</w:t>
      </w:r>
    </w:p>
    <w:p>
      <w:pPr>
        <w:spacing w:after="120" w:line="288" w:lineRule="auto"/>
      </w:pPr>
      <w:r>
        <w:rPr>
          <w:rFonts w:ascii="Microsoft YaHei" w:hAnsi="Microsoft YaHei" w:eastAsia="Microsoft YaHei"/>
          <w:b/>
          <w:color w:val="17365D"/>
          <w:sz w:val="21"/>
        </w:rPr>
        <w:t>Research Policy：</w:t>
      </w:r>
      <w:r>
        <w:rPr>
          <w:rFonts w:ascii="Microsoft YaHei" w:hAnsi="Microsoft YaHei" w:eastAsia="Microsoft YaHei"/>
          <w:color w:val="1F1F1F"/>
          <w:sz w:val="21"/>
        </w:rPr>
        <w:t>研究目标、主指标、允许模块、预算、停止条件和保留规则。</w:t>
      </w:r>
    </w:p>
    <w:p>
      <w:pPr>
        <w:spacing w:after="120" w:line="288" w:lineRule="auto"/>
      </w:pPr>
      <w:r>
        <w:rPr>
          <w:rFonts w:ascii="Microsoft YaHei" w:hAnsi="Microsoft YaHei" w:eastAsia="Microsoft YaHei"/>
          <w:b/>
          <w:color w:val="17365D"/>
          <w:sz w:val="21"/>
        </w:rPr>
        <w:t>结构事实层：</w:t>
      </w:r>
      <w:r>
        <w:rPr>
          <w:rFonts w:ascii="Microsoft YaHei" w:hAnsi="Microsoft YaHei" w:eastAsia="Microsoft YaHei"/>
          <w:color w:val="1F1F1F"/>
          <w:sz w:val="21"/>
        </w:rPr>
        <w:t>解析YOLOv8 Detect拓扑、通道、参数量、FLOPs和允许插槽；不可被Agent修改。</w:t>
      </w:r>
    </w:p>
    <w:p>
      <w:pPr>
        <w:spacing w:after="120" w:line="288" w:lineRule="auto"/>
      </w:pPr>
      <w:r>
        <w:rPr>
          <w:rFonts w:ascii="Microsoft YaHei" w:hAnsi="Microsoft YaHei" w:eastAsia="Microsoft YaHei"/>
          <w:b/>
          <w:color w:val="17365D"/>
          <w:sz w:val="21"/>
        </w:rPr>
        <w:t>受控结构生成器：</w:t>
      </w:r>
      <w:r>
        <w:rPr>
          <w:rFonts w:ascii="Microsoft YaHei" w:hAnsi="Microsoft YaHei" w:eastAsia="Microsoft YaHei"/>
          <w:color w:val="1F1F1F"/>
          <w:sz w:val="21"/>
        </w:rPr>
        <w:t>将通过Schema和白名单的候选生成临时YOLO结构配置。</w:t>
      </w:r>
    </w:p>
    <w:p>
      <w:pPr>
        <w:spacing w:after="120" w:line="288" w:lineRule="auto"/>
      </w:pPr>
      <w:r>
        <w:rPr>
          <w:rFonts w:ascii="Microsoft YaHei" w:hAnsi="Microsoft YaHei" w:eastAsia="Microsoft YaHei"/>
          <w:b/>
          <w:color w:val="17365D"/>
          <w:sz w:val="21"/>
        </w:rPr>
        <w:t>实验执行器：</w:t>
      </w:r>
      <w:r>
        <w:rPr>
          <w:rFonts w:ascii="Microsoft YaHei" w:hAnsi="Microsoft YaHei" w:eastAsia="Microsoft YaHei"/>
          <w:color w:val="1F1F1F"/>
          <w:sz w:val="21"/>
        </w:rPr>
        <w:t>建立独立实验目录，依次执行静态检查、模型实例化、短前向、训练和资源监控。</w:t>
      </w:r>
    </w:p>
    <w:p>
      <w:pPr>
        <w:spacing w:after="120" w:line="288" w:lineRule="auto"/>
      </w:pPr>
      <w:r>
        <w:rPr>
          <w:rFonts w:ascii="Microsoft YaHei" w:hAnsi="Microsoft YaHei" w:eastAsia="Microsoft YaHei"/>
          <w:b/>
          <w:color w:val="17365D"/>
          <w:sz w:val="21"/>
        </w:rPr>
        <w:t>评价与决策器：</w:t>
      </w:r>
      <w:r>
        <w:rPr>
          <w:rFonts w:ascii="Microsoft YaHei" w:hAnsi="Microsoft YaHei" w:eastAsia="Microsoft YaHei"/>
          <w:color w:val="1F1F1F"/>
          <w:sz w:val="21"/>
        </w:rPr>
        <w:t>依据确定性指标与Policy输出keep/discard/review/crash/invalid。</w:t>
      </w:r>
    </w:p>
    <w:p>
      <w:pPr>
        <w:spacing w:after="120" w:line="288" w:lineRule="auto"/>
      </w:pPr>
      <w:r>
        <w:rPr>
          <w:rFonts w:ascii="Microsoft YaHei" w:hAnsi="Microsoft YaHei" w:eastAsia="Microsoft YaHei"/>
          <w:b/>
          <w:color w:val="17365D"/>
          <w:sz w:val="21"/>
        </w:rPr>
        <w:t>实验账本与UI：</w:t>
      </w:r>
      <w:r>
        <w:rPr>
          <w:rFonts w:ascii="Microsoft YaHei" w:hAnsi="Microsoft YaHei" w:eastAsia="Microsoft YaHei"/>
          <w:color w:val="1F1F1F"/>
          <w:sz w:val="21"/>
        </w:rPr>
        <w:t>展示当前基线、实验队列、结构谱系、差异、指标、资源和最终总结。</w:t>
      </w:r>
    </w:p>
    <w:p>
      <w:pPr>
        <w:pStyle w:val="Heading2"/>
        <w:keepNext/>
      </w:pPr>
      <w:r>
        <w:t>5.4 自主实验数据流</w:t>
      </w:r>
    </w:p>
    <w:p>
      <w:pPr>
        <w:numPr>
          <w:ilvl w:val="0"/>
          <w:numId w:val="11"/>
        </w:numPr>
        <w:spacing w:after="80" w:line="276" w:lineRule="auto"/>
      </w:pPr>
      <w:r>
        <w:rPr>
          <w:rFonts w:ascii="Microsoft YaHei" w:hAnsi="Microsoft YaHei" w:eastAsia="Microsoft YaHei"/>
          <w:color w:val="1F1F1F"/>
          <w:sz w:val="20"/>
        </w:rPr>
        <w:t>读取Research Policy、当前基线和历史实验。</w:t>
      </w:r>
    </w:p>
    <w:p>
      <w:pPr>
        <w:numPr>
          <w:ilvl w:val="0"/>
          <w:numId w:val="11"/>
        </w:numPr>
        <w:spacing w:after="80" w:line="276" w:lineRule="auto"/>
      </w:pPr>
      <w:r>
        <w:rPr>
          <w:rFonts w:ascii="Microsoft YaHei" w:hAnsi="Microsoft YaHei" w:eastAsia="Microsoft YaHei"/>
          <w:color w:val="1F1F1F"/>
          <w:sz w:val="20"/>
        </w:rPr>
        <w:t>LLM提出结构假设并提交结构化ExperimentSpec。</w:t>
      </w:r>
    </w:p>
    <w:p>
      <w:pPr>
        <w:numPr>
          <w:ilvl w:val="0"/>
          <w:numId w:val="11"/>
        </w:numPr>
        <w:spacing w:after="80" w:line="276" w:lineRule="auto"/>
      </w:pPr>
      <w:r>
        <w:rPr>
          <w:rFonts w:ascii="Microsoft YaHei" w:hAnsi="Microsoft YaHei" w:eastAsia="Microsoft YaHei"/>
          <w:color w:val="1F1F1F"/>
          <w:sz w:val="20"/>
        </w:rPr>
        <w:t>执行Schema、模块白名单、插槽兼容和资源上限校验。</w:t>
      </w:r>
    </w:p>
    <w:p>
      <w:pPr>
        <w:numPr>
          <w:ilvl w:val="0"/>
          <w:numId w:val="11"/>
        </w:numPr>
        <w:spacing w:after="80" w:line="276" w:lineRule="auto"/>
      </w:pPr>
      <w:r>
        <w:rPr>
          <w:rFonts w:ascii="Microsoft YaHei" w:hAnsi="Microsoft YaHei" w:eastAsia="Microsoft YaHei"/>
          <w:color w:val="1F1F1F"/>
          <w:sz w:val="20"/>
        </w:rPr>
        <w:t>生成候选结构，完成模型实例化与最小前向探测。</w:t>
      </w:r>
    </w:p>
    <w:p>
      <w:pPr>
        <w:numPr>
          <w:ilvl w:val="0"/>
          <w:numId w:val="11"/>
        </w:numPr>
        <w:spacing w:after="80" w:line="276" w:lineRule="auto"/>
      </w:pPr>
      <w:r>
        <w:rPr>
          <w:rFonts w:ascii="Microsoft YaHei" w:hAnsi="Microsoft YaHei" w:eastAsia="Microsoft YaHei"/>
          <w:color w:val="1F1F1F"/>
          <w:sz w:val="20"/>
        </w:rPr>
        <w:t>按固定预算训练，收集指标、显存、时长、参数量、FLOPs和推理速度。</w:t>
      </w:r>
    </w:p>
    <w:p>
      <w:pPr>
        <w:numPr>
          <w:ilvl w:val="0"/>
          <w:numId w:val="11"/>
        </w:numPr>
        <w:spacing w:after="80" w:line="276" w:lineRule="auto"/>
      </w:pPr>
      <w:r>
        <w:rPr>
          <w:rFonts w:ascii="Microsoft YaHei" w:hAnsi="Microsoft YaHei" w:eastAsia="Microsoft YaHei"/>
          <w:color w:val="1F1F1F"/>
          <w:sz w:val="20"/>
        </w:rPr>
        <w:t>确定性决策器输出实验状态；LLM只能解释事实并提出下一轮。</w:t>
      </w:r>
    </w:p>
    <w:p>
      <w:pPr>
        <w:numPr>
          <w:ilvl w:val="0"/>
          <w:numId w:val="11"/>
        </w:numPr>
        <w:spacing w:after="80" w:line="276" w:lineRule="auto"/>
      </w:pPr>
      <w:r>
        <w:rPr>
          <w:rFonts w:ascii="Microsoft YaHei" w:hAnsi="Microsoft YaHei" w:eastAsia="Microsoft YaHei"/>
          <w:color w:val="1F1F1F"/>
          <w:sz w:val="20"/>
        </w:rPr>
        <w:t>keep时更新当前基线；discard/review/crash/invalid不覆盖基线。</w:t>
      </w:r>
    </w:p>
    <w:p>
      <w:pPr>
        <w:numPr>
          <w:ilvl w:val="0"/>
          <w:numId w:val="11"/>
        </w:numPr>
        <w:spacing w:after="80" w:line="276" w:lineRule="auto"/>
      </w:pPr>
      <w:r>
        <w:rPr>
          <w:rFonts w:ascii="Microsoft YaHei" w:hAnsi="Microsoft YaHei" w:eastAsia="Microsoft YaHei"/>
          <w:color w:val="1F1F1F"/>
          <w:sz w:val="20"/>
        </w:rPr>
        <w:t>达到预算、连续失败或用户停止条件后生成研究总结。</w:t>
      </w:r>
    </w:p>
    <w:p>
      <w:pPr>
        <w:pStyle w:val="Heading1"/>
        <w:keepNext/>
      </w:pPr>
      <w:r>
        <w:t>6. Research结构组合与评价规则</w:t>
      </w:r>
    </w:p>
    <w:p>
      <w:pPr>
        <w:pStyle w:val="Heading2"/>
        <w:keepNext/>
      </w:pPr>
      <w:r>
        <w:t>6.1 首版允许动作</w:t>
      </w:r>
    </w:p>
    <w:p>
      <w:pPr>
        <w:pStyle w:val="ListBullet"/>
        <w:spacing w:after="80" w:line="276" w:lineRule="auto"/>
      </w:pPr>
      <w:r>
        <w:rPr>
          <w:rFonts w:ascii="Microsoft YaHei" w:hAnsi="Microsoft YaHei" w:eastAsia="Microsoft YaHei"/>
          <w:color w:val="1F1F1F"/>
          <w:sz w:val="20"/>
        </w:rPr>
        <w:t>替换登记过的Backbone特征提取模块。</w:t>
      </w:r>
    </w:p>
    <w:p>
      <w:pPr>
        <w:pStyle w:val="ListBullet"/>
        <w:spacing w:after="80" w:line="276" w:lineRule="auto"/>
      </w:pPr>
      <w:r>
        <w:rPr>
          <w:rFonts w:ascii="Microsoft YaHei" w:hAnsi="Microsoft YaHei" w:eastAsia="Microsoft YaHei"/>
          <w:color w:val="1F1F1F"/>
          <w:sz w:val="20"/>
        </w:rPr>
        <w:t>在指定Backbone末端插入登记过的Attention模块。</w:t>
      </w:r>
    </w:p>
    <w:p>
      <w:pPr>
        <w:pStyle w:val="ListBullet"/>
        <w:spacing w:after="80" w:line="276" w:lineRule="auto"/>
      </w:pPr>
      <w:r>
        <w:rPr>
          <w:rFonts w:ascii="Microsoft YaHei" w:hAnsi="Microsoft YaHei" w:eastAsia="Microsoft YaHei"/>
          <w:color w:val="1F1F1F"/>
          <w:sz w:val="20"/>
        </w:rPr>
        <w:t>替换登记过的Neck特征融合模块。</w:t>
      </w:r>
    </w:p>
    <w:p>
      <w:pPr>
        <w:pStyle w:val="ListBullet"/>
        <w:spacing w:after="80" w:line="276" w:lineRule="auto"/>
      </w:pPr>
      <w:r>
        <w:rPr>
          <w:rFonts w:ascii="Microsoft YaHei" w:hAnsi="Microsoft YaHei" w:eastAsia="Microsoft YaHei"/>
          <w:color w:val="1F1F1F"/>
          <w:sz w:val="20"/>
        </w:rPr>
        <w:t>在白名单范围内调整指定层重复次数、深度倍率与宽度倍率。</w:t>
      </w:r>
    </w:p>
    <w:p>
      <w:pPr>
        <w:pStyle w:val="ListBullet"/>
        <w:spacing w:after="80" w:line="276" w:lineRule="auto"/>
      </w:pPr>
      <w:r>
        <w:rPr>
          <w:rFonts w:ascii="Microsoft YaHei" w:hAnsi="Microsoft YaHei" w:eastAsia="Microsoft YaHei"/>
          <w:color w:val="1F1F1F"/>
          <w:sz w:val="20"/>
        </w:rPr>
        <w:t>替换SPPF等明确登记且接口兼容的模块。</w:t>
      </w:r>
    </w:p>
    <w:p>
      <w:pPr>
        <w:pStyle w:val="ListBullet"/>
        <w:spacing w:after="80" w:line="276" w:lineRule="auto"/>
      </w:pPr>
      <w:r>
        <w:rPr>
          <w:rFonts w:ascii="Microsoft YaHei" w:hAnsi="Microsoft YaHei" w:eastAsia="Microsoft YaHei"/>
          <w:color w:val="1F1F1F"/>
          <w:sz w:val="20"/>
        </w:rPr>
        <w:t>为结构实验搭配少量白名单训练参数，但不得绕过Studio已有Guardrails思想。</w:t>
      </w:r>
    </w:p>
    <w:p>
      <w:pPr>
        <w:pStyle w:val="Heading2"/>
        <w:keepNext/>
      </w:pPr>
      <w:r>
        <w:t>6.2 首版禁止动作</w:t>
      </w:r>
    </w:p>
    <w:p>
      <w:pPr>
        <w:pStyle w:val="ListBullet"/>
        <w:spacing w:after="80" w:line="276" w:lineRule="auto"/>
      </w:pPr>
      <w:r>
        <w:rPr>
          <w:rFonts w:ascii="Microsoft YaHei" w:hAnsi="Microsoft YaHei" w:eastAsia="Microsoft YaHei"/>
          <w:color w:val="1F1F1F"/>
          <w:sz w:val="20"/>
        </w:rPr>
        <w:t>修改Python源码、评价函数、数据划分和结果解析器。</w:t>
      </w:r>
    </w:p>
    <w:p>
      <w:pPr>
        <w:pStyle w:val="ListBullet"/>
        <w:spacing w:after="80" w:line="276" w:lineRule="auto"/>
      </w:pPr>
      <w:r>
        <w:rPr>
          <w:rFonts w:ascii="Microsoft YaHei" w:hAnsi="Microsoft YaHei" w:eastAsia="Microsoft YaHei"/>
          <w:color w:val="1F1F1F"/>
          <w:sz w:val="20"/>
        </w:rPr>
        <w:t>安装依赖、执行任意命令或访问未授权目录。</w:t>
      </w:r>
    </w:p>
    <w:p>
      <w:pPr>
        <w:pStyle w:val="ListBullet"/>
        <w:spacing w:after="80" w:line="276" w:lineRule="auto"/>
      </w:pPr>
      <w:r>
        <w:rPr>
          <w:rFonts w:ascii="Microsoft YaHei" w:hAnsi="Microsoft YaHei" w:eastAsia="Microsoft YaHei"/>
          <w:color w:val="1F1F1F"/>
          <w:sz w:val="20"/>
        </w:rPr>
        <w:t>自由重组检测Head或改变输出语义。</w:t>
      </w:r>
    </w:p>
    <w:p>
      <w:pPr>
        <w:pStyle w:val="ListBullet"/>
        <w:spacing w:after="80" w:line="276" w:lineRule="auto"/>
      </w:pPr>
      <w:r>
        <w:rPr>
          <w:rFonts w:ascii="Microsoft YaHei" w:hAnsi="Microsoft YaHei" w:eastAsia="Microsoft YaHei"/>
          <w:color w:val="1F1F1F"/>
          <w:sz w:val="20"/>
        </w:rPr>
        <w:t>绕过模型实例化与短前向探测直接进入训练。</w:t>
      </w:r>
    </w:p>
    <w:p>
      <w:pPr>
        <w:pStyle w:val="ListBullet"/>
        <w:spacing w:after="80" w:line="276" w:lineRule="auto"/>
      </w:pPr>
      <w:r>
        <w:rPr>
          <w:rFonts w:ascii="Microsoft YaHei" w:hAnsi="Microsoft YaHei" w:eastAsia="Microsoft YaHei"/>
          <w:color w:val="1F1F1F"/>
          <w:sz w:val="20"/>
        </w:rPr>
        <w:t>用LLM生成的文字覆盖真实训练指标或资源数据。</w:t>
      </w:r>
    </w:p>
    <w:p>
      <w:pPr>
        <w:pStyle w:val="ListBullet"/>
        <w:spacing w:after="80" w:line="276" w:lineRule="auto"/>
      </w:pPr>
      <w:r>
        <w:rPr>
          <w:rFonts w:ascii="Microsoft YaHei" w:hAnsi="Microsoft YaHei" w:eastAsia="Microsoft YaHei"/>
          <w:color w:val="1F1F1F"/>
          <w:sz w:val="20"/>
        </w:rPr>
        <w:t>在未满足硬约束时由LLM强制判定为keep。</w:t>
      </w:r>
    </w:p>
    <w:p>
      <w:pPr>
        <w:pStyle w:val="Heading2"/>
        <w:keepNext/>
      </w:pPr>
      <w:r>
        <w:t>6.3 评价与状态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color="B7C9E2"/>
          <w:left w:val="single" w:sz="4" w:color="B7C9E2"/>
          <w:bottom w:val="single" w:sz="4" w:color="B7C9E2"/>
          <w:right w:val="single" w:sz="4" w:color="B7C9E2"/>
          <w:insideH w:val="single" w:sz="4" w:color="B7C9E2"/>
          <w:insideV w:val="single" w:sz="4" w:color="B7C9E2"/>
        </w:tblBorders>
      </w:tblPr>
      <w:tblGrid>
        <w:gridCol w:w="1200"/>
        <w:gridCol w:w="5000"/>
        <w:gridCol w:w="3160"/>
      </w:tblGrid>
      <w:tr>
        <w:trPr>
          <w:tblHeader w:val="true"/>
          <w:cantSplit w:val="true"/>
        </w:trPr>
        <w:tc>
          <w:tcPr>
            <w:tcW w:type="dxa" w:w="12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17365D"/>
                <w:sz w:val="17"/>
              </w:rPr>
              <w:t>状态</w:t>
            </w:r>
          </w:p>
        </w:tc>
        <w:tc>
          <w:tcPr>
            <w:tcW w:type="dxa" w:w="50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17365D"/>
                <w:sz w:val="17"/>
              </w:rPr>
              <w:t>确定条件</w:t>
            </w:r>
          </w:p>
        </w:tc>
        <w:tc>
          <w:tcPr>
            <w:tcW w:type="dxa" w:w="31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17365D"/>
                <w:sz w:val="17"/>
              </w:rPr>
              <w:t>后续行为</w:t>
            </w:r>
          </w:p>
        </w:tc>
      </w:tr>
      <w:tr>
        <w:trPr>
          <w:cantSplit w:val="true"/>
        </w:trP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F1F1F"/>
                <w:sz w:val="17"/>
              </w:rPr>
              <w:t>keep</w:t>
            </w:r>
          </w:p>
        </w:tc>
        <w:tc>
          <w:tcPr>
            <w:tcW w:type="dxa" w:w="5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F1F1F"/>
                <w:sz w:val="17"/>
              </w:rPr>
              <w:t>主指标达到阈值，且显存、时长、复杂度等硬约束全部通过</w:t>
            </w:r>
          </w:p>
        </w:tc>
        <w:tc>
          <w:tcPr>
            <w:tcW w:type="dxa" w:w="3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F1F1F"/>
                <w:sz w:val="17"/>
              </w:rPr>
              <w:t>候选成为下一轮基线</w:t>
            </w:r>
          </w:p>
        </w:tc>
      </w:tr>
      <w:tr>
        <w:trPr>
          <w:cantSplit w:val="true"/>
        </w:trP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F1F1F"/>
                <w:sz w:val="17"/>
              </w:rPr>
              <w:t>discard</w:t>
            </w:r>
          </w:p>
        </w:tc>
        <w:tc>
          <w:tcPr>
            <w:tcW w:type="dxa" w:w="5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F1F1F"/>
                <w:sz w:val="17"/>
              </w:rPr>
              <w:t>收益不足或资源代价不满足Policy</w:t>
            </w:r>
          </w:p>
        </w:tc>
        <w:tc>
          <w:tcPr>
            <w:tcW w:type="dxa" w:w="3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F1F1F"/>
                <w:sz w:val="17"/>
              </w:rPr>
              <w:t>保留记录和产物索引，不改变基线</w:t>
            </w:r>
          </w:p>
        </w:tc>
      </w:tr>
      <w:tr>
        <w:trPr>
          <w:cantSplit w:val="true"/>
        </w:trP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F1F1F"/>
                <w:sz w:val="17"/>
              </w:rPr>
              <w:t>review</w:t>
            </w:r>
          </w:p>
        </w:tc>
        <w:tc>
          <w:tcPr>
            <w:tcW w:type="dxa" w:w="5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F1F1F"/>
                <w:sz w:val="17"/>
              </w:rPr>
              <w:t>精度与资源存在权衡、差异接近噪声或规则无法自动裁决</w:t>
            </w:r>
          </w:p>
        </w:tc>
        <w:tc>
          <w:tcPr>
            <w:tcW w:type="dxa" w:w="3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F1F1F"/>
                <w:sz w:val="17"/>
              </w:rPr>
              <w:t>等待人工确认，不自动推进</w:t>
            </w:r>
          </w:p>
        </w:tc>
      </w:tr>
      <w:tr>
        <w:trPr>
          <w:cantSplit w:val="true"/>
        </w:trP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F1F1F"/>
                <w:sz w:val="17"/>
              </w:rPr>
              <w:t>crash</w:t>
            </w:r>
          </w:p>
        </w:tc>
        <w:tc>
          <w:tcPr>
            <w:tcW w:type="dxa" w:w="5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F1F1F"/>
                <w:sz w:val="17"/>
              </w:rPr>
              <w:t>训练OOM、超时、运行异常</w:t>
            </w:r>
          </w:p>
        </w:tc>
        <w:tc>
          <w:tcPr>
            <w:tcW w:type="dxa" w:w="3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F1F1F"/>
                <w:sz w:val="17"/>
              </w:rPr>
              <w:t>记录错误、回收资源；连续失败可熔断</w:t>
            </w:r>
          </w:p>
        </w:tc>
      </w:tr>
      <w:tr>
        <w:trPr>
          <w:cantSplit w:val="true"/>
        </w:trP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F1F1F"/>
                <w:sz w:val="17"/>
              </w:rPr>
              <w:t>invalid</w:t>
            </w:r>
          </w:p>
        </w:tc>
        <w:tc>
          <w:tcPr>
            <w:tcW w:type="dxa" w:w="5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F1F1F"/>
                <w:sz w:val="17"/>
              </w:rPr>
              <w:t>Schema、模块接口、拓扑或前向检查失败</w:t>
            </w:r>
          </w:p>
        </w:tc>
        <w:tc>
          <w:tcPr>
            <w:tcW w:type="dxa" w:w="3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F1F1F"/>
                <w:sz w:val="17"/>
              </w:rPr>
              <w:t>不启动正式训练</w:t>
            </w:r>
          </w:p>
        </w:tc>
      </w:tr>
    </w:tbl>
    <w:p>
      <w:pPr>
        <w:spacing w:before="0" w:after="20" w:line="20" w:lineRule="exact"/>
      </w:pPr>
      <w:r>
        <w:rPr>
          <w:sz w:val="2"/>
        </w:rPr>
        <w:t xml:space="preserve"> </w:t>
      </w:r>
    </w:p>
    <w:p>
      <w:pPr>
        <w:pStyle w:val="Heading2"/>
        <w:keepNext/>
      </w:pPr>
      <w:r>
        <w:t>6.4 指标口径</w:t>
      </w:r>
    </w:p>
    <w:p>
      <w:pPr>
        <w:spacing w:after="120" w:line="288" w:lineRule="auto"/>
      </w:pPr>
      <w:r>
        <w:rPr>
          <w:rFonts w:ascii="Microsoft YaHei" w:hAnsi="Microsoft YaHei" w:eastAsia="Microsoft YaHei"/>
          <w:color w:val="1F1F1F"/>
          <w:sz w:val="21"/>
        </w:rPr>
        <w:t>Research不能只看单一mAP。主指标由Policy指定，例如mAP50-95；同时记录Precision、Recall、参数量、FLOPs、峰值显存、训练时长、推理速度和结构复杂度。跨设备结果必须记录硬件与软件环境，不直接比较绝对时长。</w:t>
      </w:r>
    </w:p>
    <w:p>
      <w:pPr>
        <w:pStyle w:val="Heading2"/>
        <w:keepNext/>
      </w:pPr>
      <w:r>
        <w:t>6.5 两种运行模式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color="B7C9E2"/>
          <w:left w:val="single" w:sz="4" w:color="B7C9E2"/>
          <w:bottom w:val="single" w:sz="4" w:color="B7C9E2"/>
          <w:right w:val="single" w:sz="4" w:color="B7C9E2"/>
          <w:insideH w:val="single" w:sz="4" w:color="B7C9E2"/>
          <w:insideV w:val="single" w:sz="4" w:color="B7C9E2"/>
        </w:tblBorders>
      </w:tblPr>
      <w:tblGrid>
        <w:gridCol w:w="1700"/>
        <w:gridCol w:w="2000"/>
        <w:gridCol w:w="3300"/>
        <w:gridCol w:w="2360"/>
      </w:tblGrid>
      <w:tr>
        <w:trPr>
          <w:tblHeader w:val="true"/>
          <w:cantSplit w:val="true"/>
        </w:trPr>
        <w:tc>
          <w:tcPr>
            <w:tcW w:type="dxa" w:w="17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17365D"/>
                <w:sz w:val="17"/>
              </w:rPr>
              <w:t>模式</w:t>
            </w:r>
          </w:p>
        </w:tc>
        <w:tc>
          <w:tcPr>
            <w:tcW w:type="dxa" w:w="20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17365D"/>
                <w:sz w:val="17"/>
              </w:rPr>
              <w:t>默认行为</w:t>
            </w:r>
          </w:p>
        </w:tc>
        <w:tc>
          <w:tcPr>
            <w:tcW w:type="dxa" w:w="33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17365D"/>
                <w:sz w:val="17"/>
              </w:rPr>
              <w:t>停止条件</w:t>
            </w:r>
          </w:p>
        </w:tc>
        <w:tc>
          <w:tcPr>
            <w:tcW w:type="dxa" w:w="23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17365D"/>
                <w:sz w:val="17"/>
              </w:rPr>
              <w:t>适用场景</w:t>
            </w:r>
          </w:p>
        </w:tc>
      </w:tr>
      <w:tr>
        <w:trPr>
          <w:cantSplit w:val="true"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F1F1F"/>
                <w:sz w:val="17"/>
              </w:rPr>
              <w:t>有限批次</w:t>
            </w:r>
          </w:p>
        </w:tc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F1F1F"/>
                <w:sz w:val="17"/>
              </w:rPr>
              <w:t>默认启用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F1F1F"/>
                <w:sz w:val="17"/>
              </w:rPr>
              <w:t>实验次数、总时长、GPU预算、连续失败任一达到</w:t>
            </w:r>
          </w:p>
        </w:tc>
        <w:tc>
          <w:tcPr>
            <w:tcW w:type="dxa" w:w="2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F1F1F"/>
                <w:sz w:val="17"/>
              </w:rPr>
              <w:t>日常可控研究与回归</w:t>
            </w:r>
          </w:p>
        </w:tc>
      </w:tr>
      <w:tr>
        <w:trPr>
          <w:cantSplit w:val="true"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F1F1F"/>
                <w:sz w:val="17"/>
              </w:rPr>
              <w:t>持续研究</w:t>
            </w:r>
          </w:p>
        </w:tc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F1F1F"/>
                <w:sz w:val="17"/>
              </w:rPr>
              <w:t>用户明确开启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F1F1F"/>
                <w:sz w:val="17"/>
              </w:rPr>
              <w:t>人工停止、硬资源上限、连续失败熔断</w:t>
            </w:r>
          </w:p>
        </w:tc>
        <w:tc>
          <w:tcPr>
            <w:tcW w:type="dxa" w:w="2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F1F1F"/>
                <w:sz w:val="17"/>
              </w:rPr>
              <w:t>夜间或长时间自主实验</w:t>
            </w:r>
          </w:p>
        </w:tc>
      </w:tr>
    </w:tbl>
    <w:p>
      <w:pPr>
        <w:spacing w:before="0" w:after="20" w:line="20" w:lineRule="exact"/>
      </w:pPr>
      <w:r>
        <w:rPr>
          <w:sz w:val="2"/>
        </w:rPr>
        <w:t xml:space="preserve"> </w:t>
      </w:r>
    </w:p>
    <w:p>
      <w:pPr>
        <w:pStyle w:val="Heading1"/>
        <w:keepNext/>
      </w:pPr>
      <w:r>
        <w:t>7. Research分阶段实施与工期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color="B7C9E2"/>
          <w:left w:val="single" w:sz="4" w:color="B7C9E2"/>
          <w:bottom w:val="single" w:sz="4" w:color="B7C9E2"/>
          <w:right w:val="single" w:sz="4" w:color="B7C9E2"/>
          <w:insideH w:val="single" w:sz="4" w:color="B7C9E2"/>
          <w:insideV w:val="single" w:sz="4" w:color="B7C9E2"/>
        </w:tblBorders>
      </w:tblPr>
      <w:tblGrid>
        <w:gridCol w:w="1250"/>
        <w:gridCol w:w="4000"/>
        <w:gridCol w:w="3150"/>
        <w:gridCol w:w="960"/>
      </w:tblGrid>
      <w:tr>
        <w:trPr>
          <w:tblHeader w:val="true"/>
          <w:cantSplit w:val="true"/>
        </w:trPr>
        <w:tc>
          <w:tcPr>
            <w:tcW w:type="dxa" w:w="125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17365D"/>
                <w:sz w:val="16"/>
              </w:rPr>
              <w:t>阶段</w:t>
            </w:r>
          </w:p>
        </w:tc>
        <w:tc>
          <w:tcPr>
            <w:tcW w:type="dxa" w:w="40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17365D"/>
                <w:sz w:val="16"/>
              </w:rPr>
              <w:t>要做事项</w:t>
            </w:r>
          </w:p>
        </w:tc>
        <w:tc>
          <w:tcPr>
            <w:tcW w:type="dxa" w:w="315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17365D"/>
                <w:sz w:val="16"/>
              </w:rPr>
              <w:t>验收门</w:t>
            </w:r>
          </w:p>
        </w:tc>
        <w:tc>
          <w:tcPr>
            <w:tcW w:type="dxa" w:w="9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17365D"/>
                <w:sz w:val="16"/>
              </w:rPr>
              <w:t>人日</w:t>
            </w:r>
          </w:p>
        </w:tc>
      </w:tr>
      <w:tr>
        <w:trPr>
          <w:cantSplit w:val="true"/>
        </w:trPr>
        <w:tc>
          <w:tcPr>
            <w:tcW w:type="dxa" w:w="1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F1F1F"/>
                <w:sz w:val="16"/>
              </w:rPr>
              <w:t>R0 研究协议</w:t>
            </w:r>
          </w:p>
        </w:tc>
        <w:tc>
          <w:tcPr>
            <w:tcW w:type="dxa" w:w="4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F1F1F"/>
                <w:sz w:val="16"/>
              </w:rPr>
              <w:t>Policy、预算、停止条件、TrialRecord、环境与数据快照</w:t>
            </w:r>
          </w:p>
        </w:tc>
        <w:tc>
          <w:tcPr>
            <w:tcW w:type="dxa" w:w="3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F1F1F"/>
                <w:sz w:val="16"/>
              </w:rPr>
              <w:t>评价事实不可修改；实验可复现</w:t>
            </w:r>
          </w:p>
        </w:tc>
        <w:tc>
          <w:tcPr>
            <w:tcW w:type="dxa" w:w="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F1F1F"/>
                <w:sz w:val="16"/>
              </w:rPr>
              <w:t>4–7</w:t>
            </w:r>
          </w:p>
        </w:tc>
      </w:tr>
      <w:tr>
        <w:trPr>
          <w:cantSplit w:val="true"/>
        </w:trPr>
        <w:tc>
          <w:tcPr>
            <w:tcW w:type="dxa" w:w="1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F1F1F"/>
                <w:sz w:val="16"/>
              </w:rPr>
              <w:t>R1 结构事实</w:t>
            </w:r>
          </w:p>
        </w:tc>
        <w:tc>
          <w:tcPr>
            <w:tcW w:type="dxa" w:w="4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F1F1F"/>
                <w:sz w:val="16"/>
              </w:rPr>
              <w:t>YOLOv8 Detect解析、拓扑、参数量、FLOPs、插槽识别</w:t>
            </w:r>
          </w:p>
        </w:tc>
        <w:tc>
          <w:tcPr>
            <w:tcW w:type="dxa" w:w="3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F1F1F"/>
                <w:sz w:val="16"/>
              </w:rPr>
              <w:t>解析结果与实际模型一致</w:t>
            </w:r>
          </w:p>
        </w:tc>
        <w:tc>
          <w:tcPr>
            <w:tcW w:type="dxa" w:w="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F1F1F"/>
                <w:sz w:val="16"/>
              </w:rPr>
              <w:t>5–8</w:t>
            </w:r>
          </w:p>
        </w:tc>
      </w:tr>
      <w:tr>
        <w:trPr>
          <w:cantSplit w:val="true"/>
        </w:trPr>
        <w:tc>
          <w:tcPr>
            <w:tcW w:type="dxa" w:w="1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F1F1F"/>
                <w:sz w:val="16"/>
              </w:rPr>
              <w:t>R2 受控生成</w:t>
            </w:r>
          </w:p>
        </w:tc>
        <w:tc>
          <w:tcPr>
            <w:tcW w:type="dxa" w:w="4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F1F1F"/>
                <w:sz w:val="16"/>
              </w:rPr>
              <w:t>模块注册、固定插槽、候选结构、静态与前向校验</w:t>
            </w:r>
          </w:p>
        </w:tc>
        <w:tc>
          <w:tcPr>
            <w:tcW w:type="dxa" w:w="3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F1F1F"/>
                <w:sz w:val="16"/>
              </w:rPr>
              <w:t>非法组合训练启动数为0</w:t>
            </w:r>
          </w:p>
        </w:tc>
        <w:tc>
          <w:tcPr>
            <w:tcW w:type="dxa" w:w="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F1F1F"/>
                <w:sz w:val="16"/>
              </w:rPr>
              <w:t>6–10</w:t>
            </w:r>
          </w:p>
        </w:tc>
      </w:tr>
      <w:tr>
        <w:trPr>
          <w:cantSplit w:val="true"/>
        </w:trPr>
        <w:tc>
          <w:tcPr>
            <w:tcW w:type="dxa" w:w="1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F1F1F"/>
                <w:sz w:val="16"/>
              </w:rPr>
              <w:t>R3 自主闭环</w:t>
            </w:r>
          </w:p>
        </w:tc>
        <w:tc>
          <w:tcPr>
            <w:tcW w:type="dxa" w:w="4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F1F1F"/>
                <w:sz w:val="16"/>
              </w:rPr>
              <w:t>LLM假设、实验执行、状态决策、谱系、两种模式与报告</w:t>
            </w:r>
          </w:p>
        </w:tc>
        <w:tc>
          <w:tcPr>
            <w:tcW w:type="dxa" w:w="3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F1F1F"/>
                <w:sz w:val="16"/>
              </w:rPr>
              <w:t>完成20–30轮仍保持基线和账本一致</w:t>
            </w:r>
          </w:p>
        </w:tc>
        <w:tc>
          <w:tcPr>
            <w:tcW w:type="dxa" w:w="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F1F1F"/>
                <w:sz w:val="16"/>
              </w:rPr>
              <w:t>7–11</w:t>
            </w:r>
          </w:p>
        </w:tc>
      </w:tr>
    </w:tbl>
    <w:p>
      <w:pPr>
        <w:spacing w:before="0" w:after="20" w:line="20" w:lineRule="exact"/>
      </w:pPr>
      <w:r>
        <w:rPr>
          <w:sz w:val="2"/>
        </w:rPr>
        <w:t xml:space="preserve"> 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1" w:color="E2F0D9"/>
          <w:left w:val="single" w:sz="1" w:color="E2F0D9"/>
          <w:bottom w:val="single" w:sz="1" w:color="E2F0D9"/>
          <w:right w:val="single" w:sz="1" w:color="E2F0D9"/>
          <w:insideH w:val="single" w:sz="1" w:color="E2F0D9"/>
          <w:insideV w:val="single" w:sz="1" w:color="E2F0D9"/>
        </w:tblBorders>
      </w:tblPr>
      <w:tblGrid>
        <w:gridCol w:w="9360"/>
      </w:tblGrid>
      <w:tr>
        <w:tc>
          <w:tcPr>
            <w:tcW w:type="dxa" w:w="9360"/>
            <w:shd w:fill="E2F0D9"/>
            <w:tcMar>
              <w:top w:w="140" w:type="dxa"/>
              <w:start w:w="180" w:type="dxa"/>
              <w:bottom w:w="140" w:type="dxa"/>
              <w:end w:w="18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17365D"/>
                <w:sz w:val="21"/>
              </w:rPr>
              <w:t>Research 0.1初步粗估：</w:t>
            </w:r>
            <w:r>
              <w:rPr>
                <w:rFonts w:ascii="Microsoft YaHei" w:hAnsi="Microsoft YaHei" w:eastAsia="Microsoft YaHei"/>
                <w:color w:val="1F1F1F"/>
                <w:sz w:val="21"/>
              </w:rPr>
              <w:t>当前讨论口径约22–36人日，仅用于判断量级，不是排期或交付承诺。正式立项时需结合模块清单、数据、GPU环境、UI范围和验收轮数重新估算。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7.1 后续任务扩展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color="B7C9E2"/>
          <w:left w:val="single" w:sz="4" w:color="B7C9E2"/>
          <w:bottom w:val="single" w:sz="4" w:color="B7C9E2"/>
          <w:right w:val="single" w:sz="4" w:color="B7C9E2"/>
          <w:insideH w:val="single" w:sz="4" w:color="B7C9E2"/>
          <w:insideV w:val="single" w:sz="4" w:color="B7C9E2"/>
        </w:tblBorders>
      </w:tblPr>
      <w:tblGrid>
        <w:gridCol w:w="1550"/>
        <w:gridCol w:w="2800"/>
        <w:gridCol w:w="3500"/>
        <w:gridCol w:w="1510"/>
      </w:tblGrid>
      <w:tr>
        <w:trPr>
          <w:tblHeader w:val="true"/>
          <w:cantSplit w:val="true"/>
        </w:trPr>
        <w:tc>
          <w:tcPr>
            <w:tcW w:type="dxa" w:w="155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17365D"/>
                <w:sz w:val="17"/>
              </w:rPr>
              <w:t>扩展</w:t>
            </w:r>
          </w:p>
        </w:tc>
        <w:tc>
          <w:tcPr>
            <w:tcW w:type="dxa" w:w="28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17365D"/>
                <w:sz w:val="17"/>
              </w:rPr>
              <w:t>前置条件</w:t>
            </w:r>
          </w:p>
        </w:tc>
        <w:tc>
          <w:tcPr>
            <w:tcW w:type="dxa" w:w="35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17365D"/>
                <w:sz w:val="17"/>
              </w:rPr>
              <w:t>新增范围</w:t>
            </w:r>
          </w:p>
        </w:tc>
        <w:tc>
          <w:tcPr>
            <w:tcW w:type="dxa" w:w="151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17365D"/>
                <w:sz w:val="17"/>
              </w:rPr>
              <w:t>追加人日</w:t>
            </w:r>
          </w:p>
        </w:tc>
      </w:tr>
      <w:tr>
        <w:trPr>
          <w:cantSplit w:val="true"/>
        </w:trPr>
        <w:tc>
          <w:tcPr>
            <w:tcW w:type="dxa" w:w="1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F1F1F"/>
                <w:sz w:val="17"/>
              </w:rPr>
              <w:t>Classify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F1F1F"/>
                <w:sz w:val="17"/>
              </w:rPr>
              <w:t>Studio分类框架与真实数据确认</w:t>
            </w:r>
          </w:p>
        </w:tc>
        <w:tc>
          <w:tcPr>
            <w:tcW w:type="dxa" w:w="3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F1F1F"/>
                <w:sz w:val="17"/>
              </w:rPr>
              <w:t>分类结构、Top-1/Top-5、分类Head和数据协议</w:t>
            </w:r>
          </w:p>
        </w:tc>
        <w:tc>
          <w:tcPr>
            <w:tcW w:type="dxa" w:w="15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F1F1F"/>
                <w:sz w:val="17"/>
              </w:rPr>
              <w:t>8–14</w:t>
            </w:r>
          </w:p>
        </w:tc>
      </w:tr>
      <w:tr>
        <w:trPr>
          <w:cantSplit w:val="true"/>
        </w:trPr>
        <w:tc>
          <w:tcPr>
            <w:tcW w:type="dxa" w:w="1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F1F1F"/>
                <w:sz w:val="17"/>
              </w:rPr>
              <w:t>Segment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F1F1F"/>
                <w:sz w:val="17"/>
              </w:rPr>
              <w:t>出现稳定业务需求</w:t>
            </w:r>
          </w:p>
        </w:tc>
        <w:tc>
          <w:tcPr>
            <w:tcW w:type="dxa" w:w="3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F1F1F"/>
                <w:sz w:val="17"/>
              </w:rPr>
              <w:t>Mask分支、分割指标、产物和结构插槽</w:t>
            </w:r>
          </w:p>
        </w:tc>
        <w:tc>
          <w:tcPr>
            <w:tcW w:type="dxa" w:w="15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F1F1F"/>
                <w:sz w:val="17"/>
              </w:rPr>
              <w:t>7–12</w:t>
            </w:r>
          </w:p>
        </w:tc>
      </w:tr>
      <w:tr>
        <w:trPr>
          <w:cantSplit w:val="true"/>
        </w:trPr>
        <w:tc>
          <w:tcPr>
            <w:tcW w:type="dxa" w:w="1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F1F1F"/>
                <w:sz w:val="17"/>
              </w:rPr>
              <w:t>OBB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F1F1F"/>
                <w:sz w:val="17"/>
              </w:rPr>
              <w:t>明确项目与验收数据</w:t>
            </w:r>
          </w:p>
        </w:tc>
        <w:tc>
          <w:tcPr>
            <w:tcW w:type="dxa" w:w="3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F1F1F"/>
                <w:sz w:val="17"/>
              </w:rPr>
              <w:t>旋转框Head、角度、指标和推理产物</w:t>
            </w:r>
          </w:p>
        </w:tc>
        <w:tc>
          <w:tcPr>
            <w:tcW w:type="dxa" w:w="15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F1F1F"/>
                <w:sz w:val="17"/>
              </w:rPr>
              <w:t>6–10</w:t>
            </w:r>
          </w:p>
        </w:tc>
      </w:tr>
      <w:tr>
        <w:trPr>
          <w:cantSplit w:val="true"/>
        </w:trPr>
        <w:tc>
          <w:tcPr>
            <w:tcW w:type="dxa" w:w="1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F1F1F"/>
                <w:sz w:val="17"/>
              </w:rPr>
              <w:t>受限代码研究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F1F1F"/>
                <w:sz w:val="17"/>
              </w:rPr>
              <w:t>R0.1稳定且单独安全评审</w:t>
            </w:r>
          </w:p>
        </w:tc>
        <w:tc>
          <w:tcPr>
            <w:tcW w:type="dxa" w:w="3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F1F1F"/>
                <w:sz w:val="17"/>
              </w:rPr>
              <w:t>隔离工作区、源码修改、依赖限制、回滚和沙箱</w:t>
            </w:r>
          </w:p>
        </w:tc>
        <w:tc>
          <w:tcPr>
            <w:tcW w:type="dxa" w:w="15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F1F1F"/>
                <w:sz w:val="17"/>
              </w:rPr>
              <w:t>15–30</w:t>
            </w:r>
          </w:p>
        </w:tc>
      </w:tr>
    </w:tbl>
    <w:p>
      <w:pPr>
        <w:spacing w:before="0" w:after="20" w:line="20" w:lineRule="exact"/>
      </w:pPr>
      <w:r>
        <w:rPr>
          <w:sz w:val="2"/>
        </w:rPr>
        <w:t xml:space="preserve"> </w:t>
      </w:r>
    </w:p>
    <w:p>
      <w:pPr>
        <w:pStyle w:val="Heading2"/>
        <w:keepNext/>
      </w:pPr>
      <w:r>
        <w:t>7.2 全任务成本判断</w:t>
      </w:r>
    </w:p>
    <w:p>
      <w:pPr>
        <w:spacing w:after="120" w:line="288" w:lineRule="auto"/>
      </w:pPr>
      <w:r>
        <w:rPr>
          <w:rFonts w:ascii="Microsoft YaHei" w:hAnsi="Microsoft YaHei" w:eastAsia="Microsoft YaHei"/>
          <w:color w:val="1F1F1F"/>
          <w:sz w:val="21"/>
        </w:rPr>
        <w:t>如果未来保持同等自主研究功能并覆盖Detect、Classify、Segment、OBB，按当前讨论只能粗略判断为中大型研发工作，原始量级估算约49–82人日；若Studio先提供稳定的任务适配、数据快照和指标解析，可能缩减到约40–65人日。该数字不进入正式排期，任务范围确定后必须重新估算。</w:t>
      </w:r>
    </w:p>
    <w:p>
      <w:pPr>
        <w:pStyle w:val="Heading1"/>
        <w:keepNext/>
      </w:pPr>
      <w:r>
        <w:t>8. 批次执行与验收流程</w:t>
      </w:r>
    </w:p>
    <w:p>
      <w:pPr>
        <w:spacing w:after="120" w:line="288" w:lineRule="auto"/>
      </w:pPr>
      <w:r>
        <w:rPr>
          <w:rFonts w:ascii="Microsoft YaHei" w:hAnsi="Microsoft YaHei" w:eastAsia="Microsoft YaHei"/>
          <w:color w:val="1F1F1F"/>
          <w:sz w:val="21"/>
        </w:rPr>
        <w:t>继续执行当前已经验证的协作方式，每次只展开一个小批次。</w:t>
      </w:r>
    </w:p>
    <w:p>
      <w:pPr>
        <w:numPr>
          <w:ilvl w:val="0"/>
          <w:numId w:val="12"/>
        </w:numPr>
        <w:spacing w:after="80" w:line="276" w:lineRule="auto"/>
      </w:pPr>
      <w:r>
        <w:rPr>
          <w:rFonts w:ascii="Microsoft YaHei" w:hAnsi="Microsoft YaHei" w:eastAsia="Microsoft YaHei"/>
          <w:color w:val="1F1F1F"/>
          <w:sz w:val="20"/>
        </w:rPr>
        <w:t>Codex读取交接记录、路线和实际代码，形成当前批次规格、失败策略与测试清单。</w:t>
      </w:r>
    </w:p>
    <w:p>
      <w:pPr>
        <w:numPr>
          <w:ilvl w:val="0"/>
          <w:numId w:val="12"/>
        </w:numPr>
        <w:spacing w:after="80" w:line="276" w:lineRule="auto"/>
      </w:pPr>
      <w:r>
        <w:rPr>
          <w:rFonts w:ascii="Microsoft YaHei" w:hAnsi="Microsoft YaHei" w:eastAsia="Microsoft YaHei"/>
          <w:color w:val="1F1F1F"/>
          <w:sz w:val="20"/>
        </w:rPr>
        <w:t>艾卡审核范围，明确哪些内容本批实现、哪些内容后置。</w:t>
      </w:r>
    </w:p>
    <w:p>
      <w:pPr>
        <w:numPr>
          <w:ilvl w:val="0"/>
          <w:numId w:val="12"/>
        </w:numPr>
        <w:spacing w:after="80" w:line="276" w:lineRule="auto"/>
      </w:pPr>
      <w:r>
        <w:rPr>
          <w:rFonts w:ascii="Microsoft YaHei" w:hAnsi="Microsoft YaHei" w:eastAsia="Microsoft YaHei"/>
          <w:color w:val="1F1F1F"/>
          <w:sz w:val="20"/>
        </w:rPr>
        <w:t>Claude Code仅实现业务代码和对应测试，并提交交付报告；不修改项目路线、README和本执行文档。</w:t>
      </w:r>
    </w:p>
    <w:p>
      <w:pPr>
        <w:numPr>
          <w:ilvl w:val="0"/>
          <w:numId w:val="12"/>
        </w:numPr>
        <w:spacing w:after="80" w:line="276" w:lineRule="auto"/>
      </w:pPr>
      <w:r>
        <w:rPr>
          <w:rFonts w:ascii="Microsoft YaHei" w:hAnsi="Microsoft YaHei" w:eastAsia="Microsoft YaHei"/>
          <w:color w:val="1F1F1F"/>
          <w:sz w:val="20"/>
        </w:rPr>
        <w:t>Codex独立审查代码，运行相关自动化测试；涉及UI时执行真实浏览器检查；涉及训练链路时使用最小数据和短epoch。</w:t>
      </w:r>
    </w:p>
    <w:p>
      <w:pPr>
        <w:numPr>
          <w:ilvl w:val="0"/>
          <w:numId w:val="12"/>
        </w:numPr>
        <w:spacing w:after="80" w:line="276" w:lineRule="auto"/>
      </w:pPr>
      <w:r>
        <w:rPr>
          <w:rFonts w:ascii="Microsoft YaHei" w:hAnsi="Microsoft YaHei" w:eastAsia="Microsoft YaHei"/>
          <w:color w:val="1F1F1F"/>
          <w:sz w:val="20"/>
        </w:rPr>
        <w:t>发现问题形成文本清单，修复后重新验收；只有明确验收通过才允许发布GitHub版本。</w:t>
      </w:r>
    </w:p>
    <w:p>
      <w:pPr>
        <w:numPr>
          <w:ilvl w:val="0"/>
          <w:numId w:val="12"/>
        </w:numPr>
        <w:spacing w:after="80" w:line="276" w:lineRule="auto"/>
      </w:pPr>
      <w:r>
        <w:rPr>
          <w:rFonts w:ascii="Microsoft YaHei" w:hAnsi="Microsoft YaHei" w:eastAsia="Microsoft YaHei"/>
          <w:color w:val="1F1F1F"/>
          <w:sz w:val="20"/>
        </w:rPr>
        <w:t>发布前检查.gitignore、敏感信息、大文件、本机路径和待提交文件。</w:t>
      </w:r>
    </w:p>
    <w:p>
      <w:pPr>
        <w:pStyle w:val="Heading2"/>
        <w:keepNext/>
      </w:pPr>
      <w:r>
        <w:t>8.1 Research每批最低测试</w:t>
      </w:r>
    </w:p>
    <w:p>
      <w:pPr>
        <w:pStyle w:val="ListBullet"/>
        <w:spacing w:after="80" w:line="276" w:lineRule="auto"/>
      </w:pPr>
      <w:r>
        <w:rPr>
          <w:rFonts w:ascii="Microsoft YaHei" w:hAnsi="Microsoft YaHei" w:eastAsia="Microsoft YaHei"/>
          <w:color w:val="1F1F1F"/>
          <w:sz w:val="20"/>
        </w:rPr>
        <w:t>单元测试：Schema、模块注册、插槽兼容、资源上限、状态机和原子持久化。</w:t>
      </w:r>
    </w:p>
    <w:p>
      <w:pPr>
        <w:pStyle w:val="ListBullet"/>
        <w:spacing w:after="80" w:line="276" w:lineRule="auto"/>
      </w:pPr>
      <w:r>
        <w:rPr>
          <w:rFonts w:ascii="Microsoft YaHei" w:hAnsi="Microsoft YaHei" w:eastAsia="Microsoft YaHei"/>
          <w:color w:val="1F1F1F"/>
          <w:sz w:val="20"/>
        </w:rPr>
        <w:t>负向契约：非法模块、未知字段、越界参数、前向失败、OOM、超时和账本写入失败。</w:t>
      </w:r>
    </w:p>
    <w:p>
      <w:pPr>
        <w:pStyle w:val="ListBullet"/>
        <w:spacing w:after="80" w:line="276" w:lineRule="auto"/>
      </w:pPr>
      <w:r>
        <w:rPr>
          <w:rFonts w:ascii="Microsoft YaHei" w:hAnsi="Microsoft YaHei" w:eastAsia="Microsoft YaHei"/>
          <w:color w:val="1F1F1F"/>
          <w:sz w:val="20"/>
        </w:rPr>
        <w:t>集成测试：基线→候选→训练→评价→keep/discard→下一轮。</w:t>
      </w:r>
    </w:p>
    <w:p>
      <w:pPr>
        <w:pStyle w:val="ListBullet"/>
        <w:spacing w:after="80" w:line="276" w:lineRule="auto"/>
      </w:pPr>
      <w:r>
        <w:rPr>
          <w:rFonts w:ascii="Microsoft YaHei" w:hAnsi="Microsoft YaHei" w:eastAsia="Microsoft YaHei"/>
          <w:color w:val="1F1F1F"/>
          <w:sz w:val="20"/>
        </w:rPr>
        <w:t>真实短训练：最小YOLOv8 Detect数据集，至少验证一个有效候选和一个被拒绝候选。</w:t>
      </w:r>
    </w:p>
    <w:p>
      <w:pPr>
        <w:pStyle w:val="ListBullet"/>
        <w:spacing w:after="80" w:line="276" w:lineRule="auto"/>
      </w:pPr>
      <w:r>
        <w:rPr>
          <w:rFonts w:ascii="Microsoft YaHei" w:hAnsi="Microsoft YaHei" w:eastAsia="Microsoft YaHei"/>
          <w:color w:val="1F1F1F"/>
          <w:sz w:val="20"/>
        </w:rPr>
        <w:t>UI验证：有限/持续模式、停止、恢复、结构差异、指标零值/缺失值和报告导出。</w:t>
      </w:r>
    </w:p>
    <w:p>
      <w:pPr>
        <w:pStyle w:val="Heading1"/>
        <w:keepNext/>
      </w:pPr>
      <w:r>
        <w:t>9. 推荐的近期实施顺序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color="B7C9E2"/>
          <w:left w:val="single" w:sz="4" w:color="B7C9E2"/>
          <w:bottom w:val="single" w:sz="4" w:color="B7C9E2"/>
          <w:right w:val="single" w:sz="4" w:color="B7C9E2"/>
          <w:insideH w:val="single" w:sz="4" w:color="B7C9E2"/>
          <w:insideV w:val="single" w:sz="4" w:color="B7C9E2"/>
        </w:tblBorders>
      </w:tblPr>
      <w:tblGrid>
        <w:gridCol w:w="720"/>
        <w:gridCol w:w="2300"/>
        <w:gridCol w:w="3400"/>
        <w:gridCol w:w="2940"/>
      </w:tblGrid>
      <w:tr>
        <w:trPr>
          <w:tblHeader w:val="true"/>
          <w:cantSplit w:val="true"/>
        </w:trPr>
        <w:tc>
          <w:tcPr>
            <w:tcW w:type="dxa" w:w="72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17365D"/>
                <w:sz w:val="16"/>
              </w:rPr>
              <w:t>顺序</w:t>
            </w:r>
          </w:p>
        </w:tc>
        <w:tc>
          <w:tcPr>
            <w:tcW w:type="dxa" w:w="23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17365D"/>
                <w:sz w:val="16"/>
              </w:rPr>
              <w:t>批次</w:t>
            </w:r>
          </w:p>
        </w:tc>
        <w:tc>
          <w:tcPr>
            <w:tcW w:type="dxa" w:w="34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17365D"/>
                <w:sz w:val="16"/>
              </w:rPr>
              <w:t>输出</w:t>
            </w:r>
          </w:p>
        </w:tc>
        <w:tc>
          <w:tcPr>
            <w:tcW w:type="dxa" w:w="294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17365D"/>
                <w:sz w:val="16"/>
              </w:rPr>
              <w:t>进入下一步条件</w:t>
            </w:r>
          </w:p>
        </w:tc>
      </w:tr>
      <w:tr>
        <w:trPr>
          <w:cantSplit w:val="true"/>
        </w:trPr>
        <w:tc>
          <w:tcPr>
            <w:tcW w:type="dxa" w:w="7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F1F1F"/>
                <w:sz w:val="16"/>
              </w:rPr>
              <w:t>1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F1F1F"/>
                <w:sz w:val="16"/>
              </w:rPr>
              <w:t>Studio S1.1 日志分层</w:t>
            </w:r>
          </w:p>
        </w:tc>
        <w:tc>
          <w:tcPr>
            <w:tcW w:type="dxa" w:w="3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F1F1F"/>
                <w:sz w:val="16"/>
              </w:rPr>
              <w:t>已完成并进入v0.2</w:t>
            </w:r>
          </w:p>
        </w:tc>
        <w:tc>
          <w:tcPr>
            <w:tcW w:type="dxa" w:w="29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F1F1F"/>
                <w:sz w:val="16"/>
              </w:rPr>
              <w:t>保持兼容边界</w:t>
            </w:r>
          </w:p>
        </w:tc>
      </w:tr>
      <w:tr>
        <w:trPr>
          <w:cantSplit w:val="true"/>
        </w:trPr>
        <w:tc>
          <w:tcPr>
            <w:tcW w:type="dxa" w:w="7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F1F1F"/>
                <w:sz w:val="16"/>
              </w:rPr>
              <w:t>2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F1F1F"/>
                <w:sz w:val="16"/>
              </w:rPr>
              <w:t>Studio S1.2 数据快照</w:t>
            </w:r>
          </w:p>
        </w:tc>
        <w:tc>
          <w:tcPr>
            <w:tcW w:type="dxa" w:w="3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F1F1F"/>
                <w:sz w:val="16"/>
              </w:rPr>
              <w:t>已验收并通过PR #4合并main</w:t>
            </w:r>
          </w:p>
        </w:tc>
        <w:tc>
          <w:tcPr>
            <w:tcW w:type="dxa" w:w="29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F1F1F"/>
                <w:sz w:val="16"/>
              </w:rPr>
              <w:t>保持快照兼容边界</w:t>
            </w:r>
          </w:p>
        </w:tc>
      </w:tr>
      <w:tr>
        <w:trPr>
          <w:cantSplit w:val="true"/>
        </w:trPr>
        <w:tc>
          <w:tcPr>
            <w:tcW w:type="dxa" w:w="7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F1F1F"/>
                <w:sz w:val="16"/>
              </w:rPr>
              <w:t>3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F1F1F"/>
                <w:sz w:val="16"/>
              </w:rPr>
              <w:t>Studio S1.3 凭据安全</w:t>
            </w:r>
          </w:p>
        </w:tc>
        <w:tc>
          <w:tcPr>
            <w:tcW w:type="dxa" w:w="3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F1F1F"/>
                <w:sz w:val="16"/>
              </w:rPr>
              <w:t>已验收并通过PR #4合并main</w:t>
            </w:r>
          </w:p>
        </w:tc>
        <w:tc>
          <w:tcPr>
            <w:tcW w:type="dxa" w:w="29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F1F1F"/>
                <w:sz w:val="16"/>
              </w:rPr>
              <w:t>保持凭据与Endpoint安全边界</w:t>
            </w:r>
          </w:p>
        </w:tc>
      </w:tr>
      <w:tr>
        <w:trPr>
          <w:cantSplit w:val="true"/>
        </w:trPr>
        <w:tc>
          <w:tcPr>
            <w:tcW w:type="dxa" w:w="7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F1F1F"/>
                <w:sz w:val="16"/>
              </w:rPr>
              <w:t>4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F1F1F"/>
                <w:sz w:val="16"/>
              </w:rPr>
              <w:t>Studio S1.4 目录输入安全</w:t>
            </w:r>
          </w:p>
        </w:tc>
        <w:tc>
          <w:tcPr>
            <w:tcW w:type="dxa" w:w="3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F1F1F"/>
                <w:sz w:val="16"/>
              </w:rPr>
              <w:t>已验收并通过PR #5合并main</w:t>
            </w:r>
          </w:p>
        </w:tc>
        <w:tc>
          <w:tcPr>
            <w:tcW w:type="dxa" w:w="29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F1F1F"/>
                <w:sz w:val="16"/>
              </w:rPr>
              <w:t>保持有界扫描、稳定错误码与遗留上传410</w:t>
            </w:r>
          </w:p>
        </w:tc>
      </w:tr>
      <w:tr>
        <w:trPr>
          <w:cantSplit w:val="true"/>
        </w:trPr>
        <w:tc>
          <w:tcPr>
            <w:tcW w:type="dxa" w:w="7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F1F1F"/>
                <w:sz w:val="16"/>
              </w:rPr>
              <w:t>5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F1F1F"/>
                <w:sz w:val="16"/>
              </w:rPr>
              <w:t>Studio S1.5 状态与重连</w:t>
            </w:r>
          </w:p>
        </w:tc>
        <w:tc>
          <w:tcPr>
            <w:tcW w:type="dxa" w:w="3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已完成独立验收并以 0303956 发布 main：统一身份/PID/阶段/最后事件；后台控制器；有界重放；API/SSE/UI 六态重连</w:t>
            </w:r>
          </w:p>
        </w:tc>
        <w:tc>
          <w:tcPr>
            <w:tcW w:type="dxa" w:w="29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保持兼容边界；不得误判 PID、伪造恢复或让 SSE 断开终止训练</w:t>
            </w:r>
          </w:p>
        </w:tc>
      </w:tr>
      <w:tr>
        <w:trPr>
          <w:cantSplit w:val="true"/>
        </w:trPr>
        <w:tc>
          <w:tcPr>
            <w:tcW w:type="dxa" w:w="7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r>
              <w:t>6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r>
              <w:t>Studio S2.0 SQLite</w:t>
            </w:r>
          </w:p>
        </w:tc>
        <w:tc>
          <w:tcPr>
            <w:tcW w:type="dxa" w:w="3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r>
              <w:t>已完成独立验收：稳定索引、JSON 导入、基础 API/UI 和故障保护</w:t>
            </w:r>
          </w:p>
        </w:tc>
        <w:tc>
          <w:tcPr>
            <w:tcW w:type="dxa" w:w="29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r>
              <w:t>保持 SQLite 为可重建投影；文档回写后提交发布</w:t>
            </w:r>
          </w:p>
        </w:tc>
      </w:tr>
      <w:tr>
        <w:trPr>
          <w:cantSplit w:val="true"/>
        </w:trPr>
        <w:tc>
          <w:tcPr>
            <w:tcW w:type="dxa" w:w="7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7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Studio S2.1–S2.4 实验管理</w:t>
            </w:r>
          </w:p>
        </w:tc>
        <w:tc>
          <w:tcPr>
            <w:tcW w:type="dxa" w:w="3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统一完成恢复、详情关联、分页诊断和基础实验比较</w:t>
            </w:r>
          </w:p>
        </w:tc>
        <w:tc>
          <w:tcPr>
            <w:tcW w:type="dxa" w:w="29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完整测试、真实训练/调优、重建故障和 Chromium 全部通过</w:t>
            </w:r>
          </w:p>
        </w:tc>
      </w:tr>
      <w:tr>
        <w:trPr>
          <w:cantSplit w:val="true"/>
        </w:trPr>
        <w:tc>
          <w:tcPr>
            <w:tcW w:type="dxa" w:w="7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r>
              <w:t>8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r>
              <w:t>Studio S3 三类训练闭环</w:t>
            </w:r>
          </w:p>
        </w:tc>
        <w:tc>
          <w:tcPr>
            <w:tcW w:type="dxa" w:w="3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r>
              <w:t>YOLOv8 Detect 回归、YOLOv8 Classify、YOLOv5 Detect 产品化</w:t>
            </w:r>
          </w:p>
        </w:tc>
        <w:tc>
          <w:tcPr>
            <w:tcW w:type="dxa" w:w="29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r>
              <w:t>三条链路的训练、指标、报告、SQLite、UI 和失败路径全部通过</w:t>
            </w:r>
          </w:p>
        </w:tc>
      </w:tr>
      <w:tr>
        <w:trPr>
          <w:cantSplit w:val="true"/>
        </w:trPr>
        <w:tc>
          <w:tcPr>
            <w:tcW w:type="dxa" w:w="7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9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Studio S4 Linux与产品封装</w:t>
            </w:r>
          </w:p>
        </w:tc>
        <w:tc>
          <w:tcPr>
            <w:tcW w:type="dxa" w:w="3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Ubuntu、Docker Compose/NVIDIA、systemd、安装升级和回退</w:t>
            </w:r>
          </w:p>
        </w:tc>
        <w:tc>
          <w:tcPr>
            <w:tcW w:type="dxa" w:w="29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三条正式训练链路在目标环境完成试装与短训练</w:t>
            </w:r>
          </w:p>
        </w:tc>
      </w:tr>
      <w:tr>
        <w:trPr>
          <w:cantSplit w:val="true"/>
        </w:trPr>
        <w:tc>
          <w:tcPr>
            <w:tcW w:type="dxa" w:w="7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10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F1F1F"/>
                <w:sz w:val="16"/>
              </w:rPr>
              <w:t>Research立项评审</w:t>
            </w:r>
          </w:p>
        </w:tc>
        <w:tc>
          <w:tcPr>
            <w:tcW w:type="dxa" w:w="3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F1F1F"/>
                <w:sz w:val="16"/>
              </w:rPr>
              <w:t>确认R0/R1规格、模块清单、数据、GPU和验收预算</w:t>
            </w:r>
          </w:p>
        </w:tc>
        <w:tc>
          <w:tcPr>
            <w:tcW w:type="dxa" w:w="29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F1F1F"/>
                <w:sz w:val="16"/>
              </w:rPr>
              <w:t>艾卡批准独立规格与重新估算</w:t>
            </w:r>
          </w:p>
        </w:tc>
      </w:tr>
      <w:tr>
        <w:trPr>
          <w:cantSplit w:val="true"/>
        </w:trPr>
        <w:tc>
          <w:tcPr>
            <w:tcW w:type="dxa" w:w="7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r>
              <w:t>11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F1F1F"/>
                <w:sz w:val="16"/>
              </w:rPr>
              <w:t>Research后续批次</w:t>
            </w:r>
          </w:p>
        </w:tc>
        <w:tc>
          <w:tcPr>
            <w:tcW w:type="dxa" w:w="3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F1F1F"/>
                <w:sz w:val="16"/>
              </w:rPr>
              <w:t>按批准后的R0–R3计划分批实施</w:t>
            </w:r>
          </w:p>
        </w:tc>
        <w:tc>
          <w:tcPr>
            <w:tcW w:type="dxa" w:w="29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F1F1F"/>
                <w:sz w:val="16"/>
              </w:rPr>
              <w:t>不直接使用本讨论稿进入编码</w:t>
            </w:r>
          </w:p>
        </w:tc>
      </w:tr>
    </w:tbl>
    <w:p>
      <w:pPr>
        <w:spacing w:before="0" w:after="20" w:line="20" w:lineRule="exact"/>
      </w:pPr>
      <w:r>
        <w:rPr>
          <w:sz w:val="2"/>
        </w:rPr>
        <w:t xml:space="preserve"> </w:t>
      </w:r>
    </w:p>
    <w:p>
      <w:pPr>
        <w:pStyle w:val="Heading1"/>
        <w:keepNext/>
      </w:pPr>
      <w:r>
        <w:t>10. 暂缓与触发条件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color="B7C9E2"/>
          <w:left w:val="single" w:sz="4" w:color="B7C9E2"/>
          <w:bottom w:val="single" w:sz="4" w:color="B7C9E2"/>
          <w:right w:val="single" w:sz="4" w:color="B7C9E2"/>
          <w:insideH w:val="single" w:sz="4" w:color="B7C9E2"/>
          <w:insideV w:val="single" w:sz="4" w:color="B7C9E2"/>
        </w:tblBorders>
      </w:tblPr>
      <w:tblGrid>
        <w:gridCol w:w="2200"/>
        <w:gridCol w:w="3200"/>
        <w:gridCol w:w="3960"/>
      </w:tblGrid>
      <w:tr>
        <w:trPr>
          <w:tblHeader w:val="true"/>
          <w:cantSplit w:val="true"/>
        </w:trPr>
        <w:tc>
          <w:tcPr>
            <w:tcW w:type="dxa" w:w="22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17365D"/>
                <w:sz w:val="17"/>
              </w:rPr>
              <w:t>事项</w:t>
            </w:r>
          </w:p>
        </w:tc>
        <w:tc>
          <w:tcPr>
            <w:tcW w:type="dxa" w:w="32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17365D"/>
                <w:sz w:val="17"/>
              </w:rPr>
              <w:t>当前决定</w:t>
            </w:r>
          </w:p>
        </w:tc>
        <w:tc>
          <w:tcPr>
            <w:tcW w:type="dxa" w:w="39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17365D"/>
                <w:sz w:val="17"/>
              </w:rPr>
              <w:t>重新启动条件</w:t>
            </w:r>
          </w:p>
        </w:tc>
      </w:tr>
      <w:tr>
        <w:trPr>
          <w:cantSplit w:val="true"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F1F1F"/>
                <w:sz w:val="17"/>
              </w:rPr>
              <w:t>YOLO11</w:t>
            </w:r>
          </w:p>
        </w:tc>
        <w:tc>
          <w:tcPr>
            <w:tcW w:type="dxa" w:w="3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F1F1F"/>
                <w:sz w:val="17"/>
              </w:rPr>
              <w:t>暂缓正式适配和Research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F1F1F"/>
                <w:sz w:val="17"/>
              </w:rPr>
              <w:t>团队开始采用，且有真实数据、权重和验收项目</w:t>
            </w:r>
          </w:p>
        </w:tc>
      </w:tr>
      <w:tr>
        <w:trPr>
          <w:cantSplit w:val="true"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F1F1F"/>
                <w:sz w:val="17"/>
              </w:rPr>
              <w:t>YOLO26</w:t>
            </w:r>
          </w:p>
        </w:tc>
        <w:tc>
          <w:tcPr>
            <w:tcW w:type="dxa" w:w="3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F1F1F"/>
                <w:sz w:val="17"/>
              </w:rPr>
              <w:t>移出近期计划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F1F1F"/>
                <w:sz w:val="17"/>
              </w:rPr>
              <w:t>生态成熟并出现明确业务迁移需求</w:t>
            </w:r>
          </w:p>
        </w:tc>
      </w:tr>
      <w:tr>
        <w:trPr>
          <w:cantSplit w:val="true"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F1F1F"/>
                <w:sz w:val="17"/>
              </w:rPr>
              <w:t>Segment通用支持</w:t>
            </w:r>
          </w:p>
        </w:tc>
        <w:tc>
          <w:tcPr>
            <w:tcW w:type="dxa" w:w="3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F1F1F"/>
                <w:sz w:val="17"/>
              </w:rPr>
              <w:t>按需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F1F1F"/>
                <w:sz w:val="17"/>
              </w:rPr>
              <w:t>出现稳定项目量，能提供回归数据</w:t>
            </w:r>
          </w:p>
        </w:tc>
      </w:tr>
      <w:tr>
        <w:trPr>
          <w:cantSplit w:val="true"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F1F1F"/>
                <w:sz w:val="17"/>
              </w:rPr>
              <w:t>OBB通用支持</w:t>
            </w:r>
          </w:p>
        </w:tc>
        <w:tc>
          <w:tcPr>
            <w:tcW w:type="dxa" w:w="3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F1F1F"/>
                <w:sz w:val="17"/>
              </w:rPr>
              <w:t>项目级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F1F1F"/>
                <w:sz w:val="17"/>
              </w:rPr>
              <w:t>现有1–2个项目确认需要产品化复用</w:t>
            </w:r>
          </w:p>
        </w:tc>
      </w:tr>
      <w:tr>
        <w:trPr>
          <w:cantSplit w:val="true"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F1F1F"/>
                <w:sz w:val="17"/>
              </w:rPr>
              <w:t>Research修改源码</w:t>
            </w:r>
          </w:p>
        </w:tc>
        <w:tc>
          <w:tcPr>
            <w:tcW w:type="dxa" w:w="3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F1F1F"/>
                <w:sz w:val="17"/>
              </w:rPr>
              <w:t>Research 0.1禁止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F1F1F"/>
                <w:sz w:val="17"/>
              </w:rPr>
              <w:t>受控组合稳定、沙箱设计通过安全评审</w:t>
            </w:r>
          </w:p>
        </w:tc>
      </w:tr>
      <w:tr>
        <w:trPr>
          <w:cantSplit w:val="true"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F1F1F"/>
                <w:sz w:val="17"/>
              </w:rPr>
              <w:t>Cloud</w:t>
            </w:r>
          </w:p>
        </w:tc>
        <w:tc>
          <w:tcPr>
            <w:tcW w:type="dxa" w:w="3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F1F1F"/>
                <w:sz w:val="17"/>
              </w:rPr>
              <w:t>仅保留模糊评估，暂停编码和详细时间表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F1F1F"/>
                <w:sz w:val="17"/>
              </w:rPr>
              <w:t>先确定客户、部署形态、多用户、远程GPU、CVAT协同及运维责任，再形成C0方案和排期</w:t>
            </w:r>
          </w:p>
        </w:tc>
      </w:tr>
    </w:tbl>
    <w:p>
      <w:pPr>
        <w:spacing w:before="0" w:after="20" w:line="20" w:lineRule="exact"/>
      </w:pPr>
      <w:r>
        <w:rPr>
          <w:sz w:val="2"/>
        </w:rPr>
        <w:t xml:space="preserve"> </w:t>
      </w:r>
    </w:p>
    <w:p>
      <w:pPr>
        <w:pStyle w:val="Heading1"/>
        <w:keepNext/>
      </w:pPr>
      <w:r>
        <w:t>11. 风险清单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color="B7C9E2"/>
          <w:left w:val="single" w:sz="4" w:color="B7C9E2"/>
          <w:bottom w:val="single" w:sz="4" w:color="B7C9E2"/>
          <w:right w:val="single" w:sz="4" w:color="B7C9E2"/>
          <w:insideH w:val="single" w:sz="4" w:color="B7C9E2"/>
          <w:insideV w:val="single" w:sz="4" w:color="B7C9E2"/>
        </w:tblBorders>
      </w:tblPr>
      <w:tblGrid>
        <w:gridCol w:w="2200"/>
        <w:gridCol w:w="3300"/>
        <w:gridCol w:w="3860"/>
      </w:tblGrid>
      <w:tr>
        <w:trPr>
          <w:tblHeader w:val="true"/>
          <w:cantSplit w:val="true"/>
        </w:trPr>
        <w:tc>
          <w:tcPr>
            <w:tcW w:type="dxa" w:w="22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17365D"/>
                <w:sz w:val="16"/>
              </w:rPr>
              <w:t>风险</w:t>
            </w:r>
          </w:p>
        </w:tc>
        <w:tc>
          <w:tcPr>
            <w:tcW w:type="dxa" w:w="33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17365D"/>
                <w:sz w:val="16"/>
              </w:rPr>
              <w:t>影响</w:t>
            </w:r>
          </w:p>
        </w:tc>
        <w:tc>
          <w:tcPr>
            <w:tcW w:type="dxa" w:w="38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17365D"/>
                <w:sz w:val="16"/>
              </w:rPr>
              <w:t>控制措施</w:t>
            </w:r>
          </w:p>
        </w:tc>
      </w:tr>
      <w:tr>
        <w:trPr>
          <w:cantSplit w:val="true"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F1F1F"/>
                <w:sz w:val="16"/>
              </w:rPr>
              <w:t>版本与任务组合膨胀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F1F1F"/>
                <w:sz w:val="16"/>
              </w:rPr>
              <w:t>回归矩阵失控，投入与业务价值不匹配</w:t>
            </w:r>
          </w:p>
        </w:tc>
        <w:tc>
          <w:tcPr>
            <w:tcW w:type="dxa" w:w="3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F1F1F"/>
                <w:sz w:val="16"/>
              </w:rPr>
              <w:t>采用核心/遗留/按需/观察四级矩阵</w:t>
            </w:r>
          </w:p>
        </w:tc>
      </w:tr>
      <w:tr>
        <w:trPr>
          <w:cantSplit w:val="true"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F1F1F"/>
                <w:sz w:val="16"/>
              </w:rPr>
              <w:t>Research只追求精度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F1F1F"/>
                <w:sz w:val="16"/>
              </w:rPr>
              <w:t>模型更慢、更大但被错误保留</w:t>
            </w:r>
          </w:p>
        </w:tc>
        <w:tc>
          <w:tcPr>
            <w:tcW w:type="dxa" w:w="3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F1F1F"/>
                <w:sz w:val="16"/>
              </w:rPr>
              <w:t>主指标 + 显存/FLOPs/速度/时长硬约束</w:t>
            </w:r>
          </w:p>
        </w:tc>
      </w:tr>
      <w:tr>
        <w:trPr>
          <w:cantSplit w:val="true"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F1F1F"/>
                <w:sz w:val="16"/>
              </w:rPr>
              <w:t>结构组合无效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F1F1F"/>
                <w:sz w:val="16"/>
              </w:rPr>
              <w:t>大量训练前崩溃，浪费GPU</w:t>
            </w:r>
          </w:p>
        </w:tc>
        <w:tc>
          <w:tcPr>
            <w:tcW w:type="dxa" w:w="3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F1F1F"/>
                <w:sz w:val="16"/>
              </w:rPr>
              <w:t>Schema、拓扑、接口、实例化和短前向五层校验</w:t>
            </w:r>
          </w:p>
        </w:tc>
      </w:tr>
      <w:tr>
        <w:trPr>
          <w:cantSplit w:val="true"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F1F1F"/>
                <w:sz w:val="16"/>
              </w:rPr>
              <w:t>预训练权重失配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F1F1F"/>
                <w:sz w:val="16"/>
              </w:rPr>
              <w:t>实验比较不公平</w:t>
            </w:r>
          </w:p>
        </w:tc>
        <w:tc>
          <w:tcPr>
            <w:tcW w:type="dxa" w:w="3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F1F1F"/>
                <w:sz w:val="16"/>
              </w:rPr>
              <w:t>记录加载比例、初始化策略并触发review</w:t>
            </w:r>
          </w:p>
        </w:tc>
      </w:tr>
      <w:tr>
        <w:trPr>
          <w:cantSplit w:val="true"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F1F1F"/>
                <w:sz w:val="16"/>
              </w:rPr>
              <w:t>持续模式失控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F1F1F"/>
                <w:sz w:val="16"/>
              </w:rPr>
              <w:t>资源耗尽、磁盘填满、重复实验</w:t>
            </w:r>
          </w:p>
        </w:tc>
        <w:tc>
          <w:tcPr>
            <w:tcW w:type="dxa" w:w="3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F1F1F"/>
                <w:sz w:val="16"/>
              </w:rPr>
              <w:t>总预算、磁盘阈值、超时、连续失败熔断和重复检测</w:t>
            </w:r>
          </w:p>
        </w:tc>
      </w:tr>
      <w:tr>
        <w:trPr>
          <w:cantSplit w:val="true"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F1F1F"/>
                <w:sz w:val="16"/>
              </w:rPr>
              <w:t>LLM覆盖事实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F1F1F"/>
                <w:sz w:val="16"/>
              </w:rPr>
              <w:t>结果不可复现</w:t>
            </w:r>
          </w:p>
        </w:tc>
        <w:tc>
          <w:tcPr>
            <w:tcW w:type="dxa" w:w="3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F1F1F"/>
                <w:sz w:val="16"/>
              </w:rPr>
              <w:t>评价器与账本只接受确定性执行结果</w:t>
            </w:r>
          </w:p>
        </w:tc>
      </w:tr>
      <w:tr>
        <w:trPr>
          <w:cantSplit w:val="true"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F1F1F"/>
                <w:sz w:val="16"/>
              </w:rPr>
              <w:t>Studio与Research耦合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F1F1F"/>
                <w:sz w:val="16"/>
              </w:rPr>
              <w:t>一个产品升级破坏另一个</w:t>
            </w:r>
          </w:p>
        </w:tc>
        <w:tc>
          <w:tcPr>
            <w:tcW w:type="dxa" w:w="3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F1F1F"/>
                <w:sz w:val="16"/>
              </w:rPr>
              <w:t>独立仓库/安装，只共享版本化协议</w:t>
            </w:r>
          </w:p>
        </w:tc>
      </w:tr>
    </w:tbl>
    <w:p>
      <w:pPr>
        <w:spacing w:before="0" w:after="20" w:line="20" w:lineRule="exact"/>
      </w:pPr>
      <w:r>
        <w:rPr>
          <w:sz w:val="2"/>
        </w:rPr>
        <w:t xml:space="preserve"> </w:t>
      </w:r>
    </w:p>
    <w:p>
      <w:pPr>
        <w:pStyle w:val="Heading1"/>
        <w:keepNext/>
      </w:pPr>
      <w:r>
        <w:t>12. 阶段完成定义</w:t>
      </w:r>
    </w:p>
    <w:p>
      <w:pPr>
        <w:pStyle w:val="Heading2"/>
        <w:keepNext/>
      </w:pPr>
      <w:r>
        <w:t>12.1 Studio形成基础产品</w:t>
      </w:r>
    </w:p>
    <w:p>
      <w:pPr>
        <w:pStyle w:val="ListBullet"/>
        <w:spacing w:after="80" w:line="276" w:lineRule="auto"/>
      </w:pPr>
      <w:r>
        <w:rPr>
          <w:rFonts w:ascii="Microsoft YaHei" w:hAnsi="Microsoft YaHei" w:eastAsia="Microsoft YaHei"/>
          <w:color w:val="1F1F1F"/>
          <w:sz w:val="20"/>
        </w:rPr>
        <w:t>YOLOv8 Detect、YOLOv8 Classify和YOLOv5 Detect三项均完成真实数据短训练、指标、历史、报告、失败路径和UI验收；这三项即为Studio当前版本全部可支持任务。</w:t>
      </w:r>
    </w:p>
    <w:p>
      <w:pPr>
        <w:pStyle w:val="ListBullet"/>
        <w:spacing w:after="80" w:line="276" w:lineRule="auto"/>
      </w:pPr>
      <w:r>
        <w:rPr>
          <w:rFonts w:ascii="Microsoft YaHei" w:hAnsi="Microsoft YaHei" w:eastAsia="Microsoft YaHei"/>
          <w:color w:val="1F1F1F"/>
          <w:sz w:val="20"/>
        </w:rPr>
        <w:t>数据快照、SQLite、多数据集、历史对比和恢复信息可靠。</w:t>
      </w:r>
    </w:p>
    <w:p>
      <w:pPr>
        <w:pStyle w:val="ListBullet"/>
        <w:spacing w:after="80" w:line="276" w:lineRule="auto"/>
      </w:pPr>
      <w:r>
        <w:rPr>
          <w:rFonts w:ascii="Microsoft YaHei" w:hAnsi="Microsoft YaHei" w:eastAsia="Microsoft YaHei"/>
          <w:color w:val="1F1F1F"/>
          <w:sz w:val="20"/>
        </w:rPr>
        <w:t>Windows保留原生安装；Linux Server以Docker Compose为首选并保留原生安装/systemd兼容，具备联网与离线安装、升级、卸载和故障排查文档。</w:t>
      </w:r>
    </w:p>
    <w:p>
      <w:pPr>
        <w:pStyle w:val="ListBullet"/>
        <w:spacing w:after="80" w:line="276" w:lineRule="auto"/>
      </w:pPr>
      <w:r>
        <w:rPr>
          <w:rFonts w:ascii="Microsoft YaHei" w:hAnsi="Microsoft YaHei" w:eastAsia="Microsoft YaHei"/>
          <w:color w:val="1F1F1F"/>
          <w:sz w:val="20"/>
        </w:rPr>
        <w:t>API密钥、目录、容量、日志和导出满足公开发布安全要求。</w:t>
      </w:r>
    </w:p>
    <w:p>
      <w:pPr>
        <w:pStyle w:val="Heading2"/>
        <w:keepNext/>
      </w:pPr>
      <w:r>
        <w:t>12.2 Research 0.1完成</w:t>
      </w:r>
    </w:p>
    <w:p>
      <w:pPr>
        <w:pStyle w:val="ListBullet"/>
        <w:spacing w:after="80" w:line="276" w:lineRule="auto"/>
      </w:pPr>
      <w:r>
        <w:rPr>
          <w:rFonts w:ascii="Microsoft YaHei" w:hAnsi="Microsoft YaHei" w:eastAsia="Microsoft YaHei"/>
          <w:color w:val="1F1F1F"/>
          <w:sz w:val="20"/>
        </w:rPr>
        <w:t>YOLOv8 Detect结构事实层可复现，并能识别固定插槽。</w:t>
      </w:r>
    </w:p>
    <w:p>
      <w:pPr>
        <w:pStyle w:val="ListBullet"/>
        <w:spacing w:after="80" w:line="276" w:lineRule="auto"/>
      </w:pPr>
      <w:r>
        <w:rPr>
          <w:rFonts w:ascii="Microsoft YaHei" w:hAnsi="Microsoft YaHei" w:eastAsia="Microsoft YaHei"/>
          <w:color w:val="1F1F1F"/>
          <w:sz w:val="20"/>
        </w:rPr>
        <w:t>LLM只能产生符合Schema的受控结构候选，非法组合不进入训练。</w:t>
      </w:r>
    </w:p>
    <w:p>
      <w:pPr>
        <w:pStyle w:val="ListBullet"/>
        <w:spacing w:after="80" w:line="276" w:lineRule="auto"/>
      </w:pPr>
      <w:r>
        <w:rPr>
          <w:rFonts w:ascii="Microsoft YaHei" w:hAnsi="Microsoft YaHei" w:eastAsia="Microsoft YaHei"/>
          <w:color w:val="1F1F1F"/>
          <w:sz w:val="20"/>
        </w:rPr>
        <w:t>有限批次和持续研究均可安全停止、恢复和熔断。</w:t>
      </w:r>
    </w:p>
    <w:p>
      <w:pPr>
        <w:pStyle w:val="ListBullet"/>
        <w:spacing w:after="80" w:line="276" w:lineRule="auto"/>
      </w:pPr>
      <w:r>
        <w:rPr>
          <w:rFonts w:ascii="Microsoft YaHei" w:hAnsi="Microsoft YaHei" w:eastAsia="Microsoft YaHei"/>
          <w:color w:val="1F1F1F"/>
          <w:sz w:val="20"/>
        </w:rPr>
        <w:t>至少完成20–30轮自动实验，keep/discard/review/crash/invalid状态真实一致。</w:t>
      </w:r>
    </w:p>
    <w:p>
      <w:pPr>
        <w:pStyle w:val="ListBullet"/>
        <w:spacing w:after="80" w:line="276" w:lineRule="auto"/>
      </w:pPr>
      <w:r>
        <w:rPr>
          <w:rFonts w:ascii="Microsoft YaHei" w:hAnsi="Microsoft YaHei" w:eastAsia="Microsoft YaHei"/>
          <w:color w:val="1F1F1F"/>
          <w:sz w:val="20"/>
        </w:rPr>
        <w:t>研究报告包含假设、结构差异、父子谱系、指标、资源、结论和可复现信息。</w:t>
      </w:r>
    </w:p>
    <w:p>
      <w:pPr>
        <w:pStyle w:val="Heading2"/>
        <w:keepNext/>
      </w:pPr>
      <w:r>
        <w:t>12.3 Studio S1.2完成记录（2026-08-21）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color="B7C9E2"/>
          <w:left w:val="single" w:sz="4" w:color="B7C9E2"/>
          <w:bottom w:val="single" w:sz="4" w:color="B7C9E2"/>
          <w:right w:val="single" w:sz="4" w:color="B7C9E2"/>
          <w:insideH w:val="single" w:sz="4" w:color="B7C9E2"/>
          <w:insideV w:val="single" w:sz="4" w:color="B7C9E2"/>
        </w:tblBorders>
      </w:tblPr>
      <w:tblGrid>
        <w:gridCol w:w="2000"/>
        <w:gridCol w:w="7360"/>
      </w:tblGrid>
      <w:tr>
        <w:trPr>
          <w:tblHeader w:val="true"/>
          <w:cantSplit w:val="true"/>
        </w:trPr>
        <w:tc>
          <w:tcPr>
            <w:tcW w:type="dxa" w:w="20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17365D"/>
                <w:sz w:val="16"/>
              </w:rPr>
              <w:t>项目</w:t>
            </w:r>
          </w:p>
        </w:tc>
        <w:tc>
          <w:tcPr>
            <w:tcW w:type="dxa" w:w="73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17365D"/>
                <w:sz w:val="16"/>
              </w:rPr>
              <w:t>实际结果</w:t>
            </w:r>
          </w:p>
        </w:tc>
      </w:tr>
      <w:tr>
        <w:trPr>
          <w:cantSplit w:val="true"/>
        </w:trPr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F1F1F"/>
                <w:sz w:val="16"/>
              </w:rPr>
              <w:t>功能</w:t>
            </w:r>
          </w:p>
        </w:tc>
        <w:tc>
          <w:tcPr>
            <w:tcW w:type="dxa" w:w="7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F1F1F"/>
                <w:sz w:val="16"/>
              </w:rPr>
              <w:t>完整物化快照、确定性身份、SHA-256、空间预检、复制复核、锁、原子发布、严格校验与复用</w:t>
            </w:r>
          </w:p>
        </w:tc>
      </w:tr>
      <w:tr>
        <w:trPr>
          <w:cantSplit w:val="true"/>
        </w:trPr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F1F1F"/>
                <w:sz w:val="16"/>
              </w:rPr>
              <w:t>训练门禁</w:t>
            </w:r>
          </w:p>
        </w:tc>
        <w:tc>
          <w:tcPr>
            <w:tcW w:type="dxa" w:w="7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F1F1F"/>
                <w:sz w:val="16"/>
              </w:rPr>
              <w:t>普通训练与非dry-run调优绑定已校验快照data.yaml；调优使用配置副本，执行层强制数据路径</w:t>
            </w:r>
          </w:p>
        </w:tc>
      </w:tr>
      <w:tr>
        <w:trPr>
          <w:cantSplit w:val="true"/>
        </w:trPr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F1F1F"/>
                <w:sz w:val="16"/>
              </w:rPr>
              <w:t>自动化</w:t>
            </w:r>
          </w:p>
        </w:tc>
        <w:tc>
          <w:tcPr>
            <w:tcW w:type="dxa" w:w="7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F1F1F"/>
                <w:sz w:val="16"/>
              </w:rPr>
              <w:t>S1.2定向110 passed；关键兼容88 passed；完整285 passed、2条既有PCA warning、0 skipped</w:t>
            </w:r>
          </w:p>
        </w:tc>
      </w:tr>
      <w:tr>
        <w:trPr>
          <w:cantSplit w:val="true"/>
        </w:trPr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F1F1F"/>
                <w:sz w:val="16"/>
              </w:rPr>
              <w:t>真实验收</w:t>
            </w:r>
          </w:p>
        </w:tc>
        <w:tc>
          <w:tcPr>
            <w:tcW w:type="dxa" w:w="7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F1F1F"/>
                <w:sz w:val="16"/>
              </w:rPr>
              <w:t>源目录成员/大小/mtime/SHA-256不变；快照复用与损坏拒绝；从项目目录完成真实1 epoch Detect</w:t>
            </w:r>
          </w:p>
        </w:tc>
      </w:tr>
      <w:tr>
        <w:trPr>
          <w:cantSplit w:val="true"/>
        </w:trPr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F1F1F"/>
                <w:sz w:val="16"/>
              </w:rPr>
              <w:t>浏览器</w:t>
            </w:r>
          </w:p>
        </w:tc>
        <w:tc>
          <w:tcPr>
            <w:tcW w:type="dxa" w:w="7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F1F1F"/>
                <w:sz w:val="16"/>
              </w:rPr>
              <w:t>快照区块、无快照状态、创建表单和非法比例反馈通过；API/UI自动化覆盖其余快照路径</w:t>
            </w:r>
          </w:p>
        </w:tc>
      </w:tr>
      <w:tr>
        <w:trPr>
          <w:cantSplit w:val="true"/>
        </w:trPr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F1F1F"/>
                <w:sz w:val="16"/>
              </w:rPr>
              <w:t>发布状态</w:t>
            </w:r>
          </w:p>
        </w:tc>
        <w:tc>
          <w:tcPr>
            <w:tcW w:type="dxa" w:w="7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F1F1F"/>
                <w:sz w:val="16"/>
              </w:rPr>
              <w:t>审查通过、验收通过；已通过PR #4合并main，未新建Release</w:t>
            </w:r>
          </w:p>
        </w:tc>
      </w:tr>
    </w:tbl>
    <w:p>
      <w:pPr>
        <w:spacing w:before="0" w:after="20" w:line="20" w:lineRule="exact"/>
      </w:pPr>
      <w:r>
        <w:rPr>
          <w:sz w:val="2"/>
        </w:rPr>
        <w:t xml:space="preserve"> 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1" w:color="FFF2CC"/>
          <w:left w:val="single" w:sz="1" w:color="FFF2CC"/>
          <w:bottom w:val="single" w:sz="1" w:color="FFF2CC"/>
          <w:right w:val="single" w:sz="1" w:color="FFF2CC"/>
          <w:insideH w:val="single" w:sz="1" w:color="FFF2CC"/>
          <w:insideV w:val="single" w:sz="1" w:color="FFF2CC"/>
        </w:tblBorders>
      </w:tblPr>
      <w:tblGrid>
        <w:gridCol w:w="9360"/>
      </w:tblGrid>
      <w:tr>
        <w:tc>
          <w:tcPr>
            <w:tcW w:type="dxa" w:w="9360"/>
            <w:shd w:fill="FFF2CC"/>
            <w:tcMar>
              <w:top w:w="140" w:type="dxa"/>
              <w:start w:w="180" w:type="dxa"/>
              <w:bottom w:w="140" w:type="dxa"/>
              <w:end w:w="18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17365D"/>
                <w:sz w:val="21"/>
              </w:rPr>
              <w:t>必要偏离与风险：</w:t>
            </w:r>
            <w:r>
              <w:rPr>
                <w:rFonts w:ascii="Microsoft YaHei" w:hAnsi="Microsoft YaHei" w:eastAsia="Microsoft YaHei"/>
                <w:color w:val="1F1F1F"/>
                <w:sz w:val="21"/>
              </w:rPr>
              <w:t>为兼容Ultralytics 8.3.253，data.yaml使用受严格校验的快照根绝对路径；执行层补充调优数据绑定。Ultralytics会生成labels/*.cache，manifest管理的图片和标签保持不变，后续可评估缓存迁移。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12.4 Studio S1.3完成记录（2026-08-21）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color="B7C9E2"/>
          <w:left w:val="single" w:sz="4" w:color="B7C9E2"/>
          <w:bottom w:val="single" w:sz="4" w:color="B7C9E2"/>
          <w:right w:val="single" w:sz="4" w:color="B7C9E2"/>
          <w:insideH w:val="single" w:sz="4" w:color="B7C9E2"/>
          <w:insideV w:val="single" w:sz="4" w:color="B7C9E2"/>
        </w:tblBorders>
      </w:tblPr>
      <w:tblGrid>
        <w:gridCol w:w="2000"/>
        <w:gridCol w:w="7360"/>
      </w:tblGrid>
      <w:tr>
        <w:trPr>
          <w:tblHeader w:val="true"/>
          <w:cantSplit w:val="true"/>
        </w:trPr>
        <w:tc>
          <w:tcPr>
            <w:tcW w:type="dxa" w:w="20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17365D"/>
                <w:sz w:val="16"/>
              </w:rPr>
              <w:t>项目</w:t>
            </w:r>
          </w:p>
        </w:tc>
        <w:tc>
          <w:tcPr>
            <w:tcW w:type="dxa" w:w="73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17365D"/>
                <w:sz w:val="16"/>
              </w:rPr>
              <w:t>实际结果</w:t>
            </w:r>
          </w:p>
        </w:tc>
      </w:tr>
      <w:tr>
        <w:trPr>
          <w:cantSplit w:val="true"/>
        </w:trPr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F1F1F"/>
                <w:sz w:val="16"/>
              </w:rPr>
              <w:t>凭据来源</w:t>
            </w:r>
          </w:p>
        </w:tc>
        <w:tc>
          <w:tcPr>
            <w:tcW w:type="dxa" w:w="7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F1F1F"/>
                <w:sz w:val="16"/>
              </w:rPr>
              <w:t>固定text/vision用途；直接环境变量优先，Windows Credential Manager持久化；缓存仅保存安全存储读取值</w:t>
            </w:r>
          </w:p>
        </w:tc>
      </w:tr>
      <w:tr>
        <w:trPr>
          <w:cantSplit w:val="true"/>
        </w:trPr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F1F1F"/>
                <w:sz w:val="16"/>
              </w:rPr>
              <w:t>客户配置</w:t>
            </w:r>
          </w:p>
        </w:tc>
        <w:tc>
          <w:tcPr>
            <w:tcW w:type="dxa" w:w="7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F1F1F"/>
                <w:sz w:val="16"/>
              </w:rPr>
              <w:t>预设DeepSeek文本/决策与通义千问视觉，保留受策略约束的自定义兼容端点和本地/内网开关</w:t>
            </w:r>
          </w:p>
        </w:tc>
      </w:tr>
      <w:tr>
        <w:trPr>
          <w:cantSplit w:val="true"/>
        </w:trPr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F1F1F"/>
                <w:sz w:val="16"/>
              </w:rPr>
              <w:t>网络与脱敏</w:t>
            </w:r>
          </w:p>
        </w:tc>
        <w:tc>
          <w:tcPr>
            <w:tcW w:type="dxa" w:w="7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F1F1F"/>
                <w:sz w:val="16"/>
              </w:rPr>
              <w:t>端点规范化、IP/DNS策略、请求前复核、禁止自动重定向、连接超时、共享递归与自由文本脱敏、安全错误分类</w:t>
            </w:r>
          </w:p>
        </w:tc>
      </w:tr>
      <w:tr>
        <w:trPr>
          <w:cantSplit w:val="true"/>
        </w:trPr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F1F1F"/>
                <w:sz w:val="16"/>
              </w:rPr>
              <w:t>自动化</w:t>
            </w:r>
          </w:p>
        </w:tc>
        <w:tc>
          <w:tcPr>
            <w:tcW w:type="dxa" w:w="7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F1F1F"/>
                <w:sz w:val="16"/>
              </w:rPr>
              <w:t>S1.3九文件定向180 passed；完整396 passed、2条既有PCA warning、0 skipped</w:t>
            </w:r>
          </w:p>
        </w:tc>
      </w:tr>
      <w:tr>
        <w:trPr>
          <w:cantSplit w:val="true"/>
        </w:trPr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F1F1F"/>
                <w:sz w:val="16"/>
              </w:rPr>
              <w:t>独立验收</w:t>
            </w:r>
          </w:p>
        </w:tc>
        <w:tc>
          <w:tcPr>
            <w:tcW w:type="dxa" w:w="7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F1F1F"/>
                <w:sz w:val="16"/>
              </w:rPr>
              <w:t>模拟供应商重定向/错误泄漏、Windows跨进程凭据生命周期、Chromium配置交互与XSS防护均通过</w:t>
            </w:r>
          </w:p>
        </w:tc>
      </w:tr>
      <w:tr>
        <w:trPr>
          <w:cantSplit w:val="true"/>
        </w:trPr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F1F1F"/>
                <w:sz w:val="16"/>
              </w:rPr>
              <w:t>真实API</w:t>
            </w:r>
          </w:p>
        </w:tc>
        <w:tc>
          <w:tcPr>
            <w:tcW w:type="dxa" w:w="7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F1F1F"/>
                <w:sz w:val="16"/>
              </w:rPr>
              <w:t>轮换后密钥保存、连接测试和重新大模型分析通过；旧YAML字段与5个历史明文密钥文件已清理</w:t>
            </w:r>
          </w:p>
        </w:tc>
      </w:tr>
      <w:tr>
        <w:trPr>
          <w:cantSplit w:val="true"/>
        </w:trPr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F1F1F"/>
                <w:sz w:val="16"/>
              </w:rPr>
              <w:t>跨平台边界</w:t>
            </w:r>
          </w:p>
        </w:tc>
        <w:tc>
          <w:tcPr>
            <w:tcW w:type="dxa" w:w="7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F1F1F"/>
                <w:sz w:val="16"/>
              </w:rPr>
              <w:t>当前Linux仅支持直接环境变量；Docker Secret文件和Linux Secret Service列入S1.3.1，尚未实现</w:t>
            </w:r>
          </w:p>
        </w:tc>
      </w:tr>
      <w:tr>
        <w:trPr>
          <w:cantSplit w:val="true"/>
        </w:trPr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F1F1F"/>
                <w:sz w:val="16"/>
              </w:rPr>
              <w:t>发布状态</w:t>
            </w:r>
          </w:p>
        </w:tc>
        <w:tc>
          <w:tcPr>
            <w:tcW w:type="dxa" w:w="7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F1F1F"/>
                <w:sz w:val="16"/>
              </w:rPr>
              <w:t>审查通过、验收通过；已通过PR #4合并main，未新建Release</w:t>
            </w:r>
          </w:p>
        </w:tc>
      </w:tr>
    </w:tbl>
    <w:p>
      <w:pPr>
        <w:spacing w:before="0" w:after="20" w:line="20" w:lineRule="exact"/>
      </w:pPr>
      <w:r>
        <w:rPr>
          <w:sz w:val="2"/>
        </w:rPr>
        <w:t xml:space="preserve"> 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1" w:color="E2F0D9"/>
          <w:left w:val="single" w:sz="1" w:color="E2F0D9"/>
          <w:bottom w:val="single" w:sz="1" w:color="E2F0D9"/>
          <w:right w:val="single" w:sz="1" w:color="E2F0D9"/>
          <w:insideH w:val="single" w:sz="1" w:color="E2F0D9"/>
          <w:insideV w:val="single" w:sz="1" w:color="E2F0D9"/>
        </w:tblBorders>
      </w:tblPr>
      <w:tblGrid>
        <w:gridCol w:w="9360"/>
      </w:tblGrid>
      <w:tr>
        <w:tc>
          <w:tcPr>
            <w:tcW w:type="dxa" w:w="9360"/>
            <w:shd w:fill="E2F0D9"/>
            <w:tcMar>
              <w:top w:w="140" w:type="dxa"/>
              <w:start w:w="180" w:type="dxa"/>
              <w:bottom w:w="140" w:type="dxa"/>
              <w:end w:w="18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17365D"/>
                <w:sz w:val="21"/>
              </w:rPr>
              <w:t>客户换机与升级：</w:t>
            </w:r>
            <w:r>
              <w:rPr>
                <w:rFonts w:ascii="Microsoft YaHei" w:hAnsi="Microsoft YaHei" w:eastAsia="Microsoft YaHei"/>
                <w:color w:val="1F1F1F"/>
                <w:sz w:val="21"/>
              </w:rPr>
              <w:t>同一台Windows机器、同一系统用户升级通常沿用Credential Manager，无需重新生成供应商Key；换机、换用户、系统重装或凭据库不可恢复时，应在新设备重新录入或轮换Key。密钥不随项目目录、备份包或容器镜像迁移。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12.5 Studio S1.4完成记录（2026-08-24）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color="B7C9E2"/>
          <w:left w:val="single" w:sz="4" w:color="B7C9E2"/>
          <w:bottom w:val="single" w:sz="4" w:color="B7C9E2"/>
          <w:right w:val="single" w:sz="4" w:color="B7C9E2"/>
          <w:insideH w:val="single" w:sz="4" w:color="B7C9E2"/>
          <w:insideV w:val="single" w:sz="4" w:color="B7C9E2"/>
        </w:tblBorders>
      </w:tblPr>
      <w:tblGrid>
        <w:gridCol w:w="2000"/>
        <w:gridCol w:w="7360"/>
      </w:tblGrid>
      <w:tr>
        <w:trPr>
          <w:tblHeader w:val="true"/>
          <w:cantSplit w:val="true"/>
        </w:trPr>
        <w:tc>
          <w:tcPr>
            <w:tcW w:type="dxa" w:w="20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17365D"/>
                <w:sz w:val="16"/>
              </w:rPr>
              <w:t>项目</w:t>
            </w:r>
          </w:p>
        </w:tc>
        <w:tc>
          <w:tcPr>
            <w:tcW w:type="dxa" w:w="73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17365D"/>
                <w:sz w:val="16"/>
              </w:rPr>
              <w:t>实际结果</w:t>
            </w:r>
          </w:p>
        </w:tc>
      </w:tr>
      <w:tr>
        <w:trPr>
          <w:cantSplit w:val="true"/>
        </w:trPr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F1F1F"/>
                <w:sz w:val="16"/>
              </w:rPr>
              <w:t>目录门禁</w:t>
            </w:r>
          </w:p>
        </w:tc>
        <w:tc>
          <w:tcPr>
            <w:tcW w:type="dxa" w:w="7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F1F1F"/>
                <w:sz w:val="16"/>
              </w:rPr>
              <w:t>正式目录入口统一验证绝对路径、允许根、权限、链接/reparse point，并在递归处理前执行成员数与总字节数有界扫描</w:t>
            </w:r>
          </w:p>
        </w:tc>
      </w:tr>
      <w:tr>
        <w:trPr>
          <w:cantSplit w:val="true"/>
        </w:trPr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F1F1F"/>
                <w:sz w:val="16"/>
              </w:rPr>
              <w:t>遗留上传</w:t>
            </w:r>
          </w:p>
        </w:tc>
        <w:tc>
          <w:tcPr>
            <w:tcW w:type="dxa" w:w="7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F1F1F"/>
                <w:sz w:val="16"/>
              </w:rPr>
              <w:t>/api/dataset/upload与/api/training/analyze固定返回410 LEGACY_UPLOAD_DISABLED，不读取文件体；旧实现留待后续确认无外部调用后清理</w:t>
            </w:r>
          </w:p>
        </w:tc>
      </w:tr>
      <w:tr>
        <w:trPr>
          <w:cantSplit w:val="true"/>
        </w:trPr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F1F1F"/>
                <w:sz w:val="16"/>
              </w:rPr>
              <w:t>配置与响应</w:t>
            </w:r>
          </w:p>
        </w:tc>
        <w:tc>
          <w:tcPr>
            <w:tcW w:type="dxa" w:w="7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F1F1F"/>
                <w:sz w:val="16"/>
              </w:rPr>
              <w:t>input_safety四字段严格解析；成功响应包含input_scan；安全失败返回稳定HTTP状态与错误码</w:t>
            </w:r>
          </w:p>
        </w:tc>
      </w:tr>
      <w:tr>
        <w:trPr>
          <w:cantSplit w:val="true"/>
        </w:trPr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F1F1F"/>
                <w:sz w:val="16"/>
              </w:rPr>
              <w:t>自动化</w:t>
            </w:r>
          </w:p>
        </w:tc>
        <w:tc>
          <w:tcPr>
            <w:tcW w:type="dxa" w:w="7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F1F1F"/>
                <w:sz w:val="16"/>
              </w:rPr>
              <w:t>S1.4定向176 passed；完整460 passed、2条既有PCA warning、0 skipped</w:t>
            </w:r>
          </w:p>
        </w:tc>
      </w:tr>
      <w:tr>
        <w:trPr>
          <w:cantSplit w:val="true"/>
        </w:trPr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F1F1F"/>
                <w:sz w:val="16"/>
              </w:rPr>
              <w:t>浏览器</w:t>
            </w:r>
          </w:p>
        </w:tc>
        <w:tc>
          <w:tcPr>
            <w:tcW w:type="dxa" w:w="7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F1F1F"/>
                <w:sz w:val="16"/>
              </w:rPr>
              <w:t>不存在/越界路径、成员超限、容量超限、浏览禁用、中文错误、稳定错误码、按钮恢复与控制台检查通过</w:t>
            </w:r>
          </w:p>
        </w:tc>
      </w:tr>
      <w:tr>
        <w:trPr>
          <w:cantSplit w:val="true"/>
        </w:trPr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F1F1F"/>
                <w:sz w:val="16"/>
              </w:rPr>
              <w:t>审查修复</w:t>
            </w:r>
          </w:p>
        </w:tc>
        <w:tc>
          <w:tcPr>
            <w:tcW w:type="dxa" w:w="7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F1F1F"/>
                <w:sz w:val="16"/>
              </w:rPr>
              <w:t>独立验收发现两个分析入口未展示error_code；按TDD补失败测试后完成最小修复并复验</w:t>
            </w:r>
          </w:p>
        </w:tc>
      </w:tr>
      <w:tr>
        <w:trPr>
          <w:cantSplit w:val="true"/>
        </w:trPr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F1F1F"/>
                <w:sz w:val="16"/>
              </w:rPr>
              <w:t>发布状态</w:t>
            </w:r>
          </w:p>
        </w:tc>
        <w:tc>
          <w:tcPr>
            <w:tcW w:type="dxa" w:w="7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F1F1F"/>
                <w:sz w:val="16"/>
              </w:rPr>
              <w:t>审查通过、验收通过；已通过PR #5合并main，未新建Release</w:t>
            </w:r>
          </w:p>
        </w:tc>
      </w:tr>
    </w:tbl>
    <w:p>
      <w:pPr>
        <w:spacing w:before="0" w:after="20" w:line="20" w:lineRule="exact"/>
      </w:pPr>
      <w:r>
        <w:rPr>
          <w:sz w:val="2"/>
        </w:rPr>
        <w:t xml:space="preserve"> 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1" w:color="FFF2CC"/>
          <w:left w:val="single" w:sz="1" w:color="FFF2CC"/>
          <w:bottom w:val="single" w:sz="1" w:color="FFF2CC"/>
          <w:right w:val="single" w:sz="1" w:color="FFF2CC"/>
          <w:insideH w:val="single" w:sz="1" w:color="FFF2CC"/>
          <w:insideV w:val="single" w:sz="1" w:color="FFF2CC"/>
        </w:tblBorders>
      </w:tblPr>
      <w:tblGrid>
        <w:gridCol w:w="9360"/>
      </w:tblGrid>
      <w:tr>
        <w:tc>
          <w:tcPr>
            <w:tcW w:type="dxa" w:w="9360"/>
            <w:shd w:fill="FFF2CC"/>
            <w:tcMar>
              <w:top w:w="140" w:type="dxa"/>
              <w:start w:w="180" w:type="dxa"/>
              <w:bottom w:w="140" w:type="dxa"/>
              <w:end w:w="18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17365D"/>
                <w:sz w:val="21"/>
              </w:rPr>
              <w:t>S1.4边界与风险：</w:t>
            </w:r>
            <w:r>
              <w:rPr>
                <w:rFonts w:ascii="Microsoft YaHei" w:hAnsi="Microsoft YaHei" w:eastAsia="Microsoft YaHei"/>
                <w:color w:val="1F1F1F"/>
                <w:sz w:val="21"/>
              </w:rPr>
              <w:t>本批不建设ZIP安全提取。扫描成本随成员数线性增长，单层海量条目排序存在内存峰值；allowed_roots为空按设计允许本机绝对路径；扫描结束到后续分析之间仍有文件系统竞态窗口。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t>13. 参考与边界说明</w:t>
      </w:r>
    </w:p>
    <w:p>
      <w:pPr>
        <w:spacing w:after="120" w:line="288" w:lineRule="auto"/>
      </w:pPr>
      <w:r>
        <w:rPr>
          <w:rFonts w:ascii="Microsoft YaHei" w:hAnsi="Microsoft YaHei" w:eastAsia="Microsoft YaHei"/>
          <w:color w:val="1F1F1F"/>
          <w:sz w:val="21"/>
        </w:rPr>
        <w:t>Research 0.1参考karpathy/autoresearch的轻量自主实验循环：固定事实层、固定预算、Agent提出修改、运行实验、读取指标、保留或放弃。Auto-Tune Research只借鉴方法，不直接把其单文件源码修改、Git reset或无限循环原样搬入产品。</w:t>
      </w:r>
    </w:p>
    <w:p>
      <w:pPr>
        <w:pStyle w:val="ListBullet"/>
        <w:spacing w:after="80" w:line="276" w:lineRule="auto"/>
      </w:pPr>
      <w:r>
        <w:rPr>
          <w:rFonts w:ascii="Microsoft YaHei" w:hAnsi="Microsoft YaHei" w:eastAsia="Microsoft YaHei"/>
          <w:color w:val="1F1F1F"/>
          <w:sz w:val="20"/>
        </w:rPr>
        <w:t>karpathy/autoresearch：自主实验循环、固定预算、keep/discard/crash与可修改范围。</w:t>
      </w:r>
    </w:p>
    <w:p>
      <w:pPr>
        <w:pStyle w:val="ListBullet"/>
        <w:spacing w:after="80" w:line="276" w:lineRule="auto"/>
      </w:pPr>
      <w:r>
        <w:rPr>
          <w:rFonts w:ascii="Microsoft YaHei" w:hAnsi="Microsoft YaHei" w:eastAsia="Microsoft YaHei"/>
          <w:color w:val="1F1F1F"/>
          <w:sz w:val="20"/>
        </w:rPr>
        <w:t>Auto-Tune Studio v0.1：提供已验收的审计、训练收尾、指标和失败策略参考。</w:t>
      </w:r>
    </w:p>
    <w:p>
      <w:pPr>
        <w:pStyle w:val="ListBullet"/>
        <w:spacing w:after="80" w:line="276" w:lineRule="auto"/>
      </w:pPr>
      <w:r>
        <w:rPr>
          <w:rFonts w:ascii="Microsoft YaHei" w:hAnsi="Microsoft YaHei" w:eastAsia="Microsoft YaHei"/>
          <w:color w:val="1F1F1F"/>
          <w:sz w:val="20"/>
        </w:rPr>
        <w:t>docs/development_handoff_20260814.md：当前稳定版本与禁止回归边界。</w:t>
      </w:r>
    </w:p>
    <w:p>
      <w:pPr>
        <w:pStyle w:val="ListBullet"/>
        <w:spacing w:after="80" w:line="276" w:lineRule="auto"/>
      </w:pPr>
      <w:r>
        <w:rPr>
          <w:rFonts w:ascii="Microsoft YaHei" w:hAnsi="Microsoft YaHei" w:eastAsia="Microsoft YaHei"/>
          <w:color w:val="1F1F1F"/>
          <w:sz w:val="20"/>
        </w:rPr>
        <w:t>docs/roadmap_20260814.md：三产品生态边界；后续需按本执行版业务裁剪同步更新。</w:t>
      </w:r>
    </w:p>
    <w:p>
      <w:pPr>
        <w:pStyle w:val="ListBullet"/>
        <w:spacing w:after="80" w:line="276" w:lineRule="auto"/>
      </w:pPr>
      <w:r>
        <w:rPr>
          <w:rFonts w:ascii="Microsoft YaHei" w:hAnsi="Microsoft YaHei" w:eastAsia="Microsoft YaHei"/>
          <w:color w:val="1F1F1F"/>
          <w:sz w:val="20"/>
        </w:rPr>
        <w:t>docs/implementation_plan_20260814.md：旧批次明细；执行前需按本文件重新拆分当前批次。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1" w:color="E2F0D9"/>
          <w:left w:val="single" w:sz="1" w:color="E2F0D9"/>
          <w:bottom w:val="single" w:sz="1" w:color="E2F0D9"/>
          <w:right w:val="single" w:sz="1" w:color="E2F0D9"/>
          <w:insideH w:val="single" w:sz="1" w:color="E2F0D9"/>
          <w:insideV w:val="single" w:sz="1" w:color="E2F0D9"/>
        </w:tblBorders>
      </w:tblPr>
      <w:tblGrid>
        <w:gridCol w:w="9360"/>
      </w:tblGrid>
      <w:tr>
        <w:tc>
          <w:tcPr>
            <w:tcW w:type="dxa" w:w="9360"/>
            <w:shd w:fill="E2F0D9"/>
            <w:tcMar>
              <w:top w:w="140" w:type="dxa"/>
              <w:start w:w="180" w:type="dxa"/>
              <w:bottom w:w="140" w:type="dxa"/>
              <w:end w:w="18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17365D"/>
                <w:sz w:val="21"/>
              </w:rPr>
              <w:t>文档维护规则：</w:t>
            </w:r>
            <w:r>
              <w:rPr>
                <w:rFonts w:ascii="Microsoft YaHei" w:hAnsi="Microsoft YaHei" w:eastAsia="Microsoft YaHei"/>
                <w:color w:val="1F1F1F"/>
                <w:sz w:val="21"/>
              </w:rPr>
              <w:t>完成每个批次后只回写实际完成状态、测试证据、偏差和遗留风险；未经真实训练和完整验收，不把“框架可用”改写为“正式支持”。</w:t>
            </w:r>
          </w:p>
        </w:tc>
      </w:tr>
    </w:tbl>
    <w:p>
      <w:pPr>
        <w:spacing w:after="20"/>
      </w:pPr>
    </w:p>
    <w:p>
      <w:pPr>
        <w:pStyle w:val="Heading1"/>
        <w:spacing w:after="120"/>
      </w:pPr>
      <w:r>
        <w:rPr>
          <w:rFonts w:ascii="Microsoft YaHei" w:hAnsi="Microsoft YaHei" w:eastAsia="Microsoft YaHei"/>
        </w:rPr>
        <w:t>14. Studio S1 完成记录（2026-08-26）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939"/>
        <w:gridCol w:w="4939"/>
      </w:tblGrid>
      <w:tr>
        <w:tc>
          <w:tcPr>
            <w:tcW w:type="dxa" w:w="4939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sz w:val="18"/>
              </w:rPr>
              <w:t>项目</w:t>
            </w:r>
          </w:p>
        </w:tc>
        <w:tc>
          <w:tcPr>
            <w:tcW w:type="dxa" w:w="4939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sz w:val="18"/>
              </w:rPr>
              <w:t>实际结果</w:t>
            </w:r>
          </w:p>
        </w:tc>
      </w:tr>
      <w:tr>
        <w:tc>
          <w:tcPr>
            <w:tcW w:type="dxa" w:w="4939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sz w:val="18"/>
              </w:rPr>
              <w:t>运行状态</w:t>
            </w:r>
          </w:p>
        </w:tc>
        <w:tc>
          <w:tcPr>
            <w:tcW w:type="dxa" w:w="4939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普通训练与自动调优统一 Schema 1.0、唯一 run_id、阶段、PID 创建身份和最后事件；状态原子写入，旧格式继续可读。</w:t>
            </w:r>
          </w:p>
        </w:tc>
      </w:tr>
      <w:tr>
        <w:tc>
          <w:tcPr>
            <w:tcW w:type="dxa" w:w="4939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sz w:val="18"/>
              </w:rPr>
              <w:t>执行解耦</w:t>
            </w:r>
          </w:p>
        </w:tc>
        <w:tc>
          <w:tcPr>
            <w:tcW w:type="dxa" w:w="4939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ManualRunController 与 TuningRunController 独立拥有执行生命周期；SSE 仅订阅事件，刷新或断开不会停止后台任务。</w:t>
            </w:r>
          </w:p>
        </w:tc>
      </w:tr>
      <w:tr>
        <w:tc>
          <w:tcPr>
            <w:tcW w:type="dxa" w:w="4939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sz w:val="18"/>
              </w:rPr>
              <w:t>重连与保留</w:t>
            </w:r>
          </w:p>
        </w:tc>
        <w:tc>
          <w:tcPr>
            <w:tcW w:type="dxa" w:w="4939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EventBroker 每运行保留最近 2000 条事件；RunManager 最多保留 20 个完成控制器、TTL 30 分钟；按 after_seq 补发。</w:t>
            </w:r>
          </w:p>
        </w:tc>
      </w:tr>
      <w:tr>
        <w:tc>
          <w:tcPr>
            <w:tcW w:type="dxa" w:w="4939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sz w:val="18"/>
              </w:rPr>
              <w:t>停止语义</w:t>
            </w:r>
          </w:p>
        </w:tc>
        <w:tc>
          <w:tcPr>
            <w:tcW w:type="dxa" w:w="4939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覆盖启动前、创建中和运行中竞态；只有终止实际生效才写 cancelled，否则按真实退出码写 completed 或 failed。</w:t>
            </w:r>
          </w:p>
        </w:tc>
      </w:tr>
      <w:tr>
        <w:tc>
          <w:tcPr>
            <w:tcW w:type="dxa" w:w="4939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sz w:val="18"/>
              </w:rPr>
              <w:t>安全边界</w:t>
            </w:r>
          </w:p>
        </w:tc>
        <w:tc>
          <w:tcPr>
            <w:tcW w:type="dxa" w:w="4939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服务重启后不接管旧 PID，不实现断点续训；PID 消失、复用或不可验证时保守显示 interrupted/unknown。</w:t>
            </w:r>
          </w:p>
        </w:tc>
      </w:tr>
      <w:tr>
        <w:tc>
          <w:tcPr>
            <w:tcW w:type="dxa" w:w="4939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sz w:val="18"/>
              </w:rPr>
              <w:t>自动化</w:t>
            </w:r>
          </w:p>
        </w:tc>
        <w:tc>
          <w:tcPr>
            <w:tcW w:type="dxa" w:w="4939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最终边界定向 28 passed；S1.5 六文件聚合 84 passed；完整套件 546 passed、2 条既有 PCA warning、0 skipped。</w:t>
            </w:r>
          </w:p>
        </w:tc>
      </w:tr>
      <w:tr>
        <w:tc>
          <w:tcPr>
            <w:tcW w:type="dxa" w:w="4939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sz w:val="18"/>
              </w:rPr>
              <w:t>真实验证</w:t>
            </w:r>
          </w:p>
        </w:tc>
        <w:tc>
          <w:tcPr>
            <w:tcW w:type="dxa" w:w="4939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客户端断开后后台调优继续执行并持久化真实终态；浏览器刷新显示一致状态。</w:t>
            </w:r>
          </w:p>
        </w:tc>
      </w:tr>
      <w:tr>
        <w:tc>
          <w:tcPr>
            <w:tcW w:type="dxa" w:w="4939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sz w:val="18"/>
              </w:rPr>
              <w:t>验收限制</w:t>
            </w:r>
          </w:p>
        </w:tc>
        <w:tc>
          <w:tcPr>
            <w:tcW w:type="dxa" w:w="4939"/>
            <w:vAlign w:val="center"/>
          </w:tcPr>
          <w:p>
            <w:r>
              <w:t>Studio S2.0 已通过独立验收；下一批统一完成 S2.1–S2.4，预计 12–20 人日，完成后进入 S3 三类训练产品闭环。</w:t>
            </w:r>
          </w:p>
        </w:tc>
      </w:tr>
      <w:tr>
        <w:tc>
          <w:tcPr>
            <w:tcW w:type="dxa" w:w="4939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sz w:val="18"/>
              </w:rPr>
              <w:t>下一批</w:t>
            </w:r>
          </w:p>
        </w:tc>
        <w:tc>
          <w:tcPr>
            <w:tcW w:type="dxa" w:w="4939"/>
            <w:vAlign w:val="center"/>
          </w:tcPr>
          <w:p>
            <w:r>
              <w:t>Studio S2.0 已完成独立验收；下一批统一完成 S2.1–S2.4，预计 12–20 人日，覆盖索引对账与重建、实验详情关联、查询诊断和基础实验比较；高级管理功能继续后置。</w:t>
            </w:r>
          </w:p>
        </w:tc>
      </w:tr>
    </w:tbl>
    <w:p>
      <w:pPr>
        <w:spacing w:after="120"/>
      </w:pPr>
      <w:r>
        <w:rPr>
          <w:rFonts w:ascii="Microsoft YaHei" w:hAnsi="Microsoft YaHei" w:eastAsia="Microsoft YaHei"/>
        </w:rPr>
        <w:t>发布结果：Studio S1.1–S1.5 已全部完成并发布 main，当前提交为 0303956。发布内容仅包含已验收业务代码、对应测试和必要研发文档；未夹带数据集、权重、训练产物、日志、凭据、本机业务路径或无关工作区改动。</w:t>
      </w:r>
    </w:p>
    <w:p>
      <w:r>
        <w:br w:type="page"/>
      </w:r>
    </w:p>
    <w:p>
      <w:pPr>
        <w:pStyle w:val="Heading1"/>
        <w:spacing w:after="240"/>
      </w:pPr>
      <w:r>
        <w:rPr>
          <w:rFonts w:ascii="Microsoft YaHei" w:hAnsi="Microsoft YaHei" w:eastAsia="Microsoft YaHei"/>
        </w:rPr>
        <w:t>15. 近期主线工期与顺序确认（2026-08-26）</w:t>
      </w:r>
    </w:p>
    <w:p>
      <w:pPr>
        <w:spacing w:after="200"/>
      </w:pPr>
      <w:r>
        <w:rPr>
          <w:rFonts w:ascii="Microsoft YaHei" w:hAnsi="Microsoft YaHei"/>
        </w:rPr>
        <w:t>结论：Studio S2.0 与 S2.1-S2.4 已在本地完成，P1 已通过真实训练验收；当前主线转入 P2 参考训练与数据集快照绑定，随后依次处理 P3-P5。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293"/>
        <w:gridCol w:w="3293"/>
        <w:gridCol w:w="3293"/>
      </w:tblGrid>
      <w:tr>
        <w:tc>
          <w:tcPr>
            <w:tcW w:type="dxa" w:w="1800"/>
            <w:shd w:fill="D9E5F3"/>
            <w:vAlign w:val="center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1F497D"/>
                <w:sz w:val="21"/>
              </w:rPr>
              <w:t>阶段</w:t>
            </w:r>
          </w:p>
        </w:tc>
        <w:tc>
          <w:tcPr>
            <w:tcW w:type="dxa" w:w="1512"/>
            <w:shd w:fill="D9E5F3"/>
            <w:vAlign w:val="center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1F497D"/>
                <w:sz w:val="21"/>
              </w:rPr>
              <w:t>初步人日</w:t>
            </w:r>
          </w:p>
        </w:tc>
        <w:tc>
          <w:tcPr>
            <w:tcW w:type="dxa" w:w="6048"/>
            <w:shd w:fill="D9E5F3"/>
            <w:vAlign w:val="center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1F497D"/>
                <w:sz w:val="21"/>
              </w:rPr>
              <w:t>进入条件与完成重点</w:t>
            </w:r>
          </w:p>
        </w:tc>
      </w:tr>
      <w:tr>
        <w:tc>
          <w:tcPr>
            <w:tcW w:type="dxa" w:w="1800"/>
            <w:vAlign w:val="center"/>
          </w:tcPr>
          <w:p>
            <w:r>
              <w:t>S2.0（已验收）</w:t>
            </w:r>
          </w:p>
        </w:tc>
        <w:tc>
          <w:tcPr>
            <w:tcW w:type="dxa" w:w="1512"/>
            <w:vAlign w:val="center"/>
          </w:tcPr>
          <w:p>
            <w:r>
              <w:t>4–7</w:t>
            </w:r>
          </w:p>
        </w:tc>
        <w:tc>
          <w:tcPr>
            <w:tcW w:type="dxa" w:w="6048"/>
            <w:vAlign w:val="center"/>
          </w:tcPr>
          <w:p>
            <w:r>
              <w:t>SQLite Schema v1、迁移、备份、数据集/实验/产物索引、JSON 导入、最小 API/UI 和故障保护已通过。</w:t>
            </w:r>
          </w:p>
        </w:tc>
      </w:tr>
      <w:tr>
        <w:tc>
          <w:tcPr>
            <w:tcW w:type="dxa" w:w="1800"/>
            <w:vAlign w:val="center"/>
          </w:tcPr>
          <w:p>
            <w:r>
              <w:rPr>
                <w:rFonts w:ascii="Microsoft YaHei" w:hAnsi="Microsoft YaHei"/>
                <w:sz w:val="21"/>
              </w:rPr>
              <w:t>S2.1-S2.4（已验收）</w:t>
            </w:r>
          </w:p>
        </w:tc>
        <w:tc>
          <w:tcPr>
            <w:tcW w:type="dxa" w:w="1512"/>
            <w:vAlign w:val="center"/>
          </w:tcPr>
          <w:p>
            <w:r>
              <w:t>12–20</w:t>
            </w:r>
          </w:p>
        </w:tc>
        <w:tc>
          <w:tcPr>
            <w:tcW w:type="dxa" w:w="6048"/>
            <w:vAlign w:val="center"/>
          </w:tcPr>
          <w:p>
            <w:r>
              <w:rPr>
                <w:rFonts w:ascii="Microsoft YaHei" w:hAnsi="Microsoft YaHei"/>
                <w:sz w:val="18"/>
              </w:rPr>
              <w:t>对账重建、实验详情、查询诊断与基础比较均已完成本地验收；尚未提交或推送。</w:t>
            </w:r>
          </w:p>
        </w:tc>
      </w:tr>
      <w:tr>
        <w:tc>
          <w:tcPr>
            <w:tcW w:type="dxa" w:w="1800"/>
            <w:vAlign w:val="center"/>
          </w:tcPr>
          <w:p>
            <w:r>
              <w:t>S3</w:t>
            </w:r>
          </w:p>
        </w:tc>
        <w:tc>
          <w:tcPr>
            <w:tcW w:type="dxa" w:w="1512"/>
            <w:vAlign w:val="center"/>
          </w:tcPr>
          <w:p>
            <w:r>
              <w:t>10–18</w:t>
            </w:r>
          </w:p>
        </w:tc>
        <w:tc>
          <w:tcPr>
            <w:tcW w:type="dxa" w:w="6048"/>
            <w:vAlign w:val="center"/>
          </w:tcPr>
          <w:p>
            <w:r>
              <w:t>完成 YOLOv8 Detect 回归、YOLOv8 Classify 和 YOLOv5 Detect 产品闭环并冻结支持矩阵。</w:t>
            </w:r>
          </w:p>
        </w:tc>
      </w:tr>
      <w:tr>
        <w:tc>
          <w:tcPr>
            <w:tcW w:type="dxa" w:w="1800"/>
            <w:vAlign w:val="center"/>
            <w:shd w:fill="E2F0D9"/>
          </w:tcPr>
          <w:p>
            <w:r>
              <w:t>S4</w:t>
            </w:r>
          </w:p>
        </w:tc>
        <w:tc>
          <w:tcPr>
            <w:tcW w:type="dxa" w:w="1512"/>
            <w:vAlign w:val="center"/>
            <w:shd w:fill="E2F0D9"/>
          </w:tcPr>
          <w:p>
            <w:r>
              <w:t>10–20</w:t>
            </w:r>
          </w:p>
        </w:tc>
        <w:tc>
          <w:tcPr>
            <w:tcW w:type="dxa" w:w="6048"/>
            <w:vAlign w:val="center"/>
            <w:shd w:fill="E2F0D9"/>
          </w:tcPr>
          <w:p>
            <w:r>
              <w:t>围绕已冻结三条训练链路完成 Linux、Docker、原生安装、产品封装、升级与回退。</w:t>
            </w:r>
          </w:p>
        </w:tc>
      </w:tr>
      <w:tr>
        <w:tc>
          <w:tcPr>
            <w:tcW w:type="dxa" w:w="1800"/>
            <w:vAlign w:val="center"/>
            <w:shd w:fill="E2F0D9"/>
          </w:tcPr>
          <w:p>
            <w:r>
              <w:t>合计（不含已完成 S2.0）</w:t>
            </w:r>
          </w:p>
        </w:tc>
        <w:tc>
          <w:tcPr>
            <w:tcW w:type="dxa" w:w="1512"/>
            <w:vAlign w:val="center"/>
            <w:shd w:fill="E2F0D9"/>
          </w:tcPr>
          <w:p>
            <w:r>
              <w:t>32–58</w:t>
            </w:r>
          </w:p>
        </w:tc>
        <w:tc>
          <w:tcPr>
            <w:tcW w:type="dxa" w:w="6048"/>
            <w:vAlign w:val="center"/>
            <w:shd w:fill="E2F0D9"/>
          </w:tcPr>
          <w:p>
            <w:r>
              <w:t>不包含真实环境准备、返工和发布试装；S2 扩展、S3、S4 按验收门串行推进。</w:t>
            </w:r>
          </w:p>
        </w:tc>
      </w:tr>
    </w:tbl>
    <w:p>
      <w:pPr>
        <w:spacing w:before="200" w:after="80"/>
      </w:pPr>
      <w:r>
        <w:rPr>
          <w:b/>
          <w:color w:val="1F497D"/>
          <w:sz w:val="22"/>
        </w:rPr>
        <w:t>顺序依据</w:t>
      </w:r>
    </w:p>
    <w:p>
      <w:pPr>
        <w:pStyle w:val="ListNumber"/>
        <w:spacing w:after="60"/>
      </w:pPr>
      <w:r>
        <w:t>S2.0 已提供稳定索引基础；S2.1–S2.4 继续补齐恢复、详情、查询诊断和事实型比较，完成后实验管理模型进入冻结。</w:t>
      </w:r>
    </w:p>
    <w:p>
      <w:pPr>
        <w:pStyle w:val="ListNumber"/>
        <w:spacing w:after="60"/>
      </w:pPr>
      <w:r>
        <w:t>S3 必须先于 S4，确保最终安装包和容器覆盖 YOLOv8 Detect、YOLOv8 Classify、YOLOv5 Detect 三条正式训练链路，避免任务扩展后重复制作镜像和安装包。</w:t>
      </w:r>
    </w:p>
    <w:p>
      <w:pPr>
        <w:pStyle w:val="ListNumber"/>
        <w:spacing w:after="60"/>
      </w:pPr>
      <w:r>
        <w:t>S4 最后完成 Linux、Docker、原生安装、升级回退和产品封装；单实例部署不扩张为 Cloud 的多用户、队列或 GPU 调度。</w:t>
      </w:r>
    </w:p>
    <w:p>
      <w:pPr>
        <w:spacing w:before="160" w:after="80"/>
      </w:pPr>
      <w:r>
        <w:rPr>
          <w:b/>
          <w:color w:val="1F497D"/>
          <w:sz w:val="22"/>
        </w:rPr>
        <w:t>可提前并行准备</w:t>
      </w:r>
    </w:p>
    <w:p>
      <w:pPr>
        <w:pStyle w:val="ListBullet"/>
        <w:spacing w:after="60"/>
      </w:pPr>
      <w:r>
        <w:t>Ubuntu Server、Docker、NVIDIA Container Toolkit、测试 GPU 与 SSH 环境。</w:t>
      </w:r>
    </w:p>
    <w:p>
      <w:pPr>
        <w:pStyle w:val="ListBullet"/>
        <w:spacing w:after="60"/>
      </w:pPr>
      <w:r>
        <w:t>联网/离线依赖、SQLite/数据集/权重/日志/报告挂载目录和升级备份演练。</w:t>
      </w:r>
    </w:p>
    <w:p>
      <w:pPr>
        <w:pStyle w:val="ListBullet"/>
        <w:spacing w:after="60"/>
      </w:pPr>
      <w:r>
        <w:t>YOLOv8 Classify、YOLOv5 Detect 最小合法数据及 Linux Secret 只读文件方案。</w:t>
      </w:r>
    </w:p>
    <w:p>
      <w:pPr>
        <w:spacing w:before="160" w:after="0"/>
      </w:pPr>
      <w:r>
        <w:t>边界：环境和测试数据可以提前准备，但不得提前冻结安装包、跳过 S2/S3 验收或把未支持任务显示成可用功能。</w:t>
      </w:r>
    </w:p>
    <w:p>
      <w:r>
        <w:br w:type="page"/>
      </w:r>
    </w:p>
    <w:p>
      <w:pPr>
        <w:pStyle w:val="Heading1"/>
        <w:spacing w:before="200" w:after="120"/>
      </w:pPr>
      <w:r>
        <w:rPr>
          <w:rFonts w:ascii="Microsoft YaHei" w:hAnsi="Microsoft YaHei" w:eastAsia="Microsoft YaHei"/>
          <w:b/>
          <w:color w:val="1F4E79"/>
          <w:sz w:val="32"/>
        </w:rPr>
        <w:t>16. 当前状态与 P2 修复计划（2026-08-27）</w:t>
      </w:r>
    </w:p>
    <w:p>
      <w:pPr>
        <w:spacing w:after="100" w:line="276" w:lineRule="auto"/>
      </w:pPr>
      <w:r>
        <w:rPr>
          <w:rFonts w:ascii="Microsoft YaHei" w:hAnsi="Microsoft YaHei" w:eastAsia="Microsoft YaHei"/>
          <w:b/>
          <w:sz w:val="21"/>
        </w:rPr>
        <w:t>执行结论：</w:t>
      </w:r>
      <w:r>
        <w:rPr>
          <w:rFonts w:ascii="Microsoft YaHei" w:hAnsi="Microsoft YaHei" w:eastAsia="Microsoft YaHei"/>
          <w:sz w:val="21"/>
        </w:rPr>
        <w:t>P1 的结构化调参和终局 TXT 已完成真实三轮验收；S2.0 与 S2.1-S2.4 已完成本地开发和测试。当前不进入 GitHub 提交，先完成 P2 参考训练与数据集快照绑定。</w:t>
      </w:r>
    </w:p>
    <w:p>
      <w:pPr>
        <w:pStyle w:val="Heading2"/>
        <w:spacing w:before="200" w:after="120"/>
      </w:pPr>
      <w:r>
        <w:rPr>
          <w:rFonts w:ascii="Microsoft YaHei" w:hAnsi="Microsoft YaHei" w:eastAsia="Microsoft YaHei"/>
          <w:b/>
          <w:color w:val="1F4E79"/>
          <w:sz w:val="26"/>
        </w:rPr>
        <w:t>16.1 P1 真实验收结果</w:t>
      </w:r>
    </w:p>
    <w:p>
      <w:pPr>
        <w:pStyle w:val="ListBullet"/>
        <w:spacing w:after="60" w:line="264" w:lineRule="auto"/>
      </w:pPr>
      <w:r>
        <w:rPr>
          <w:rFonts w:ascii="Microsoft YaHei" w:hAnsi="Microsoft YaHei" w:eastAsia="Microsoft YaHei"/>
          <w:sz w:val="21"/>
        </w:rPr>
        <w:t>测试基线：42 项定向、121 项相关回归、944 项完整测试通过；完整套件仅保留 2 条既有 sklearn PCA warning。</w:t>
      </w:r>
    </w:p>
    <w:p>
      <w:pPr>
        <w:pStyle w:val="ListBullet"/>
        <w:spacing w:after="60" w:line="264" w:lineRule="auto"/>
      </w:pPr>
      <w:r>
        <w:rPr>
          <w:rFonts w:ascii="Microsoft YaHei" w:hAnsi="Microsoft YaHei" w:eastAsia="Microsoft YaHei"/>
          <w:sz w:val="21"/>
        </w:rPr>
        <w:t>真实会话：参考运行 train52，三轮分别完成 203、76、77 epoch，均正常结束或早停。</w:t>
      </w:r>
    </w:p>
    <w:p>
      <w:pPr>
        <w:pStyle w:val="ListBullet"/>
        <w:spacing w:after="60" w:line="264" w:lineRule="auto"/>
      </w:pPr>
      <w:r>
        <w:rPr>
          <w:rFonts w:ascii="Microsoft YaHei" w:hAnsi="Microsoft YaHei" w:eastAsia="Microsoft YaHei"/>
          <w:sz w:val="21"/>
        </w:rPr>
        <w:t>最佳运行：autotune_bfb10de5_iter03；终局 TXT 为 UTF-8，审计为 completed/generated，运行状态为 completed/terminal。</w:t>
      </w:r>
    </w:p>
    <w:p>
      <w:pPr>
        <w:pStyle w:val="ListBullet"/>
        <w:spacing w:after="60" w:line="264" w:lineRule="auto"/>
      </w:pPr>
      <w:r>
        <w:rPr>
          <w:rFonts w:ascii="Microsoft YaHei" w:hAnsi="Microsoft YaHei" w:eastAsia="Microsoft YaHei"/>
          <w:sz w:val="21"/>
        </w:rPr>
        <w:t>TXT 仅写入最佳运行目录，weights/best.pt 存在，无临时文件、绝对路径、API Key 或 Traceback 泄漏。</w:t>
      </w:r>
    </w:p>
    <w:p>
      <w:pPr>
        <w:spacing w:after="100" w:line="276" w:lineRule="auto"/>
      </w:pPr>
      <w:r>
        <w:rPr>
          <w:rFonts w:ascii="Microsoft YaHei" w:hAnsi="Microsoft YaHei" w:eastAsia="Microsoft YaHei"/>
          <w:b/>
          <w:sz w:val="21"/>
        </w:rPr>
        <w:t>验收边界：</w:t>
      </w:r>
      <w:r>
        <w:rPr>
          <w:rFonts w:ascii="Microsoft YaHei" w:hAnsi="Microsoft YaHei" w:eastAsia="Microsoft YaHei"/>
          <w:sz w:val="21"/>
        </w:rPr>
        <w:t>本次只确认终局 TXT 稳定保存，不代表 AI 总结、视觉分析或最佳/最终轮次口径已经完成可信度优化。</w:t>
      </w:r>
    </w:p>
    <w:p>
      <w:pPr>
        <w:pStyle w:val="Heading2"/>
        <w:spacing w:before="200" w:after="120"/>
      </w:pPr>
      <w:r>
        <w:rPr>
          <w:rFonts w:ascii="Microsoft YaHei" w:hAnsi="Microsoft YaHei" w:eastAsia="Microsoft YaHei"/>
          <w:b/>
          <w:color w:val="1F4E79"/>
          <w:sz w:val="26"/>
        </w:rPr>
        <w:t>16.2 P2 缺陷证据与修复目标</w:t>
      </w:r>
    </w:p>
    <w:p>
      <w:pPr>
        <w:spacing w:after="100" w:line="276" w:lineRule="auto"/>
      </w:pPr>
      <w:r>
        <w:rPr>
          <w:rFonts w:ascii="Microsoft YaHei" w:hAnsi="Microsoft YaHei" w:eastAsia="Microsoft YaHei"/>
          <w:b/>
          <w:sz w:val="21"/>
        </w:rPr>
        <w:t>真实缺陷：</w:t>
      </w:r>
      <w:r>
        <w:rPr>
          <w:rFonts w:ascii="Microsoft YaHei" w:hAnsi="Microsoft YaHei" w:eastAsia="Microsoft YaHei"/>
          <w:sz w:val="21"/>
        </w:rPr>
        <w:t>train52 原快照 ID 为 00915b4c...，但三轮调优的实际命令、args.yaml 和 SQLite 均使用了全局 latest_dataset 的 ea4bd249... 快照。参考指标与实际训练数据集因此不属于同一个实验事实。</w:t>
      </w:r>
    </w:p>
    <w:p>
      <w:pPr>
        <w:spacing w:after="100" w:line="276" w:lineRule="auto"/>
      </w:pPr>
      <w:r>
        <w:rPr>
          <w:rFonts w:ascii="Microsoft YaHei" w:hAnsi="Microsoft YaHei" w:eastAsia="Microsoft YaHei"/>
          <w:b/>
          <w:sz w:val="21"/>
        </w:rPr>
        <w:t>修复目标：</w:t>
      </w:r>
      <w:r>
        <w:rPr>
          <w:rFonts w:ascii="Microsoft YaHei" w:hAnsi="Microsoft YaHei" w:eastAsia="Microsoft YaHei"/>
          <w:sz w:val="21"/>
        </w:rPr>
        <w:t>按 reference_run 解析 SQLite experiment -&gt; dataset_id -&gt; snapshot，并重新执行 S1.2 快照校验；SQLite 不可用时，只允许回退到参考运行 args.yaml 中位于受控快照根且 manifest 有效的 data.yaml。无法确认时必须拒绝启动，禁止改用 latest_dataset。</w:t>
      </w:r>
    </w:p>
    <w:p>
      <w:pPr>
        <w:pStyle w:val="ListBullet"/>
        <w:spacing w:after="60" w:line="264" w:lineRule="auto"/>
      </w:pPr>
      <w:r>
        <w:rPr>
          <w:rFonts w:ascii="Microsoft YaHei" w:hAnsi="Microsoft YaHei" w:eastAsia="Microsoft YaHei"/>
          <w:sz w:val="21"/>
        </w:rPr>
        <w:t>统一绑定参考参数、参考指标、Module B 报告、Guardrails、训练命令、审计、JSON 历史和 SQLite dataset_id。</w:t>
      </w:r>
    </w:p>
    <w:p>
      <w:pPr>
        <w:pStyle w:val="ListBullet"/>
        <w:spacing w:after="60" w:line="264" w:lineRule="auto"/>
      </w:pPr>
      <w:r>
        <w:rPr>
          <w:rFonts w:ascii="Microsoft YaHei" w:hAnsi="Microsoft YaHei" w:eastAsia="Microsoft YaHei"/>
          <w:sz w:val="21"/>
        </w:rPr>
        <w:t>同名运行关联多个不同数据集、快照损坏、路径越界或外部 data.yaml 均在启动 YOLO 前拒绝。</w:t>
      </w:r>
    </w:p>
    <w:p>
      <w:pPr>
        <w:pStyle w:val="ListBullet"/>
        <w:spacing w:after="60" w:line="264" w:lineRule="auto"/>
      </w:pPr>
      <w:r>
        <w:rPr>
          <w:rFonts w:ascii="Microsoft YaHei" w:hAnsi="Microsoft YaHei" w:eastAsia="Microsoft YaHei"/>
          <w:sz w:val="21"/>
        </w:rPr>
        <w:t>公开 API/SSE/UI 只展示脱敏后的参考训练、数据集和快照短标识，不泄漏本机绝对路径。</w:t>
      </w:r>
    </w:p>
    <w:p>
      <w:pPr>
        <w:pStyle w:val="ListBullet"/>
        <w:spacing w:after="60" w:line="264" w:lineRule="auto"/>
      </w:pPr>
      <w:r>
        <w:rPr>
          <w:rFonts w:ascii="Microsoft YaHei" w:hAnsi="Microsoft YaHei" w:eastAsia="Microsoft YaHei"/>
          <w:sz w:val="21"/>
        </w:rPr>
        <w:t>真实验收使用只读对账、命令截获或最小 1-3 epoch 冒烟，不再重复三轮 300 epoch。</w:t>
      </w:r>
    </w:p>
    <w:p>
      <w:pPr>
        <w:pStyle w:val="Heading2"/>
        <w:pageBreakBefore/>
        <w:spacing w:before="200" w:after="120"/>
      </w:pPr>
      <w:r>
        <w:rPr>
          <w:rFonts w:ascii="Microsoft YaHei" w:hAnsi="Microsoft YaHei" w:eastAsia="Microsoft YaHei"/>
          <w:b/>
          <w:color w:val="1F4E79"/>
          <w:sz w:val="26"/>
        </w:rPr>
        <w:t>16.3 后续批次与发布门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293"/>
        <w:gridCol w:w="3293"/>
        <w:gridCol w:w="3293"/>
      </w:tblGrid>
      <w:tr>
        <w:tc>
          <w:tcPr>
            <w:tcW w:type="dxa" w:w="2"/>
            <w:vAlign w:val="center"/>
            <w:shd w:fill="1F4E79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批次</w:t>
            </w:r>
          </w:p>
        </w:tc>
        <w:tc>
          <w:tcPr>
            <w:tcW w:type="dxa" w:w="3"/>
            <w:vAlign w:val="center"/>
            <w:shd w:fill="1F4E79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状态</w:t>
            </w:r>
          </w:p>
        </w:tc>
        <w:tc>
          <w:tcPr>
            <w:tcW w:type="dxa" w:w="10"/>
            <w:vAlign w:val="center"/>
            <w:shd w:fill="1F4E79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范围</w:t>
            </w:r>
          </w:p>
        </w:tc>
      </w:tr>
      <w:tr>
        <w:tc>
          <w:tcPr>
            <w:tcW w:type="dxa" w:w="2"/>
            <w:vAlign w:val="center"/>
          </w:tcPr>
          <w:p>
            <w:pPr>
              <w:jc w:val="center"/>
            </w:pPr>
            <w:r>
              <w:rPr>
                <w:rFonts w:ascii="Microsoft YaHei" w:hAnsi="Microsoft YaHei"/>
                <w:sz w:val="21"/>
              </w:rPr>
              <w:t>P1</w:t>
            </w:r>
          </w:p>
        </w:tc>
        <w:tc>
          <w:tcPr>
            <w:tcW w:type="dxa" w:w="3"/>
            <w:vAlign w:val="center"/>
          </w:tcPr>
          <w:p>
            <w:pPr>
              <w:jc w:val="center"/>
            </w:pPr>
            <w:r>
              <w:rPr>
                <w:rFonts w:ascii="Microsoft YaHei" w:hAnsi="Microsoft YaHei"/>
                <w:sz w:val="21"/>
              </w:rPr>
              <w:t>已通过真实验收</w:t>
            </w:r>
          </w:p>
        </w:tc>
        <w:tc>
          <w:tcPr>
            <w:tcW w:type="dxa" w:w="10"/>
            <w:vAlign w:val="center"/>
          </w:tcPr>
          <w:p>
            <w:pPr>
              <w:jc w:val="left"/>
            </w:pPr>
            <w:r>
              <w:rPr>
                <w:rFonts w:ascii="Microsoft YaHei" w:hAnsi="Microsoft YaHei"/>
                <w:sz w:val="21"/>
              </w:rPr>
              <w:t>结构化建议、终局 TXT、审计、终态、SQLite 与 best.pt 已核验</w:t>
            </w:r>
          </w:p>
        </w:tc>
      </w:tr>
      <w:tr>
        <w:tc>
          <w:tcPr>
            <w:tcW w:type="dxa" w:w="2"/>
            <w:vAlign w:val="center"/>
            <w:shd w:fill="EAF2F8"/>
          </w:tcPr>
          <w:p>
            <w:pPr>
              <w:jc w:val="center"/>
            </w:pPr>
            <w:r>
              <w:rPr>
                <w:rFonts w:ascii="Microsoft YaHei" w:hAnsi="Microsoft YaHei"/>
                <w:sz w:val="21"/>
              </w:rPr>
              <w:t>P2</w:t>
            </w:r>
          </w:p>
        </w:tc>
        <w:tc>
          <w:tcPr>
            <w:tcW w:type="dxa" w:w="3"/>
            <w:vAlign w:val="center"/>
            <w:shd w:fill="EAF2F8"/>
          </w:tcPr>
          <w:p>
            <w:pPr>
              <w:jc w:val="center"/>
            </w:pPr>
            <w:r>
              <w:rPr>
                <w:rFonts w:ascii="Microsoft YaHei" w:hAnsi="Microsoft YaHei"/>
                <w:sz w:val="21"/>
              </w:rPr>
              <w:t>已通过验收</w:t>
            </w:r>
          </w:p>
        </w:tc>
        <w:tc>
          <w:tcPr>
            <w:tcW w:type="dxa" w:w="10"/>
            <w:vAlign w:val="center"/>
            <w:shd w:fill="EAF2F8"/>
          </w:tcPr>
          <w:p>
            <w:pPr>
              <w:jc w:val="left"/>
            </w:pPr>
            <w:r>
              <w:rPr>
                <w:rFonts w:ascii="Microsoft YaHei" w:hAnsi="Microsoft YaHei"/>
                <w:sz w:val="21"/>
              </w:rPr>
              <w:t>参考训练绑定自身有效数据集快照，禁止 latest_dataset 静默覆盖</w:t>
            </w:r>
          </w:p>
        </w:tc>
      </w:tr>
      <w:tr>
        <w:tc>
          <w:tcPr>
            <w:tcW w:type="dxa" w:w="2"/>
            <w:vAlign w:val="center"/>
          </w:tcPr>
          <w:p>
            <w:pPr>
              <w:jc w:val="center"/>
            </w:pPr>
            <w:r>
              <w:rPr>
                <w:rFonts w:ascii="Microsoft YaHei" w:hAnsi="Microsoft YaHei"/>
                <w:sz w:val="21"/>
              </w:rPr>
              <w:t>P3</w:t>
            </w:r>
          </w:p>
        </w:tc>
        <w:tc>
          <w:tcPr>
            <w:tcW w:type="dxa" w:w="3"/>
            <w:vAlign w:val="center"/>
          </w:tcPr>
          <w:p>
            <w:pPr>
              <w:jc w:val="center"/>
            </w:pPr>
            <w:r>
              <w:rPr>
                <w:rFonts w:ascii="Microsoft YaHei" w:hAnsi="Microsoft YaHei"/>
                <w:sz w:val="21"/>
              </w:rPr>
              <w:t>已通过验收</w:t>
            </w:r>
          </w:p>
        </w:tc>
        <w:tc>
          <w:tcPr>
            <w:tcW w:type="dxa" w:w="10"/>
            <w:vAlign w:val="center"/>
          </w:tcPr>
          <w:p>
            <w:pPr>
              <w:jc w:val="left"/>
            </w:pPr>
            <w:r>
              <w:rPr>
                <w:rFonts w:ascii="Microsoft YaHei" w:hAnsi="Microsoft YaHei"/>
                <w:sz w:val="21"/>
              </w:rPr>
              <w:t>智能分析展示最近 4 个安全可用训练结果，点击回填目录</w:t>
            </w:r>
          </w:p>
        </w:tc>
      </w:tr>
      <w:tr>
        <w:tc>
          <w:tcPr>
            <w:tcW w:type="dxa" w:w="2"/>
            <w:vAlign w:val="center"/>
            <w:shd w:fill="EAF2F8"/>
          </w:tcPr>
          <w:p>
            <w:pPr>
              <w:jc w:val="center"/>
            </w:pPr>
            <w:r>
              <w:rPr>
                <w:rFonts w:ascii="Microsoft YaHei" w:hAnsi="Microsoft YaHei"/>
                <w:sz w:val="21"/>
              </w:rPr>
              <w:t>P4</w:t>
            </w:r>
          </w:p>
        </w:tc>
        <w:tc>
          <w:tcPr>
            <w:tcW w:type="dxa" w:w="3"/>
            <w:vAlign w:val="center"/>
            <w:shd w:fill="EAF2F8"/>
          </w:tcPr>
          <w:p>
            <w:pPr>
              <w:jc w:val="center"/>
            </w:pPr>
            <w:r>
              <w:rPr>
                <w:rFonts w:ascii="Microsoft YaHei" w:hAnsi="Microsoft YaHei"/>
                <w:sz w:val="21"/>
              </w:rPr>
              <w:t>已通过验收</w:t>
            </w:r>
          </w:p>
        </w:tc>
        <w:tc>
          <w:tcPr>
            <w:tcW w:type="dxa" w:w="10"/>
            <w:vAlign w:val="center"/>
            <w:shd w:fill="EAF2F8"/>
          </w:tcPr>
          <w:p>
            <w:pPr>
              <w:jc w:val="left"/>
            </w:pPr>
            <w:r>
              <w:rPr>
                <w:rFonts w:ascii="Microsoft YaHei" w:hAnsi="Microsoft YaHei"/>
                <w:sz w:val="21"/>
              </w:rPr>
              <w:t>数据库字段、状态、阶段、产物和结构化枚举支持中英文切换</w:t>
            </w:r>
          </w:p>
        </w:tc>
      </w:tr>
      <w:tr>
        <w:tc>
          <w:tcPr>
            <w:tcW w:type="dxa" w:w="2"/>
            <w:vAlign w:val="center"/>
          </w:tcPr>
          <w:p>
            <w:pPr>
              <w:jc w:val="center"/>
            </w:pPr>
            <w:r>
              <w:rPr>
                <w:rFonts w:ascii="Microsoft YaHei" w:hAnsi="Microsoft YaHei"/>
                <w:sz w:val="21"/>
              </w:rPr>
              <w:t>P5</w:t>
            </w:r>
          </w:p>
        </w:tc>
        <w:tc>
          <w:tcPr>
            <w:tcW w:type="dxa" w:w="3"/>
            <w:vAlign w:val="center"/>
          </w:tcPr>
          <w:p>
            <w:pPr>
              <w:jc w:val="center"/>
            </w:pPr>
            <w:r>
              <w:rPr>
                <w:rFonts w:ascii="Microsoft YaHei" w:hAnsi="Microsoft YaHei"/>
                <w:sz w:val="21"/>
              </w:rPr>
              <w:t>已通过验收</w:t>
            </w:r>
          </w:p>
        </w:tc>
        <w:tc>
          <w:tcPr>
            <w:tcW w:type="dxa" w:w="10"/>
            <w:vAlign w:val="center"/>
          </w:tcPr>
          <w:p>
            <w:pPr>
              <w:jc w:val="left"/>
            </w:pPr>
            <w:r>
              <w:rPr>
                <w:rFonts w:ascii="Microsoft YaHei" w:hAnsi="Microsoft YaHei"/>
                <w:sz w:val="21"/>
              </w:rPr>
              <w:t>详情内提供中英文报告与审计只读表格弹窗，不生成 PDF</w:t>
            </w:r>
          </w:p>
        </w:tc>
      </w:tr>
      <w:tr>
        <w:tc>
          <w:tcPr>
            <w:tcW w:type="dxa" w:w="2"/>
            <w:vAlign w:val="center"/>
            <w:shd w:fill="EAF2F8"/>
          </w:tcPr>
          <w:p>
            <w:pPr>
              <w:jc w:val="center"/>
            </w:pPr>
            <w:r>
              <w:rPr>
                <w:rFonts w:ascii="Microsoft YaHei" w:hAnsi="Microsoft YaHei"/>
                <w:sz w:val="21"/>
              </w:rPr>
              <w:t>专项</w:t>
            </w:r>
          </w:p>
        </w:tc>
        <w:tc>
          <w:tcPr>
            <w:tcW w:type="dxa" w:w="3"/>
            <w:vAlign w:val="center"/>
            <w:shd w:fill="EAF2F8"/>
          </w:tcPr>
          <w:p>
            <w:pPr>
              <w:jc w:val="center"/>
            </w:pPr>
            <w:r>
              <w:rPr>
                <w:rFonts w:ascii="Microsoft YaHei" w:hAnsi="Microsoft YaHei"/>
                <w:sz w:val="21"/>
              </w:rPr>
              <w:t>后续按需</w:t>
            </w:r>
          </w:p>
        </w:tc>
        <w:tc>
          <w:tcPr>
            <w:tcW w:type="dxa" w:w="10"/>
            <w:vAlign w:val="center"/>
            <w:shd w:fill="EAF2F8"/>
          </w:tcPr>
          <w:p>
            <w:pPr>
              <w:jc w:val="left"/>
            </w:pPr>
            <w:r>
              <w:rPr>
                <w:rFonts w:ascii="Microsoft YaHei" w:hAnsi="Microsoft YaHei"/>
                <w:sz w:val="21"/>
              </w:rPr>
              <w:t>AI 原文保留生成时语言；可信度与双语生成根据用户反馈另行立项</w:t>
            </w:r>
          </w:p>
        </w:tc>
      </w:tr>
    </w:tbl>
    <w:p/>
    <w:p>
      <w:pPr>
        <w:spacing w:after="100" w:line="276" w:lineRule="auto"/>
      </w:pPr>
      <w:r>
        <w:rPr>
          <w:rFonts w:ascii="Microsoft YaHei" w:hAnsi="Microsoft YaHei" w:eastAsia="Microsoft YaHei"/>
          <w:b/>
          <w:sz w:val="21"/>
        </w:rPr>
        <w:t>发布门：</w:t>
      </w:r>
      <w:r>
        <w:rPr>
          <w:rFonts w:ascii="Microsoft YaHei" w:hAnsi="Microsoft YaHei" w:eastAsia="Microsoft YaHei"/>
          <w:sz w:val="21"/>
        </w:rPr>
        <w:t>至少完成 P2 编码、Codex 独立验收和艾卡人工确认后，才整理 Git 待提交清单。实际提交与推送仍需艾卡明确批准；数据集、图片、标签、模型权重、训练产物、日志、SQLite 运行库、审计文件和真实配置不得进入公开仓库。</w:t>
      </w:r>
    </w:p>
    <w:p>
      <w:pPr>
        <w:spacing w:after="100" w:line="276" w:lineRule="auto"/>
      </w:pPr>
      <w:r>
        <w:rPr>
          <w:rFonts w:ascii="Microsoft YaHei" w:hAnsi="Microsoft YaHei" w:eastAsia="Microsoft YaHei"/>
          <w:sz w:val="21"/>
        </w:rPr>
        <w:t>P2 详细实施和验收规格：docs/bugfix_p2_reference_dataset_binding_spec_20260827.md。</w:t>
      </w:r>
    </w:p>
    <w:p>
      <w:r>
        <w:br w:type="page"/>
      </w:r>
    </w:p>
    <w:p>
      <w:pPr>
        <w:pStyle w:val="Heading1"/>
      </w:pPr>
      <w:r>
        <w:t>17. Studio S2 与 P1-P5 完成记录（2026-08-28）</w:t>
      </w:r>
    </w:p>
    <w:p>
      <w:r>
        <w:rPr>
          <w:rFonts w:ascii="Microsoft YaHei" w:hAnsi="Microsoft YaHei"/>
          <w:sz w:val="21"/>
        </w:rPr>
        <w:t>阶段结论：Studio S2 本地实验管理闭环与 P1-P5 紧急体验修复已经完成。当前版本能够完成目录数据接入、训练、结果分析、自动调优、实验查询比较、参考数据集追踪，以及中英文报告/审计查看。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469"/>
        <w:gridCol w:w="2469"/>
        <w:gridCol w:w="2469"/>
        <w:gridCol w:w="2469"/>
      </w:tblGrid>
      <w:tr>
        <w:tc>
          <w:tcPr>
            <w:tcW w:type="dxa" w:w="2469"/>
            <w:vAlign w:val="center"/>
          </w:tcPr>
          <w:p>
            <w:r>
              <w:rPr>
                <w:rFonts w:ascii="Microsoft YaHei" w:hAnsi="Microsoft YaHei"/>
                <w:sz w:val="21"/>
              </w:rPr>
              <w:t>范围</w:t>
            </w:r>
          </w:p>
        </w:tc>
        <w:tc>
          <w:tcPr>
            <w:tcW w:type="dxa" w:w="2469"/>
            <w:vAlign w:val="center"/>
          </w:tcPr>
          <w:p>
            <w:r>
              <w:rPr>
                <w:rFonts w:ascii="Microsoft YaHei" w:hAnsi="Microsoft YaHei"/>
                <w:sz w:val="21"/>
              </w:rPr>
              <w:t>状态</w:t>
            </w:r>
          </w:p>
        </w:tc>
        <w:tc>
          <w:tcPr>
            <w:tcW w:type="dxa" w:w="2469"/>
            <w:vAlign w:val="center"/>
          </w:tcPr>
          <w:p>
            <w:r>
              <w:rPr>
                <w:rFonts w:ascii="Microsoft YaHei" w:hAnsi="Microsoft YaHei"/>
                <w:sz w:val="21"/>
              </w:rPr>
              <w:t>主要结果</w:t>
            </w:r>
          </w:p>
        </w:tc>
        <w:tc>
          <w:tcPr>
            <w:tcW w:type="dxa" w:w="2469"/>
            <w:vAlign w:val="center"/>
          </w:tcPr>
          <w:p>
            <w:r>
              <w:rPr>
                <w:rFonts w:ascii="Microsoft YaHei" w:hAnsi="Microsoft YaHei"/>
                <w:sz w:val="21"/>
              </w:rPr>
              <w:t>验收证据</w:t>
            </w:r>
          </w:p>
        </w:tc>
      </w:tr>
      <w:tr>
        <w:tc>
          <w:tcPr>
            <w:tcW w:type="dxa" w:w="2469"/>
            <w:vAlign w:val="center"/>
          </w:tcPr>
          <w:p>
            <w:r>
              <w:rPr>
                <w:rFonts w:ascii="Microsoft YaHei" w:hAnsi="Microsoft YaHei"/>
                <w:sz w:val="21"/>
              </w:rPr>
              <w:t>S2.0-S2.4</w:t>
            </w:r>
          </w:p>
        </w:tc>
        <w:tc>
          <w:tcPr>
            <w:tcW w:type="dxa" w:w="2469"/>
            <w:vAlign w:val="center"/>
          </w:tcPr>
          <w:p>
            <w:r>
              <w:rPr>
                <w:rFonts w:ascii="Microsoft YaHei" w:hAnsi="Microsoft YaHei"/>
                <w:sz w:val="21"/>
              </w:rPr>
              <w:t>已验收</w:t>
            </w:r>
          </w:p>
        </w:tc>
        <w:tc>
          <w:tcPr>
            <w:tcW w:type="dxa" w:w="2469"/>
            <w:vAlign w:val="center"/>
          </w:tcPr>
          <w:p>
            <w:r>
              <w:rPr>
                <w:rFonts w:ascii="Microsoft YaHei" w:hAnsi="Microsoft YaHei"/>
                <w:sz w:val="21"/>
              </w:rPr>
              <w:t>SQLite 可重建索引、对账重建、详情关联、查询诊断与 2-5 实验比较</w:t>
            </w:r>
          </w:p>
        </w:tc>
        <w:tc>
          <w:tcPr>
            <w:tcW w:type="dxa" w:w="2469"/>
            <w:vAlign w:val="center"/>
          </w:tcPr>
          <w:p>
            <w:r>
              <w:rPr>
                <w:rFonts w:ascii="Microsoft YaHei" w:hAnsi="Microsoft YaHei"/>
                <w:sz w:val="21"/>
              </w:rPr>
              <w:t>完整套件持续回归；真实训练、调优与 SQLite 对账通过</w:t>
            </w:r>
          </w:p>
        </w:tc>
      </w:tr>
      <w:tr>
        <w:tc>
          <w:tcPr>
            <w:tcW w:type="dxa" w:w="2469"/>
            <w:vAlign w:val="center"/>
          </w:tcPr>
          <w:p>
            <w:r>
              <w:rPr>
                <w:rFonts w:ascii="Microsoft YaHei" w:hAnsi="Microsoft YaHei"/>
                <w:sz w:val="21"/>
              </w:rPr>
              <w:t>P1</w:t>
            </w:r>
          </w:p>
        </w:tc>
        <w:tc>
          <w:tcPr>
            <w:tcW w:type="dxa" w:w="2469"/>
            <w:vAlign w:val="center"/>
          </w:tcPr>
          <w:p>
            <w:r>
              <w:rPr>
                <w:rFonts w:ascii="Microsoft YaHei" w:hAnsi="Microsoft YaHei"/>
                <w:sz w:val="21"/>
              </w:rPr>
              <w:t>已验收</w:t>
            </w:r>
          </w:p>
        </w:tc>
        <w:tc>
          <w:tcPr>
            <w:tcW w:type="dxa" w:w="2469"/>
            <w:vAlign w:val="center"/>
          </w:tcPr>
          <w:p>
            <w:r>
              <w:rPr>
                <w:rFonts w:ascii="Microsoft YaHei" w:hAnsi="Microsoft YaHei"/>
                <w:sz w:val="21"/>
              </w:rPr>
              <w:t>统一结构化调参建议与终局 TXT 稳定保存</w:t>
            </w:r>
          </w:p>
        </w:tc>
        <w:tc>
          <w:tcPr>
            <w:tcW w:type="dxa" w:w="2469"/>
            <w:vAlign w:val="center"/>
          </w:tcPr>
          <w:p>
            <w:r>
              <w:rPr>
                <w:rFonts w:ascii="Microsoft YaHei" w:hAnsi="Microsoft YaHei"/>
                <w:sz w:val="21"/>
              </w:rPr>
              <w:t>真实多轮调优生成 TXT，终态、审计和 best.pt 一致</w:t>
            </w:r>
          </w:p>
        </w:tc>
      </w:tr>
      <w:tr>
        <w:tc>
          <w:tcPr>
            <w:tcW w:type="dxa" w:w="2469"/>
            <w:vAlign w:val="center"/>
          </w:tcPr>
          <w:p>
            <w:r>
              <w:rPr>
                <w:rFonts w:ascii="Microsoft YaHei" w:hAnsi="Microsoft YaHei"/>
                <w:sz w:val="21"/>
              </w:rPr>
              <w:t>P2</w:t>
            </w:r>
          </w:p>
        </w:tc>
        <w:tc>
          <w:tcPr>
            <w:tcW w:type="dxa" w:w="2469"/>
            <w:vAlign w:val="center"/>
          </w:tcPr>
          <w:p>
            <w:r>
              <w:rPr>
                <w:rFonts w:ascii="Microsoft YaHei" w:hAnsi="Microsoft YaHei"/>
                <w:sz w:val="21"/>
              </w:rPr>
              <w:t>已验收</w:t>
            </w:r>
          </w:p>
        </w:tc>
        <w:tc>
          <w:tcPr>
            <w:tcW w:type="dxa" w:w="2469"/>
            <w:vAlign w:val="center"/>
          </w:tcPr>
          <w:p>
            <w:r>
              <w:rPr>
                <w:rFonts w:ascii="Microsoft YaHei" w:hAnsi="Microsoft YaHei"/>
                <w:sz w:val="21"/>
              </w:rPr>
              <w:t>参考运行绑定自身数据集快照，禁止 latest_dataset 静默覆盖</w:t>
            </w:r>
          </w:p>
        </w:tc>
        <w:tc>
          <w:tcPr>
            <w:tcW w:type="dxa" w:w="2469"/>
            <w:vAlign w:val="center"/>
          </w:tcPr>
          <w:p>
            <w:r>
              <w:rPr>
                <w:rFonts w:ascii="Microsoft YaHei" w:hAnsi="Microsoft YaHei"/>
                <w:sz w:val="21"/>
              </w:rPr>
              <w:t>train52 解析自身快照；命令、args、审计、历史和索引一致</w:t>
            </w:r>
          </w:p>
        </w:tc>
      </w:tr>
      <w:tr>
        <w:tc>
          <w:tcPr>
            <w:tcW w:type="dxa" w:w="2469"/>
            <w:vAlign w:val="center"/>
          </w:tcPr>
          <w:p>
            <w:r>
              <w:rPr>
                <w:rFonts w:ascii="Microsoft YaHei" w:hAnsi="Microsoft YaHei"/>
                <w:sz w:val="21"/>
              </w:rPr>
              <w:t>P3</w:t>
            </w:r>
          </w:p>
        </w:tc>
        <w:tc>
          <w:tcPr>
            <w:tcW w:type="dxa" w:w="2469"/>
            <w:vAlign w:val="center"/>
          </w:tcPr>
          <w:p>
            <w:r>
              <w:rPr>
                <w:rFonts w:ascii="Microsoft YaHei" w:hAnsi="Microsoft YaHei"/>
                <w:sz w:val="21"/>
              </w:rPr>
              <w:t>已验收</w:t>
            </w:r>
          </w:p>
        </w:tc>
        <w:tc>
          <w:tcPr>
            <w:tcW w:type="dxa" w:w="2469"/>
            <w:vAlign w:val="center"/>
          </w:tcPr>
          <w:p>
            <w:r>
              <w:rPr>
                <w:rFonts w:ascii="Microsoft YaHei" w:hAnsi="Microsoft YaHei"/>
                <w:sz w:val="21"/>
              </w:rPr>
              <w:t>智能分析展示最近 4 个安全可用训练结果并回填目录</w:t>
            </w:r>
          </w:p>
        </w:tc>
        <w:tc>
          <w:tcPr>
            <w:tcW w:type="dxa" w:w="2469"/>
            <w:vAlign w:val="center"/>
          </w:tcPr>
          <w:p>
            <w:r>
              <w:rPr>
                <w:rFonts w:ascii="Microsoft YaHei" w:hAnsi="Microsoft YaHei"/>
                <w:sz w:val="21"/>
              </w:rPr>
              <w:t>真实 SQLite 多轮运行匹配与浏览器点击通过</w:t>
            </w:r>
          </w:p>
        </w:tc>
      </w:tr>
      <w:tr>
        <w:tc>
          <w:tcPr>
            <w:tcW w:type="dxa" w:w="2469"/>
            <w:vAlign w:val="center"/>
          </w:tcPr>
          <w:p>
            <w:r>
              <w:rPr>
                <w:rFonts w:ascii="Microsoft YaHei" w:hAnsi="Microsoft YaHei"/>
                <w:sz w:val="21"/>
              </w:rPr>
              <w:t>P4</w:t>
            </w:r>
          </w:p>
        </w:tc>
        <w:tc>
          <w:tcPr>
            <w:tcW w:type="dxa" w:w="2469"/>
            <w:vAlign w:val="center"/>
          </w:tcPr>
          <w:p>
            <w:r>
              <w:rPr>
                <w:rFonts w:ascii="Microsoft YaHei" w:hAnsi="Microsoft YaHei"/>
                <w:sz w:val="21"/>
              </w:rPr>
              <w:t>已验收</w:t>
            </w:r>
          </w:p>
        </w:tc>
        <w:tc>
          <w:tcPr>
            <w:tcW w:type="dxa" w:w="2469"/>
            <w:vAlign w:val="center"/>
          </w:tcPr>
          <w:p>
            <w:r>
              <w:rPr>
                <w:rFonts w:ascii="Microsoft YaHei" w:hAnsi="Microsoft YaHei"/>
                <w:sz w:val="21"/>
              </w:rPr>
              <w:t>数据库展示字段、状态、阶段、产物和结构化枚举中英文切换</w:t>
            </w:r>
          </w:p>
        </w:tc>
        <w:tc>
          <w:tcPr>
            <w:tcW w:type="dxa" w:w="2469"/>
            <w:vAlign w:val="center"/>
          </w:tcPr>
          <w:p>
            <w:r>
              <w:rPr>
                <w:rFonts w:ascii="Microsoft YaHei" w:hAnsi="Microsoft YaHei"/>
                <w:sz w:val="21"/>
              </w:rPr>
              <w:t>中英文人工体验通过；内部事实值不改写</w:t>
            </w:r>
          </w:p>
        </w:tc>
      </w:tr>
      <w:tr>
        <w:tc>
          <w:tcPr>
            <w:tcW w:type="dxa" w:w="2469"/>
            <w:vAlign w:val="center"/>
          </w:tcPr>
          <w:p>
            <w:r>
              <w:rPr>
                <w:rFonts w:ascii="Microsoft YaHei" w:hAnsi="Microsoft YaHei"/>
                <w:sz w:val="21"/>
              </w:rPr>
              <w:t>P5</w:t>
            </w:r>
          </w:p>
        </w:tc>
        <w:tc>
          <w:tcPr>
            <w:tcW w:type="dxa" w:w="2469"/>
            <w:vAlign w:val="center"/>
          </w:tcPr>
          <w:p>
            <w:r>
              <w:rPr>
                <w:rFonts w:ascii="Microsoft YaHei" w:hAnsi="Microsoft YaHei"/>
                <w:sz w:val="21"/>
              </w:rPr>
              <w:t>已验收</w:t>
            </w:r>
          </w:p>
        </w:tc>
        <w:tc>
          <w:tcPr>
            <w:tcW w:type="dxa" w:w="2469"/>
            <w:vAlign w:val="center"/>
          </w:tcPr>
          <w:p>
            <w:r>
              <w:rPr>
                <w:rFonts w:ascii="Microsoft YaHei" w:hAnsi="Microsoft YaHei"/>
                <w:sz w:val="21"/>
              </w:rPr>
              <w:t>报告与审计采用独立只读表格弹窗，不生成 PDF</w:t>
            </w:r>
          </w:p>
        </w:tc>
        <w:tc>
          <w:tcPr>
            <w:tcW w:type="dxa" w:w="2469"/>
            <w:vAlign w:val="center"/>
          </w:tcPr>
          <w:p>
            <w:r>
              <w:rPr>
                <w:rFonts w:ascii="Microsoft YaHei" w:hAnsi="Microsoft YaHei"/>
                <w:sz w:val="21"/>
              </w:rPr>
              <w:t>P5 定向 121 passed；完整套件 1226 passed；真实中英文浏览器通过</w:t>
            </w:r>
          </w:p>
        </w:tc>
      </w:tr>
    </w:tbl>
    <w:p>
      <w:pPr>
        <w:pStyle w:val="Heading2"/>
      </w:pPr>
      <w:r>
        <w:t>17.1 当前明确边界</w:t>
      </w:r>
    </w:p>
    <w:p>
      <w:pPr>
        <w:pStyle w:val="ListBullet"/>
      </w:pPr>
      <w:r>
        <w:rPr>
          <w:rFonts w:ascii="Microsoft YaHei" w:hAnsi="Microsoft YaHei"/>
          <w:sz w:val="21"/>
        </w:rPr>
        <w:t>SQLite 仍是可重建查询投影，不替代 JSON 历史、S1.5 状态、分析报告、审计或数据集快照事实。</w:t>
      </w:r>
    </w:p>
    <w:p>
      <w:pPr>
        <w:pStyle w:val="ListBullet"/>
      </w:pPr>
      <w:r>
        <w:rPr>
          <w:rFonts w:ascii="Microsoft YaHei" w:hAnsi="Microsoft YaHei"/>
          <w:sz w:val="21"/>
        </w:rPr>
        <w:t>P4/P5 的固定标签和结构化枚举随语言切换；Diagnosis、Action 等历史 AI 原文保留生成时语言，不在切换界面时调用模型翻译。</w:t>
      </w:r>
    </w:p>
    <w:p>
      <w:pPr>
        <w:pStyle w:val="ListBullet"/>
      </w:pPr>
      <w:r>
        <w:rPr>
          <w:rFonts w:ascii="Microsoft YaHei" w:hAnsi="Microsoft YaHei"/>
          <w:sz w:val="21"/>
        </w:rPr>
        <w:t>标签、备注、收藏、归档、批量删除、自动清理和 PDF 导出暂不开发。</w:t>
      </w:r>
    </w:p>
    <w:p>
      <w:pPr>
        <w:pStyle w:val="ListBullet"/>
      </w:pPr>
      <w:r>
        <w:rPr>
          <w:rFonts w:ascii="Microsoft YaHei" w:hAnsi="Microsoft YaHei"/>
          <w:sz w:val="21"/>
        </w:rPr>
        <w:t>AI 输出可信度、事实口径和双语生成根据后续用户反馈单独立项，不阻塞当前发布。</w:t>
      </w:r>
    </w:p>
    <w:p>
      <w:pPr>
        <w:pStyle w:val="Heading2"/>
      </w:pPr>
      <w:r>
        <w:t>17.2 下一开发顺序</w:t>
      </w:r>
    </w:p>
    <w:p>
      <w:pPr>
        <w:pStyle w:val="ListNumber"/>
      </w:pPr>
      <w:r>
        <w:rPr>
          <w:rFonts w:ascii="Microsoft YaHei" w:hAnsi="Microsoft YaHei"/>
          <w:sz w:val="21"/>
        </w:rPr>
        <w:t>S3：保持 YOLOv8 Detect 回归稳定，完成 YOLOv8 Classify 产品闭环与 YOLOv5 Detect 遗留适配。</w:t>
      </w:r>
    </w:p>
    <w:p>
      <w:pPr>
        <w:pStyle w:val="ListNumber"/>
      </w:pPr>
      <w:r>
        <w:rPr>
          <w:rFonts w:ascii="Microsoft YaHei" w:hAnsi="Microsoft YaHei"/>
          <w:sz w:val="21"/>
        </w:rPr>
        <w:t>S4：在 S3 支持矩阵冻结后完成 Ubuntu、Docker Compose、GPU、原生安装、升级、回退和卸载交付。</w:t>
      </w:r>
    </w:p>
    <w:p>
      <w:pPr>
        <w:pStyle w:val="ListNumber"/>
      </w:pPr>
      <w:r>
        <w:rPr>
          <w:rFonts w:ascii="Microsoft YaHei" w:hAnsi="Microsoft YaHei"/>
          <w:sz w:val="21"/>
        </w:rPr>
        <w:t>Segment、OBB、Pose、新版 YOLO、Research 和 Cloud 不进入当前近期承诺。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81" w:right="1181" w:bottom="1008" w:left="1181" w:header="605" w:footer="605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Microsoft YaHei" w:hAnsi="Microsoft YaHei" w:eastAsia="Microsoft YaHei"/>
        <w:color w:val="666666"/>
        <w:sz w:val="16"/>
      </w:rPr>
      <w:t>内部研发工作文档  ·  以最新验收证据与项目负责人批准为准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Microsoft YaHei" w:hAnsi="Microsoft YaHei" w:eastAsia="Microsoft YaHei"/>
        <w:color w:val="666666"/>
        <w:sz w:val="17"/>
      </w:rPr>
      <w:t>AUTO-TUNE 研发执行评估  |  2026-08-28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decimal"/>
      <w:lvlText w:val="%1."/>
      <w:suff w:val="tab"/>
      <w:pPr>
        <w:tabs>
          <w:tab w:val="num" w:pos="540"/>
        </w:tabs>
        <w:ind w:left="540" w:hanging="280"/>
      </w:pPr>
    </w:lvl>
  </w:abstractNum>
  <w:num w:numId="10">
    <w:abstractNumId w:val="9"/>
  </w:num>
  <w:abstractNum w:abstractNumId="10">
    <w:multiLevelType w:val="singleLevel"/>
    <w:lvl w:ilvl="0">
      <w:start w:val="1"/>
      <w:numFmt w:val="decimal"/>
      <w:lvlText w:val="%1."/>
      <w:suff w:val="tab"/>
      <w:pPr>
        <w:tabs>
          <w:tab w:val="num" w:pos="540"/>
        </w:tabs>
        <w:ind w:left="540" w:hanging="280"/>
      </w:pPr>
    </w:lvl>
  </w:abstractNum>
  <w:num w:numId="11">
    <w:abstractNumId w:val="10"/>
  </w:num>
  <w:abstractNum w:abstractNumId="11">
    <w:multiLevelType w:val="singleLevel"/>
    <w:lvl w:ilvl="0">
      <w:start w:val="1"/>
      <w:numFmt w:val="decimal"/>
      <w:lvlText w:val="%1."/>
      <w:suff w:val="tab"/>
      <w:pPr>
        <w:tabs>
          <w:tab w:val="num" w:pos="540"/>
        </w:tabs>
        <w:ind w:left="540" w:hanging="280"/>
      </w:pPr>
    </w:lvl>
  </w:abstractNum>
  <w:num w:numId="12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88" w:lineRule="auto"/>
    </w:pPr>
    <w:rPr>
      <w:rFonts w:ascii="Microsoft YaHei" w:hAnsi="Microsoft YaHei" w:eastAsia="Microsoft YaHei"/>
      <w:color w:val="1F1F1F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F4D78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Microsoft YaHei" w:hAnsi="Microsoft YaHei" w:eastAsia="Microsoft YaHei"/>
      <w:sz w:val="2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Microsoft YaHei" w:hAnsi="Microsoft YaHei" w:eastAsia="Microsoft YaHei"/>
      <w:sz w:val="20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Microsoft YaHei" w:hAnsi="Microsoft YaHei" w:eastAsia="Microsoft YaHei"/>
      <w:sz w:val="20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Auto-Tune后续研发路线与实施评估（研发执行版）</dc:title>
  <dc:subject>Studio产品化与Research 0.1实施路线</dc:subject>
  <dc:creator>Auto-Tune项目组</dc:creator>
  <cp:keywords>Auto-Tune, Studio, Research, YOLOv8, 研发计划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