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 w:after="160"/>
      </w:pPr>
      <w:r>
        <w:rPr>
          <w:rFonts w:ascii="Microsoft YaHei" w:hAnsi="Microsoft YaHei" w:eastAsia="Microsoft YaHei"/>
          <w:b/>
          <w:color w:val="2E74B5"/>
          <w:sz w:val="24"/>
        </w:rPr>
        <w:t>AUTO-TUNE</w:t>
      </w:r>
    </w:p>
    <w:p>
      <w:pPr>
        <w:spacing w:after="240"/>
      </w:pPr>
      <w:r>
        <w:rPr>
          <w:rFonts w:ascii="Microsoft YaHei" w:hAnsi="Microsoft YaHei" w:eastAsia="Microsoft YaHei"/>
          <w:b/>
          <w:color w:val="17365D"/>
          <w:sz w:val="54"/>
        </w:rPr>
        <w:t>后续研发路线与实施评估</w:t>
      </w:r>
    </w:p>
    <w:p>
      <w:pPr>
        <w:spacing w:after="680"/>
      </w:pPr>
      <w:r>
        <w:rPr>
          <w:rFonts w:ascii="Microsoft YaHei" w:hAnsi="Microsoft YaHei" w:eastAsia="Microsoft YaHei"/>
          <w:color w:val="1F4D78"/>
          <w:sz w:val="26"/>
        </w:rPr>
        <w:t>研发执行版 · 按当前进度、业务使用量与阶段验收更新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1900"/>
        <w:gridCol w:w="7460"/>
      </w:tblGrid>
      <w:tr>
        <w:trPr>
          <w:tblHeader w:val="true"/>
          <w:cantSplit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8"/>
              </w:rPr>
              <w:t>项目</w:t>
            </w:r>
          </w:p>
        </w:tc>
        <w:tc>
          <w:tcPr>
            <w:tcW w:type="dxa" w:w="7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文档用途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研发排期、批次拆分、验收与范围控制；不作为对外宣传或管理层汇报材料</w:t>
            </w:r>
          </w:p>
        </w:tc>
      </w:tr>
      <w:tr>
        <w:trPr>
          <w:cantSplit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当前发布版本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Auto-Tune Studio v0.2；S1.2与S1.3已验收但尚未提交</w:t>
            </w:r>
          </w:p>
        </w:tc>
      </w:tr>
      <w:tr>
        <w:trPr>
          <w:cantSplit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当前验证基线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396 passed，2条既有 sklearn PCA warning；S1.2真实训练与S1.3安全验收均通过</w:t>
            </w:r>
          </w:p>
        </w:tc>
      </w:tr>
      <w:tr>
        <w:trPr>
          <w:cantSplit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本次关键调整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S1.2不可变数据集快照与S1.3 API凭据安全完成验收；进入联合提交前检查</w:t>
            </w:r>
          </w:p>
        </w:tc>
      </w:tr>
      <w:tr>
        <w:trPr>
          <w:cantSplit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修订日期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2026-08-21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" w:color="E2F0D9"/>
          <w:left w:val="single" w:sz="1" w:color="E2F0D9"/>
          <w:bottom w:val="single" w:sz="1" w:color="E2F0D9"/>
          <w:right w:val="single" w:sz="1" w:color="E2F0D9"/>
          <w:insideH w:val="single" w:sz="1" w:color="E2F0D9"/>
          <w:insideV w:val="single" w:sz="1" w:color="E2F0D9"/>
        </w:tblBorders>
      </w:tblPr>
      <w:tblGrid>
        <w:gridCol w:w="9360"/>
      </w:tblGrid>
      <w:tr>
        <w:tc>
          <w:tcPr>
            <w:tcW w:type="dxa" w:w="9360"/>
            <w:shd w:fill="E2F0D9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21"/>
              </w:rPr>
              <w:t>执行结论：</w:t>
            </w:r>
            <w:r>
              <w:rPr>
                <w:rFonts w:ascii="Microsoft YaHei" w:hAnsi="Microsoft YaHei" w:eastAsia="Microsoft YaHei"/>
                <w:color w:val="1F1F1F"/>
                <w:sz w:val="21"/>
              </w:rPr>
              <w:t>Studio S1.2不可变数据集快照与S1.3 API凭据安全均已完成独立验收；按项目负责人要求暂不提交，先完成文档闭环，再进行两批联合提交前检查。Research与Cloud继续保持后置边界。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1. 本次修订结论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color w:val="1F1F1F"/>
          <w:sz w:val="21"/>
        </w:rPr>
        <w:t>本文件替代此前偏汇报型的表达，直接服务后续研发实施。所有阶段都按“已完成、下一批、后续、暂缓”标注，不再把框架预留或下拉选项等同于正式支持。</w:t>
      </w:r>
    </w:p>
    <w:p>
      <w:pPr>
        <w:numPr>
          <w:ilvl w:val="0"/>
          <w:numId w:val="10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Studio 继续作为唯一近期主产品，先完成可靠性、SQLite、多数据集、Linux、安装交付和高频任务闭环。</w:t>
      </w:r>
    </w:p>
    <w:p>
      <w:pPr>
        <w:numPr>
          <w:ilvl w:val="0"/>
          <w:numId w:val="10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YOLO版本按真实使用量收缩：YOLOv8为主线；YOLOv5仅维护老项目Detect；YOLO11/YOLO26暂不承诺。</w:t>
      </w:r>
    </w:p>
    <w:p>
      <w:pPr>
        <w:numPr>
          <w:ilvl w:val="0"/>
          <w:numId w:val="10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Studio当前任务范围固定为YOLOv8 Detect、YOLOv8 Classify和YOLOv5 Detect；其他版本与任务不进入本阶段分析和产品完成标准。</w:t>
      </w:r>
    </w:p>
    <w:p>
      <w:pPr>
        <w:numPr>
          <w:ilvl w:val="0"/>
          <w:numId w:val="10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Research 0.1从YOLO11调整为YOLOv8 Detect，以受控结构组合实现类似autoresearch的自主实验体验。</w:t>
      </w:r>
    </w:p>
    <w:p>
      <w:pPr>
        <w:numPr>
          <w:ilvl w:val="0"/>
          <w:numId w:val="10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Research首版不允许LLM修改Python源码；后期受限代码研究必须单独立项、单独安全评审。</w:t>
      </w:r>
    </w:p>
    <w:p>
      <w:pPr>
        <w:pStyle w:val="Heading2"/>
        <w:keepNext/>
      </w:pPr>
      <w:r>
        <w:t>1.1 产品优先顺序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720"/>
        <w:gridCol w:w="2100"/>
        <w:gridCol w:w="3400"/>
        <w:gridCol w:w="3140"/>
      </w:tblGrid>
      <w:tr>
        <w:trPr>
          <w:tblHeader w:val="true"/>
          <w:cantSplit w:val="true"/>
        </w:trPr>
        <w:tc>
          <w:tcPr>
            <w:tcW w:type="dxa" w:w="7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顺序</w:t>
            </w:r>
          </w:p>
        </w:tc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产品</w:t>
            </w:r>
          </w:p>
        </w:tc>
        <w:tc>
          <w:tcPr>
            <w:tcW w:type="dxa" w:w="3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当前决定</w:t>
            </w:r>
          </w:p>
        </w:tc>
        <w:tc>
          <w:tcPr>
            <w:tcW w:type="dxa" w:w="31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启动条件</w:t>
            </w:r>
          </w:p>
        </w:tc>
      </w:tr>
      <w:tr>
        <w:trPr>
          <w:cantSplit w:val="true"/>
        </w:trP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1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Auto-Tune Studio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持续建设，形成正式单机产品</w:t>
            </w:r>
          </w:p>
        </w:tc>
        <w:tc>
          <w:tcPr>
            <w:tcW w:type="dxa" w:w="3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立即按小批次推进</w:t>
            </w:r>
          </w:p>
        </w:tc>
      </w:tr>
      <w:tr>
        <w:trPr>
          <w:cantSplit w:val="true"/>
        </w:trP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2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Auto-Tune Research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讨论方向：YOLOv8 Detect受控结构研究</w:t>
            </w:r>
          </w:p>
        </w:tc>
        <w:tc>
          <w:tcPr>
            <w:tcW w:type="dxa" w:w="3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Studio稳定后另行立项、规格确认与重新估算</w:t>
            </w:r>
          </w:p>
        </w:tc>
      </w:tr>
      <w:tr>
        <w:trPr>
          <w:cantSplit w:val="true"/>
        </w:trP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3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Auto-Tune Cloud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仅保留方向性评估，不做实施排期</w:t>
            </w:r>
          </w:p>
        </w:tc>
        <w:tc>
          <w:tcPr>
            <w:tcW w:type="dxa" w:w="3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先完成业务、部署、租户、算力与CVAT需求调研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p>
      <w:pPr>
        <w:pStyle w:val="Heading2"/>
        <w:keepNext/>
      </w:pPr>
      <w:r>
        <w:t>1.2 内容确定性分级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1700"/>
        <w:gridCol w:w="3300"/>
        <w:gridCol w:w="4360"/>
      </w:tblGrid>
      <w:tr>
        <w:trPr>
          <w:tblHeader w:val="true"/>
          <w:cantSplit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范围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本文件效力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使用方式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Studio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当前执行依据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可据此拆分小批次、形成规格并进入编码验收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Research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讨论稿/初步评估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记录已确认的方向，不等同于正式立项规格或交付承诺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Cloud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方向性/模糊评估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只说明产品边界和可能复杂度；后续确定方案后再补详细时间进度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p>
      <w:pPr>
        <w:pStyle w:val="Heading2"/>
        <w:keepNext/>
      </w:pPr>
      <w:r>
        <w:t>1.3 三款软件的独立性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color w:val="1F1F1F"/>
          <w:sz w:val="21"/>
        </w:rPr>
        <w:t>Studio、Research、Cloud均可独立安装、运行和发布。三者不共享安装程序，也不直接复用UI、进程管理或数据库实现；只共享版本化的数据和实验协议。Research不能成为Studio的隐藏依赖，Cloud也不能把Studio的本地JSON和subprocess直接包装成平台。</w:t>
      </w:r>
    </w:p>
    <w:p>
      <w:pPr>
        <w:pStyle w:val="Heading1"/>
        <w:keepNext/>
      </w:pPr>
      <w:r>
        <w:t>2. 当前基线与禁止回归边界</w:t>
      </w:r>
    </w:p>
    <w:p>
      <w:pPr>
        <w:pStyle w:val="Heading2"/>
        <w:keepNext/>
      </w:pPr>
      <w:r>
        <w:t>2.1 已完成并验收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A0审计闭环：LLM原文、候选参数、护栏值、实际参数、精确命令、before/after/delta和失败终态可追溯。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普通训练与自动调优统一收尾：共用KPI、Module B分析、统一历史、结构化错误和产物索引。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参考指标与参考参数绑定同一个reference_run，指标来自对应results.csv最终轮。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审计持久化失败、决策失败、护栏拒绝和训练预检失败均为fatal，不得启动训练。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历史页已展示四项KPI、epoch、参数、来源、分析状态、AI诊断、安全护栏和审计入口。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Studio S1.1训练日志分层已进入v0.2；Studio S1.2不可变数据集快照与S1.3 API凭据安全已于2026-08-21完成独立验收，当前等待联合提交前检查。</w:t>
      </w:r>
    </w:p>
    <w:p>
      <w:pPr>
        <w:pStyle w:val="Heading2"/>
        <w:keepNext/>
      </w:pPr>
      <w:r>
        <w:t>2.2 后续不得破坏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" w:color="FFF2CC"/>
          <w:left w:val="single" w:sz="1" w:color="FFF2CC"/>
          <w:bottom w:val="single" w:sz="1" w:color="FFF2CC"/>
          <w:right w:val="single" w:sz="1" w:color="FFF2CC"/>
          <w:insideH w:val="single" w:sz="1" w:color="FFF2CC"/>
          <w:insideV w:val="single" w:sz="1" w:color="FFF2CC"/>
        </w:tblBorders>
      </w:tblPr>
      <w:tblGrid>
        <w:gridCol w:w="9360"/>
      </w:tblGrid>
      <w:tr>
        <w:tc>
          <w:tcPr>
            <w:tcW w:type="dxa" w:w="9360"/>
            <w:shd w:fill="FFF2CC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21"/>
              </w:rPr>
              <w:t>兼容边界：</w:t>
            </w:r>
            <w:r>
              <w:rPr>
                <w:rFonts w:ascii="Microsoft YaHei" w:hAnsi="Microsoft YaHei" w:eastAsia="Microsoft YaHei"/>
                <w:color w:val="1F1F1F"/>
                <w:sz w:val="21"/>
              </w:rPr>
              <w:t>缺失指标与真实0必须区分；训练成功但分析失败属于部分成功；审计失败仍为fatal；旧JSON记录必须保持可读；目录选择是正式数据入口，ZIP只保留遗留兼容。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3. Studio实施路线（当前主线）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color w:val="1F1F1F"/>
          <w:sz w:val="21"/>
        </w:rPr>
        <w:t>Studio的目标不是继续堆叠模型名称，而是形成操作人员可以安装、配置、训练、恢复、比较和导出的稳定产品。以下顺序优先于Research与Cloud编码。</w:t>
      </w:r>
    </w:p>
    <w:p>
      <w:pPr>
        <w:pStyle w:val="Heading2"/>
        <w:keepNext/>
      </w:pPr>
      <w:r>
        <w:t>3.1 S1 可靠性与安全收尾（当前阶段）</w:t>
      </w:r>
    </w:p>
    <w:tbl>
      <w:tblPr>
        <w:tblW w:type="dxa" w:w="895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850"/>
        <w:gridCol w:w="1150"/>
        <w:gridCol w:w="2750"/>
        <w:gridCol w:w="3300"/>
        <w:gridCol w:w="900"/>
      </w:tblGrid>
      <w:tr>
        <w:trPr>
          <w:tblHeader w:val="true"/>
          <w:cantSplit w:val="true"/>
        </w:trPr>
        <w:tc>
          <w:tcPr>
            <w:tcW w:type="dxa" w:w="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批次</w:t>
            </w:r>
          </w:p>
        </w:tc>
        <w:tc>
          <w:tcPr>
            <w:tcW w:type="dxa" w:w="11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状态</w:t>
            </w:r>
          </w:p>
        </w:tc>
        <w:tc>
          <w:tcPr>
            <w:tcW w:type="dxa" w:w="27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要做事项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验收重点</w:t>
            </w:r>
          </w:p>
        </w:tc>
        <w:tc>
          <w:tcPr>
            <w:tcW w:type="dxa" w:w="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人日</w:t>
            </w:r>
          </w:p>
        </w:tc>
      </w:tr>
      <w:tr>
        <w:trPr>
          <w:cantSplit w:val="true"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S1.1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已完成/已发布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训练日志分层：默认显示epoch关键指标，完整日志折叠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205项测试与真实Chromium验收通过；已进入v0.2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实际完成</w:t>
            </w:r>
          </w:p>
        </w:tc>
      </w:tr>
      <w:tr>
        <w:trPr>
          <w:cantSplit w:val="true"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S1.2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已验收/待提交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不可变数据快照，不移动原始文件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285项测试、真实1 epoch、源不变、复用/损坏拒绝通过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实际完成</w:t>
            </w:r>
          </w:p>
        </w:tc>
      </w:tr>
      <w:tr>
        <w:trPr>
          <w:cantSplit w:val="true"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S1.3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已验收/待提交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API Key安全存储、客户配置、端点策略、脱敏与轮换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396项完整测试；凭据、模拟供应商、Chromium及真实API验收通过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实际完成</w:t>
            </w:r>
          </w:p>
        </w:tc>
      </w:tr>
      <w:tr>
        <w:trPr>
          <w:cantSplit w:val="true"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S1.4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待实施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目录成员数、总容量、ZIP解压容量与路径安全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处理前拒绝超限；链接逃逸和越权路径被拦截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3–6</w:t>
            </w:r>
          </w:p>
        </w:tc>
      </w:tr>
      <w:tr>
        <w:trPr>
          <w:cantSplit w:val="true"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S1.5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后续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运行身份、PID、阶段和最后事件持久化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刷新/重连能说明真实状态，不伪造恢复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3–6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p>
      <w:pPr>
        <w:pStyle w:val="Heading2"/>
        <w:keepNext/>
      </w:pPr>
      <w:r>
        <w:t>3.2 S2 SQLite与多数据集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color w:val="1F1F1F"/>
          <w:sz w:val="21"/>
        </w:rPr>
        <w:t>SQLite只作为Studio本地单用户索引库，不承担登录、角色、JWT或多租户。A0审计继续保留为可移植JSON事实文件。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数据集索引：名称、目录引用、任务类型、快照身份、校验状态、最近使用时间。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实验索引：训练、调优、报告、权重、配置和产物位置。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历史能力：筛选、标签、归档、运行对比和报告导出。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迁移要求：旧experiment_history.json幂等迁移；损坏JSON只读保护；迁移失败不覆盖事实文件。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" w:color="E8EEF5"/>
          <w:left w:val="single" w:sz="1" w:color="E8EEF5"/>
          <w:bottom w:val="single" w:sz="1" w:color="E8EEF5"/>
          <w:right w:val="single" w:sz="1" w:color="E8EEF5"/>
          <w:insideH w:val="single" w:sz="1" w:color="E8EEF5"/>
          <w:insideV w:val="single" w:sz="1" w:color="E8EEF5"/>
        </w:tblBorders>
      </w:tblPr>
      <w:tblGrid>
        <w:gridCol w:w="9360"/>
      </w:tblGrid>
      <w:tr>
        <w:tc>
          <w:tcPr>
            <w:tcW w:type="dxa" w:w="9360"/>
            <w:shd w:fill="E8EEF5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21"/>
              </w:rPr>
              <w:t>估算：</w:t>
            </w:r>
            <w:r>
              <w:rPr>
                <w:rFonts w:ascii="Microsoft YaHei" w:hAnsi="Microsoft YaHei" w:eastAsia="Microsoft YaHei"/>
                <w:color w:val="1F1F1F"/>
                <w:sz w:val="21"/>
              </w:rPr>
              <w:t>6–12人日。涉及Schema迁移、损坏保护、历史对比和UI，不应与S1同批编码。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3.3 S2.5 YOLO版本与任务闭环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color w:val="1F1F1F"/>
          <w:sz w:val="21"/>
        </w:rPr>
        <w:t>本阶段必须在S3安装交付之前完成。当前只分析并产品化验收三项任务：YOLOv8 Detect、YOLOv8 Classify和YOLOv5 Detect。三项通过后，即认定Studio当前版本的“可支持任务”范围完成；Segment、OBB、YOLO11和YOLO26不计入当前产品完成标准。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1700"/>
        <w:gridCol w:w="3300"/>
        <w:gridCol w:w="3360"/>
        <w:gridCol w:w="1000"/>
      </w:tblGrid>
      <w:tr>
        <w:trPr>
          <w:tblHeader w:val="true"/>
          <w:cantSplit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任务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要做事项</w:t>
            </w:r>
          </w:p>
        </w:tc>
        <w:tc>
          <w:tcPr>
            <w:tcW w:type="dxa" w:w="3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完成条件</w:t>
            </w:r>
          </w:p>
        </w:tc>
        <w:tc>
          <w:tcPr>
            <w:tcW w:type="dxa" w:w="1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初步人日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YOLOv8 Detect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回归现有训练、调优、审计、分析、历史和导出闭环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最小真实数据短epoch及失败路径、UI和产物验收通过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2–4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YOLOv8 Classify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确认Ultralytics分类数据组织、训练参数、指标、结果解析和UI差异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目录接入、训练、Top-1/Top-5、历史、报告和错误处理通过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6–10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YOLOv5 Detect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固化老项目兼容边界、独立命令、旧指标映射和产物识别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真实旧项目样本短epoch、历史和报告可读，且不影响YOLOv8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2–4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" w:color="E8EEF5"/>
          <w:left w:val="single" w:sz="1" w:color="E8EEF5"/>
          <w:bottom w:val="single" w:sz="1" w:color="E8EEF5"/>
          <w:right w:val="single" w:sz="1" w:color="E8EEF5"/>
          <w:insideH w:val="single" w:sz="1" w:color="E8EEF5"/>
          <w:insideV w:val="single" w:sz="1" w:color="E8EEF5"/>
        </w:tblBorders>
      </w:tblPr>
      <w:tblGrid>
        <w:gridCol w:w="9360"/>
      </w:tblGrid>
      <w:tr>
        <w:tc>
          <w:tcPr>
            <w:tcW w:type="dxa" w:w="9360"/>
            <w:shd w:fill="E8EEF5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21"/>
              </w:rPr>
              <w:t>估算：</w:t>
            </w:r>
            <w:r>
              <w:rPr>
                <w:rFonts w:ascii="Microsoft YaHei" w:hAnsi="Microsoft YaHei" w:eastAsia="Microsoft YaHei"/>
                <w:color w:val="1F1F1F"/>
                <w:sz w:val="21"/>
              </w:rPr>
              <w:t>初步约10–18人日。YOLOv8 Classify是主要不确定项，应先确认真实业务数据组织和Ultralytics分类链路，再锁定详细工期。完成本阶段后不再为Studio当前版本追加其他YOLO版本或任务。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3.4 S3 Linux、安装、升级与卸载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color w:val="1F1F1F"/>
          <w:sz w:val="21"/>
        </w:rPr>
        <w:t>Linux服务器通常不提供桌面环境，Studio仍以Web方式运行：管理员通过SSH部署和维护，操作人员在其他电脑的浏览器中访问。Linux交付采用双轨方案——Docker Compose作为服务器首选，原生安装作为受限环境、调试和高级用户的兼容方案；两者使用同一配置、数据目录和SQLite Schema。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1550"/>
        <w:gridCol w:w="4650"/>
        <w:gridCol w:w="3160"/>
      </w:tblGrid>
      <w:tr>
        <w:trPr>
          <w:tblHeader w:val="true"/>
          <w:cantSplit w:val="true"/>
        </w:trPr>
        <w:tc>
          <w:tcPr>
            <w:tcW w:type="dxa" w:w="15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范围</w:t>
            </w:r>
          </w:p>
        </w:tc>
        <w:tc>
          <w:tcPr>
            <w:tcW w:type="dxa" w:w="46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要做事项</w:t>
            </w:r>
          </w:p>
        </w:tc>
        <w:tc>
          <w:tcPr>
            <w:tcW w:type="dxa" w:w="3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验收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S3.1 Linux基础兼容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先限定Ubuntu Server LTS；适配路径、权限、大小写、编码、符号链接、进程和GPU检测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无桌面环境完成pytest、目录接入和短epoch训练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S3.2 Docker首选交付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提供CPU/GPU镜像及Docker Compose；持久化配置、SQLite、数据、权重、日志和报告；增加健康检查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通过SSH部署，远程浏览器可用；容器重建或升级不丢数据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S3.3 Linux原生安装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保留Python虚拟环境安装，提供systemd服务、启动停止脚本和联网/离线依赖说明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Docker受限环境可安装；重启自动恢复服务且不遗留孤儿训练进程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Windows安装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保留本地原生安装与首次向导；检测CUDA、GPU、磁盘和端口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非开发人员按文档完成安装与首次训练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升级迁移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配置、SQLite、JSON Schema与历史升级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升级失败可回退，旧记录可读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卸载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程序与用户数据分离；容器/原生卸载采用相同保留策略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默认只移除程序或容器，不删除数据集、权重、数据库、报告和历史；彻底清理需单独确认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" w:color="FFF2CC"/>
          <w:left w:val="single" w:sz="1" w:color="FFF2CC"/>
          <w:bottom w:val="single" w:sz="1" w:color="FFF2CC"/>
          <w:right w:val="single" w:sz="1" w:color="FFF2CC"/>
          <w:insideH w:val="single" w:sz="1" w:color="FFF2CC"/>
          <w:insideV w:val="single" w:sz="1" w:color="FFF2CC"/>
        </w:tblBorders>
      </w:tblPr>
      <w:tblGrid>
        <w:gridCol w:w="9360"/>
      </w:tblGrid>
      <w:tr>
        <w:tc>
          <w:tcPr>
            <w:tcW w:type="dxa" w:w="9360"/>
            <w:shd w:fill="FFF2CC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21"/>
              </w:rPr>
              <w:t>实施边界：</w:t>
            </w:r>
            <w:r>
              <w:rPr>
                <w:rFonts w:ascii="Microsoft YaHei" w:hAnsi="Microsoft YaHei" w:eastAsia="Microsoft YaHei"/>
                <w:color w:val="1F1F1F"/>
                <w:sz w:val="21"/>
              </w:rPr>
              <w:t>Docker Compose是Linux服务器正式推荐方案，但Docker化不等于Cloud平台。S3只解决单实例稳定部署；多用户、任务队列、GPU调度、权限、配额、对象存储和CVAT协作仍属于后续Cloud。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" w:color="FFF2CC"/>
          <w:left w:val="single" w:sz="1" w:color="FFF2CC"/>
          <w:bottom w:val="single" w:sz="1" w:color="FFF2CC"/>
          <w:right w:val="single" w:sz="1" w:color="FFF2CC"/>
          <w:insideH w:val="single" w:sz="1" w:color="FFF2CC"/>
          <w:insideV w:val="single" w:sz="1" w:color="FFF2CC"/>
        </w:tblBorders>
      </w:tblPr>
      <w:tblGrid>
        <w:gridCol w:w="9360"/>
      </w:tblGrid>
      <w:tr>
        <w:tc>
          <w:tcPr>
            <w:tcW w:type="dxa" w:w="9360"/>
            <w:shd w:fill="FFF2CC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21"/>
              </w:rPr>
              <w:t>凭据边界：</w:t>
            </w:r>
            <w:r>
              <w:rPr>
                <w:rFonts w:ascii="Microsoft YaHei" w:hAnsi="Microsoft YaHei" w:eastAsia="Microsoft YaHei"/>
                <w:color w:val="1F1F1F"/>
                <w:sz w:val="21"/>
              </w:rPr>
              <w:t>S1.3当前Windows使用Credential Manager，Linux仅支持直接环境变量。Docker Secret文件与Linux Secret Service属于后续S1.3.1：计划增加只读*_API_KEY_FILE来源，要求绝对普通文件、拒绝符号链接、限制大小和权限，密钥不得写入镜像层、项目.env、日志或导出。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" w:color="E8EEF5"/>
          <w:left w:val="single" w:sz="1" w:color="E8EEF5"/>
          <w:bottom w:val="single" w:sz="1" w:color="E8EEF5"/>
          <w:right w:val="single" w:sz="1" w:color="E8EEF5"/>
          <w:insideH w:val="single" w:sz="1" w:color="E8EEF5"/>
          <w:insideV w:val="single" w:sz="1" w:color="E8EEF5"/>
        </w:tblBorders>
      </w:tblPr>
      <w:tblGrid>
        <w:gridCol w:w="9360"/>
      </w:tblGrid>
      <w:tr>
        <w:tc>
          <w:tcPr>
            <w:tcW w:type="dxa" w:w="9360"/>
            <w:shd w:fill="E8EEF5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21"/>
              </w:rPr>
              <w:t>估算：</w:t>
            </w:r>
            <w:r>
              <w:rPr>
                <w:rFonts w:ascii="Microsoft YaHei" w:hAnsi="Microsoft YaHei" w:eastAsia="Microsoft YaHei"/>
                <w:color w:val="1F1F1F"/>
                <w:sz w:val="21"/>
              </w:rPr>
              <w:t>完整交付初步约10–20人日，其中先完成Linux基础兼容和Docker交付，再补齐原生安装生命周期；首次Linux产品化经验不足应预留环境验证和文档试装时间。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4. YOLO版本与任务范围裁剪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color w:val="1F1F1F"/>
          <w:sz w:val="21"/>
        </w:rPr>
        <w:t>本节是3.3阶段的范围依据与验收边界，不是排在S3之后的新增研发阶段。版本和任务选择以团队真实使用量为依据；当前产品只交付YOLOv8 Detect、YOLOv8 Classify和YOLOv5 Detect三项，其余内容均不计入Studio当前版本完成标准。</w:t>
      </w:r>
    </w:p>
    <w:p>
      <w:pPr>
        <w:pStyle w:val="Heading2"/>
        <w:keepNext/>
      </w:pPr>
      <w:r>
        <w:t>4.1 当前业务判断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1600"/>
        <w:gridCol w:w="3260"/>
        <w:gridCol w:w="4500"/>
      </w:tblGrid>
      <w:tr>
        <w:trPr>
          <w:tblHeader w:val="true"/>
          <w:cantSplit w:val="true"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维度</w:t>
            </w:r>
          </w:p>
        </w:tc>
        <w:tc>
          <w:tcPr>
            <w:tcW w:type="dxa" w:w="3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团队现状</w:t>
            </w:r>
          </w:p>
        </w:tc>
        <w:tc>
          <w:tcPr>
            <w:tcW w:type="dxa" w:w="4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研发结论</w:t>
            </w:r>
          </w:p>
        </w:tc>
      </w:tr>
      <w:tr>
        <w:trPr>
          <w:cantSplit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YOLOv8 Detect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当前使用最多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Studio核心任务，完成全部产品闭环</w:t>
            </w:r>
          </w:p>
        </w:tc>
      </w:tr>
      <w:tr>
        <w:trPr>
          <w:cantSplit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YOLOv8 Classify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任务使用频率第二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Studio分类任务唯一实现范围</w:t>
            </w:r>
          </w:p>
        </w:tc>
      </w:tr>
      <w:tr>
        <w:trPr>
          <w:cantSplit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YOLOv5 Detect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老项目仍在使用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只维护Detect遗留兼容，不进入Research</w:t>
            </w:r>
          </w:p>
        </w:tc>
      </w:tr>
      <w:tr>
        <w:trPr>
          <w:cantSplit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其他版本/任务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当前产品价值不足或使用量较少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不分析、不适配，不计入当前Studio完成标准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p>
      <w:pPr>
        <w:pStyle w:val="Heading2"/>
        <w:keepNext/>
      </w:pPr>
      <w:r>
        <w:t>4.2 正式产品矩阵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1600"/>
        <w:gridCol w:w="1500"/>
        <w:gridCol w:w="1600"/>
        <w:gridCol w:w="1200"/>
        <w:gridCol w:w="3460"/>
      </w:tblGrid>
      <w:tr>
        <w:trPr>
          <w:tblHeader w:val="true"/>
          <w:cantSplit w:val="true"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版本/任务</w:t>
            </w:r>
          </w:p>
        </w:tc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Studio</w:t>
            </w:r>
          </w:p>
        </w:tc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Research</w:t>
            </w:r>
          </w:p>
        </w:tc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支持等级</w:t>
            </w:r>
          </w:p>
        </w:tc>
        <w:tc>
          <w:tcPr>
            <w:tcW w:type="dxa" w:w="3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备注</w:t>
            </w:r>
          </w:p>
        </w:tc>
      </w:tr>
      <w:tr>
        <w:trPr>
          <w:cantSplit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YOLOv8 Detect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完整闭环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Research 0.1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核心/P0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训练、调优、审计、报告、安装均需验收</w:t>
            </w:r>
          </w:p>
        </w:tc>
      </w:tr>
      <w:tr>
        <w:trPr>
          <w:cantSplit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YOLOv8 Classify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完整分类闭环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不在Research 0.1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核心/P1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训练、Top-1/Top-5、历史、报告、失败路径和UI均需验收</w:t>
            </w:r>
          </w:p>
        </w:tc>
      </w:tr>
      <w:tr>
        <w:trPr>
          <w:cantSplit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YOLOv5 Detect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遗留适配器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不支持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维护/P1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独立命令与旧指标映射，不扩展结构研究</w:t>
            </w:r>
          </w:p>
        </w:tc>
      </w:tr>
      <w:tr>
        <w:trPr>
          <w:cantSplit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其他版本/任务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不支持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不纳入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范围外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后续只有形成新的业务决策和独立规格才重新进入路线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p>
      <w:pPr>
        <w:pStyle w:val="Heading2"/>
        <w:keepNext/>
      </w:pPr>
      <w:r>
        <w:t>4.3 支持声明规则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color w:val="1F1F1F"/>
          <w:sz w:val="21"/>
        </w:rPr>
        <w:t>只有完成最小合法数据集、短epoch训练、结果解析、Module B报告、统一历史、失败路径和UI测试后，才能宣称某个版本/任务“正式支持”。仅出现模型名称、配置字段或成功构造命令，只能称为框架预留。</w:t>
      </w:r>
    </w:p>
    <w:p>
      <w:pPr>
        <w:pStyle w:val="Heading2"/>
        <w:keepNext/>
      </w:pPr>
      <w:r>
        <w:t>4.4 分类任务固定边界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" w:color="E2F0D9"/>
          <w:left w:val="single" w:sz="1" w:color="E2F0D9"/>
          <w:bottom w:val="single" w:sz="1" w:color="E2F0D9"/>
          <w:right w:val="single" w:sz="1" w:color="E2F0D9"/>
          <w:insideH w:val="single" w:sz="1" w:color="E2F0D9"/>
          <w:insideV w:val="single" w:sz="1" w:color="E2F0D9"/>
        </w:tblBorders>
      </w:tblPr>
      <w:tblGrid>
        <w:gridCol w:w="9360"/>
      </w:tblGrid>
      <w:tr>
        <w:tc>
          <w:tcPr>
            <w:tcW w:type="dxa" w:w="9360"/>
            <w:shd w:fill="E2F0D9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21"/>
              </w:rPr>
              <w:t>当前决定：</w:t>
            </w:r>
            <w:r>
              <w:rPr>
                <w:rFonts w:ascii="Microsoft YaHei" w:hAnsi="Microsoft YaHei" w:eastAsia="Microsoft YaHei"/>
                <w:color w:val="1F1F1F"/>
                <w:sz w:val="21"/>
              </w:rPr>
              <w:t>Studio当前分类任务固定为YOLOv8 Classify，不在本阶段设计ResNet、MobileNet或通用分类适配层。若未来业务框架发生变化，应另行立项，不扩张本批次。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5. Auto-Tune Research 0.1实施设计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color w:val="1F1F1F"/>
          <w:sz w:val="21"/>
        </w:rPr>
        <w:t>以下为本轮讨论形成的Research 0.1初步设计，用于保存方向和辅助后续立项，不是最终实施规格。Research拟作为独立安装的软件，参考karpathy/autoresearch的实验循环，但只借鉴“固定事实层、固定预算、提出方案、运行、比较、保留或放弃”的方法，不复制其直接修改训练源码和无限循环的默认边界。</w:t>
      </w:r>
    </w:p>
    <w:p>
      <w:pPr>
        <w:pStyle w:val="Heading2"/>
        <w:keepNext/>
      </w:pPr>
      <w:r>
        <w:t>5.1 已确认范围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2000"/>
        <w:gridCol w:w="7360"/>
      </w:tblGrid>
      <w:tr>
        <w:trPr>
          <w:tblHeader w:val="true"/>
          <w:cantSplit w:val="true"/>
        </w:trPr>
        <w:tc>
          <w:tcPr>
            <w:tcW w:type="dxa" w:w="2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8"/>
              </w:rPr>
              <w:t>项目</w:t>
            </w:r>
          </w:p>
        </w:tc>
        <w:tc>
          <w:tcPr>
            <w:tcW w:type="dxa" w:w="7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8"/>
              </w:rPr>
              <w:t>Research 0.1决定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研究对象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YOLOv8 Detect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结构方式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注册模块 + 固定插槽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LLM权限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只提交结构化ExperimentSpec，不得提交Python代码或系统命令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实验体验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自主提出假设、执行实验、读取证据、keep/discard/review并继续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运行模式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有限批次模式 + 用户明确开启的持续研究模式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Head范围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首版固定检测Head，优先研究Backbone、Neck、Attention与有限深宽参数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源码修改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首版禁止；后续受限代码研究单独立项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p>
      <w:pPr>
        <w:pStyle w:val="Heading2"/>
        <w:keepNext/>
      </w:pPr>
      <w:r>
        <w:t>5.2 autoresearch映射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2200"/>
        <w:gridCol w:w="3550"/>
        <w:gridCol w:w="3610"/>
      </w:tblGrid>
      <w:tr>
        <w:trPr>
          <w:tblHeader w:val="true"/>
          <w:cantSplit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autoresearch机制</w:t>
            </w:r>
          </w:p>
        </w:tc>
        <w:tc>
          <w:tcPr>
            <w:tcW w:type="dxa" w:w="35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Research 0.1映射</w:t>
            </w:r>
          </w:p>
        </w:tc>
        <w:tc>
          <w:tcPr>
            <w:tcW w:type="dxa" w:w="36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安全调整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prepare.py不可修改</w:t>
            </w:r>
          </w:p>
        </w:tc>
        <w:tc>
          <w:tcPr>
            <w:tcW w:type="dxa" w:w="3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数据快照、训练预算、评价器与事实解析不可修改</w:t>
            </w:r>
          </w:p>
        </w:tc>
        <w:tc>
          <w:tcPr>
            <w:tcW w:type="dxa" w:w="3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事实层只读并记录校验摘要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Agent修改train.py</w:t>
            </w:r>
          </w:p>
        </w:tc>
        <w:tc>
          <w:tcPr>
            <w:tcW w:type="dxa" w:w="3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Agent提交受控结构规格</w:t>
            </w:r>
          </w:p>
        </w:tc>
        <w:tc>
          <w:tcPr>
            <w:tcW w:type="dxa" w:w="3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只能选择注册模块和允许插槽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固定5分钟</w:t>
            </w:r>
          </w:p>
        </w:tc>
        <w:tc>
          <w:tcPr>
            <w:tcW w:type="dxa" w:w="3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固定epoch、时间或GPU预算</w:t>
            </w:r>
          </w:p>
        </w:tc>
        <w:tc>
          <w:tcPr>
            <w:tcW w:type="dxa" w:w="3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超时、显存和磁盘均设硬限制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val_bpb唯一指标</w:t>
            </w:r>
          </w:p>
        </w:tc>
        <w:tc>
          <w:tcPr>
            <w:tcW w:type="dxa" w:w="3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主指标 + 资源与复杂度约束</w:t>
            </w:r>
          </w:p>
        </w:tc>
        <w:tc>
          <w:tcPr>
            <w:tcW w:type="dxa" w:w="3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不能只用mAP决定keep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keep/discard/crash</w:t>
            </w:r>
          </w:p>
        </w:tc>
        <w:tc>
          <w:tcPr>
            <w:tcW w:type="dxa" w:w="3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keep/discard/crash/invalid/review</w:t>
            </w:r>
          </w:p>
        </w:tc>
        <w:tc>
          <w:tcPr>
            <w:tcW w:type="dxa" w:w="3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低置信度与权衡冲突进入review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results.tsv</w:t>
            </w:r>
          </w:p>
        </w:tc>
        <w:tc>
          <w:tcPr>
            <w:tcW w:type="dxa" w:w="3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SQLite实验账本 + JSON事实记录 + 可导出报告</w:t>
            </w:r>
          </w:p>
        </w:tc>
        <w:tc>
          <w:tcPr>
            <w:tcW w:type="dxa" w:w="3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状态原子化，损坏不覆盖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无限循环</w:t>
            </w:r>
          </w:p>
        </w:tc>
        <w:tc>
          <w:tcPr>
            <w:tcW w:type="dxa" w:w="3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有限批次默认；持续模式显式开启</w:t>
            </w:r>
          </w:p>
        </w:tc>
        <w:tc>
          <w:tcPr>
            <w:tcW w:type="dxa" w:w="3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支持熔断、安全停止和恢复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p>
      <w:pPr>
        <w:pStyle w:val="Heading2"/>
        <w:keepNext/>
      </w:pPr>
      <w:r>
        <w:t>5.3 总体架构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b/>
          <w:color w:val="17365D"/>
          <w:sz w:val="21"/>
        </w:rPr>
        <w:t>Research Policy：</w:t>
      </w:r>
      <w:r>
        <w:rPr>
          <w:rFonts w:ascii="Microsoft YaHei" w:hAnsi="Microsoft YaHei" w:eastAsia="Microsoft YaHei"/>
          <w:color w:val="1F1F1F"/>
          <w:sz w:val="21"/>
        </w:rPr>
        <w:t>研究目标、主指标、允许模块、预算、停止条件和保留规则。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b/>
          <w:color w:val="17365D"/>
          <w:sz w:val="21"/>
        </w:rPr>
        <w:t>结构事实层：</w:t>
      </w:r>
      <w:r>
        <w:rPr>
          <w:rFonts w:ascii="Microsoft YaHei" w:hAnsi="Microsoft YaHei" w:eastAsia="Microsoft YaHei"/>
          <w:color w:val="1F1F1F"/>
          <w:sz w:val="21"/>
        </w:rPr>
        <w:t>解析YOLOv8 Detect拓扑、通道、参数量、FLOPs和允许插槽；不可被Agent修改。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b/>
          <w:color w:val="17365D"/>
          <w:sz w:val="21"/>
        </w:rPr>
        <w:t>受控结构生成器：</w:t>
      </w:r>
      <w:r>
        <w:rPr>
          <w:rFonts w:ascii="Microsoft YaHei" w:hAnsi="Microsoft YaHei" w:eastAsia="Microsoft YaHei"/>
          <w:color w:val="1F1F1F"/>
          <w:sz w:val="21"/>
        </w:rPr>
        <w:t>将通过Schema和白名单的候选生成临时YOLO结构配置。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b/>
          <w:color w:val="17365D"/>
          <w:sz w:val="21"/>
        </w:rPr>
        <w:t>实验执行器：</w:t>
      </w:r>
      <w:r>
        <w:rPr>
          <w:rFonts w:ascii="Microsoft YaHei" w:hAnsi="Microsoft YaHei" w:eastAsia="Microsoft YaHei"/>
          <w:color w:val="1F1F1F"/>
          <w:sz w:val="21"/>
        </w:rPr>
        <w:t>建立独立实验目录，依次执行静态检查、模型实例化、短前向、训练和资源监控。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b/>
          <w:color w:val="17365D"/>
          <w:sz w:val="21"/>
        </w:rPr>
        <w:t>评价与决策器：</w:t>
      </w:r>
      <w:r>
        <w:rPr>
          <w:rFonts w:ascii="Microsoft YaHei" w:hAnsi="Microsoft YaHei" w:eastAsia="Microsoft YaHei"/>
          <w:color w:val="1F1F1F"/>
          <w:sz w:val="21"/>
        </w:rPr>
        <w:t>依据确定性指标与Policy输出keep/discard/review/crash/invalid。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b/>
          <w:color w:val="17365D"/>
          <w:sz w:val="21"/>
        </w:rPr>
        <w:t>实验账本与UI：</w:t>
      </w:r>
      <w:r>
        <w:rPr>
          <w:rFonts w:ascii="Microsoft YaHei" w:hAnsi="Microsoft YaHei" w:eastAsia="Microsoft YaHei"/>
          <w:color w:val="1F1F1F"/>
          <w:sz w:val="21"/>
        </w:rPr>
        <w:t>展示当前基线、实验队列、结构谱系、差异、指标、资源和最终总结。</w:t>
      </w:r>
    </w:p>
    <w:p>
      <w:pPr>
        <w:pStyle w:val="Heading2"/>
        <w:keepNext/>
      </w:pPr>
      <w:r>
        <w:t>5.4 自主实验数据流</w:t>
      </w:r>
    </w:p>
    <w:p>
      <w:pPr>
        <w:numPr>
          <w:ilvl w:val="0"/>
          <w:numId w:val="11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读取Research Policy、当前基线和历史实验。</w:t>
      </w:r>
    </w:p>
    <w:p>
      <w:pPr>
        <w:numPr>
          <w:ilvl w:val="0"/>
          <w:numId w:val="11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LLM提出结构假设并提交结构化ExperimentSpec。</w:t>
      </w:r>
    </w:p>
    <w:p>
      <w:pPr>
        <w:numPr>
          <w:ilvl w:val="0"/>
          <w:numId w:val="11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执行Schema、模块白名单、插槽兼容和资源上限校验。</w:t>
      </w:r>
    </w:p>
    <w:p>
      <w:pPr>
        <w:numPr>
          <w:ilvl w:val="0"/>
          <w:numId w:val="11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生成候选结构，完成模型实例化与最小前向探测。</w:t>
      </w:r>
    </w:p>
    <w:p>
      <w:pPr>
        <w:numPr>
          <w:ilvl w:val="0"/>
          <w:numId w:val="11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按固定预算训练，收集指标、显存、时长、参数量、FLOPs和推理速度。</w:t>
      </w:r>
    </w:p>
    <w:p>
      <w:pPr>
        <w:numPr>
          <w:ilvl w:val="0"/>
          <w:numId w:val="11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确定性决策器输出实验状态；LLM只能解释事实并提出下一轮。</w:t>
      </w:r>
    </w:p>
    <w:p>
      <w:pPr>
        <w:numPr>
          <w:ilvl w:val="0"/>
          <w:numId w:val="11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keep时更新当前基线；discard/review/crash/invalid不覆盖基线。</w:t>
      </w:r>
    </w:p>
    <w:p>
      <w:pPr>
        <w:numPr>
          <w:ilvl w:val="0"/>
          <w:numId w:val="11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达到预算、连续失败或用户停止条件后生成研究总结。</w:t>
      </w:r>
    </w:p>
    <w:p>
      <w:pPr>
        <w:pStyle w:val="Heading1"/>
        <w:keepNext/>
      </w:pPr>
      <w:r>
        <w:t>6. Research结构组合与评价规则</w:t>
      </w:r>
    </w:p>
    <w:p>
      <w:pPr>
        <w:pStyle w:val="Heading2"/>
        <w:keepNext/>
      </w:pPr>
      <w:r>
        <w:t>6.1 首版允许动作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替换登记过的Backbone特征提取模块。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在指定Backbone末端插入登记过的Attention模块。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替换登记过的Neck特征融合模块。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在白名单范围内调整指定层重复次数、深度倍率与宽度倍率。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替换SPPF等明确登记且接口兼容的模块。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为结构实验搭配少量白名单训练参数，但不得绕过Studio已有Guardrails思想。</w:t>
      </w:r>
    </w:p>
    <w:p>
      <w:pPr>
        <w:pStyle w:val="Heading2"/>
        <w:keepNext/>
      </w:pPr>
      <w:r>
        <w:t>6.2 首版禁止动作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修改Python源码、评价函数、数据划分和结果解析器。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安装依赖、执行任意命令或访问未授权目录。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自由重组检测Head或改变输出语义。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绕过模型实例化与短前向探测直接进入训练。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用LLM生成的文字覆盖真实训练指标或资源数据。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在未满足硬约束时由LLM强制判定为keep。</w:t>
      </w:r>
    </w:p>
    <w:p>
      <w:pPr>
        <w:pStyle w:val="Heading2"/>
        <w:keepNext/>
      </w:pPr>
      <w:r>
        <w:t>6.3 评价与状态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1200"/>
        <w:gridCol w:w="5000"/>
        <w:gridCol w:w="3160"/>
      </w:tblGrid>
      <w:tr>
        <w:trPr>
          <w:tblHeader w:val="true"/>
          <w:cantSplit w:val="true"/>
        </w:trPr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状态</w:t>
            </w:r>
          </w:p>
        </w:tc>
        <w:tc>
          <w:tcPr>
            <w:tcW w:type="dxa" w:w="5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确定条件</w:t>
            </w:r>
          </w:p>
        </w:tc>
        <w:tc>
          <w:tcPr>
            <w:tcW w:type="dxa" w:w="3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后续行为</w:t>
            </w:r>
          </w:p>
        </w:tc>
      </w:tr>
      <w:tr>
        <w:trPr>
          <w:cantSplit w:val="true"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keep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主指标达到阈值，且显存、时长、复杂度等硬约束全部通过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候选成为下一轮基线</w:t>
            </w:r>
          </w:p>
        </w:tc>
      </w:tr>
      <w:tr>
        <w:trPr>
          <w:cantSplit w:val="true"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discard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收益不足或资源代价不满足Policy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保留记录和产物索引，不改变基线</w:t>
            </w:r>
          </w:p>
        </w:tc>
      </w:tr>
      <w:tr>
        <w:trPr>
          <w:cantSplit w:val="true"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review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精度与资源存在权衡、差异接近噪声或规则无法自动裁决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等待人工确认，不自动推进</w:t>
            </w:r>
          </w:p>
        </w:tc>
      </w:tr>
      <w:tr>
        <w:trPr>
          <w:cantSplit w:val="true"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crash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训练OOM、超时、运行异常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记录错误、回收资源；连续失败可熔断</w:t>
            </w:r>
          </w:p>
        </w:tc>
      </w:tr>
      <w:tr>
        <w:trPr>
          <w:cantSplit w:val="true"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invalid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Schema、模块接口、拓扑或前向检查失败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不启动正式训练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p>
      <w:pPr>
        <w:pStyle w:val="Heading2"/>
        <w:keepNext/>
      </w:pPr>
      <w:r>
        <w:t>6.4 指标口径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color w:val="1F1F1F"/>
          <w:sz w:val="21"/>
        </w:rPr>
        <w:t>Research不能只看单一mAP。主指标由Policy指定，例如mAP50-95；同时记录Precision、Recall、参数量、FLOPs、峰值显存、训练时长、推理速度和结构复杂度。跨设备结果必须记录硬件与软件环境，不直接比较绝对时长。</w:t>
      </w:r>
    </w:p>
    <w:p>
      <w:pPr>
        <w:pStyle w:val="Heading2"/>
        <w:keepNext/>
      </w:pPr>
      <w:r>
        <w:t>6.5 两种运行模式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1700"/>
        <w:gridCol w:w="2000"/>
        <w:gridCol w:w="3300"/>
        <w:gridCol w:w="2360"/>
      </w:tblGrid>
      <w:tr>
        <w:trPr>
          <w:tblHeader w:val="true"/>
          <w:cantSplit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模式</w:t>
            </w:r>
          </w:p>
        </w:tc>
        <w:tc>
          <w:tcPr>
            <w:tcW w:type="dxa" w:w="2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默认行为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停止条件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适用场景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有限批次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默认启用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实验次数、总时长、GPU预算、连续失败任一达到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日常可控研究与回归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持续研究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用户明确开启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人工停止、硬资源上限、连续失败熔断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夜间或长时间自主实验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p>
      <w:pPr>
        <w:pStyle w:val="Heading1"/>
        <w:keepNext/>
      </w:pPr>
      <w:r>
        <w:t>7. Research分阶段实施与工期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1250"/>
        <w:gridCol w:w="4000"/>
        <w:gridCol w:w="3150"/>
        <w:gridCol w:w="960"/>
      </w:tblGrid>
      <w:tr>
        <w:trPr>
          <w:tblHeader w:val="true"/>
          <w:cantSplit w:val="true"/>
        </w:trPr>
        <w:tc>
          <w:tcPr>
            <w:tcW w:type="dxa" w:w="12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阶段</w:t>
            </w:r>
          </w:p>
        </w:tc>
        <w:tc>
          <w:tcPr>
            <w:tcW w:type="dxa" w:w="4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要做事项</w:t>
            </w:r>
          </w:p>
        </w:tc>
        <w:tc>
          <w:tcPr>
            <w:tcW w:type="dxa" w:w="31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验收门</w:t>
            </w:r>
          </w:p>
        </w:tc>
        <w:tc>
          <w:tcPr>
            <w:tcW w:type="dxa" w:w="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人日</w:t>
            </w:r>
          </w:p>
        </w:tc>
      </w:tr>
      <w:tr>
        <w:trPr>
          <w:cantSplit w:val="true"/>
        </w:trPr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R0 研究协议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Policy、预算、停止条件、TrialRecord、环境与数据快照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评价事实不可修改；实验可复现</w:t>
            </w:r>
          </w:p>
        </w:tc>
        <w:tc>
          <w:tcPr>
            <w:tcW w:type="dxa" w:w="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4–7</w:t>
            </w:r>
          </w:p>
        </w:tc>
      </w:tr>
      <w:tr>
        <w:trPr>
          <w:cantSplit w:val="true"/>
        </w:trPr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R1 结构事实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YOLOv8 Detect解析、拓扑、参数量、FLOPs、插槽识别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解析结果与实际模型一致</w:t>
            </w:r>
          </w:p>
        </w:tc>
        <w:tc>
          <w:tcPr>
            <w:tcW w:type="dxa" w:w="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5–8</w:t>
            </w:r>
          </w:p>
        </w:tc>
      </w:tr>
      <w:tr>
        <w:trPr>
          <w:cantSplit w:val="true"/>
        </w:trPr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R2 受控生成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模块注册、固定插槽、候选结构、静态与前向校验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非法组合训练启动数为0</w:t>
            </w:r>
          </w:p>
        </w:tc>
        <w:tc>
          <w:tcPr>
            <w:tcW w:type="dxa" w:w="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6–10</w:t>
            </w:r>
          </w:p>
        </w:tc>
      </w:tr>
      <w:tr>
        <w:trPr>
          <w:cantSplit w:val="true"/>
        </w:trPr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R3 自主闭环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LLM假设、实验执行、状态决策、谱系、两种模式与报告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完成20–30轮仍保持基线和账本一致</w:t>
            </w:r>
          </w:p>
        </w:tc>
        <w:tc>
          <w:tcPr>
            <w:tcW w:type="dxa" w:w="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7–11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" w:color="E2F0D9"/>
          <w:left w:val="single" w:sz="1" w:color="E2F0D9"/>
          <w:bottom w:val="single" w:sz="1" w:color="E2F0D9"/>
          <w:right w:val="single" w:sz="1" w:color="E2F0D9"/>
          <w:insideH w:val="single" w:sz="1" w:color="E2F0D9"/>
          <w:insideV w:val="single" w:sz="1" w:color="E2F0D9"/>
        </w:tblBorders>
      </w:tblPr>
      <w:tblGrid>
        <w:gridCol w:w="9360"/>
      </w:tblGrid>
      <w:tr>
        <w:tc>
          <w:tcPr>
            <w:tcW w:type="dxa" w:w="9360"/>
            <w:shd w:fill="E2F0D9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21"/>
              </w:rPr>
              <w:t>Research 0.1初步粗估：</w:t>
            </w:r>
            <w:r>
              <w:rPr>
                <w:rFonts w:ascii="Microsoft YaHei" w:hAnsi="Microsoft YaHei" w:eastAsia="Microsoft YaHei"/>
                <w:color w:val="1F1F1F"/>
                <w:sz w:val="21"/>
              </w:rPr>
              <w:t>当前讨论口径约22–36人日，仅用于判断量级，不是排期或交付承诺。正式立项时需结合模块清单、数据、GPU环境、UI范围和验收轮数重新估算。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7.1 后续任务扩展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1550"/>
        <w:gridCol w:w="2800"/>
        <w:gridCol w:w="3500"/>
        <w:gridCol w:w="1510"/>
      </w:tblGrid>
      <w:tr>
        <w:trPr>
          <w:tblHeader w:val="true"/>
          <w:cantSplit w:val="true"/>
        </w:trPr>
        <w:tc>
          <w:tcPr>
            <w:tcW w:type="dxa" w:w="15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扩展</w:t>
            </w:r>
          </w:p>
        </w:tc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前置条件</w:t>
            </w:r>
          </w:p>
        </w:tc>
        <w:tc>
          <w:tcPr>
            <w:tcW w:type="dxa" w:w="3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新增范围</w:t>
            </w:r>
          </w:p>
        </w:tc>
        <w:tc>
          <w:tcPr>
            <w:tcW w:type="dxa" w:w="15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追加人日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Classify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Studio分类框架与真实数据确认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分类结构、Top-1/Top-5、分类Head和数据协议</w:t>
            </w:r>
          </w:p>
        </w:tc>
        <w:tc>
          <w:tcPr>
            <w:tcW w:type="dxa" w:w="1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8–14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Segment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出现稳定业务需求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Mask分支、分割指标、产物和结构插槽</w:t>
            </w:r>
          </w:p>
        </w:tc>
        <w:tc>
          <w:tcPr>
            <w:tcW w:type="dxa" w:w="1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7–12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OBB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明确项目与验收数据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旋转框Head、角度、指标和推理产物</w:t>
            </w:r>
          </w:p>
        </w:tc>
        <w:tc>
          <w:tcPr>
            <w:tcW w:type="dxa" w:w="1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6–10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受限代码研究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R0.1稳定且单独安全评审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隔离工作区、源码修改、依赖限制、回滚和沙箱</w:t>
            </w:r>
          </w:p>
        </w:tc>
        <w:tc>
          <w:tcPr>
            <w:tcW w:type="dxa" w:w="1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15–30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p>
      <w:pPr>
        <w:pStyle w:val="Heading2"/>
        <w:keepNext/>
      </w:pPr>
      <w:r>
        <w:t>7.2 全任务成本判断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color w:val="1F1F1F"/>
          <w:sz w:val="21"/>
        </w:rPr>
        <w:t>如果未来保持同等自主研究功能并覆盖Detect、Classify、Segment、OBB，按当前讨论只能粗略判断为中大型研发工作，原始量级估算约49–82人日；若Studio先提供稳定的任务适配、数据快照和指标解析，可能缩减到约40–65人日。该数字不进入正式排期，任务范围确定后必须重新估算。</w:t>
      </w:r>
    </w:p>
    <w:p>
      <w:pPr>
        <w:pStyle w:val="Heading1"/>
        <w:keepNext/>
      </w:pPr>
      <w:r>
        <w:t>8. 批次执行与验收流程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color w:val="1F1F1F"/>
          <w:sz w:val="21"/>
        </w:rPr>
        <w:t>继续执行当前已经验证的协作方式，每次只展开一个小批次。</w:t>
      </w:r>
    </w:p>
    <w:p>
      <w:pPr>
        <w:numPr>
          <w:ilvl w:val="0"/>
          <w:numId w:val="12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Codex读取交接记录、路线和实际代码，形成当前批次规格、失败策略与测试清单。</w:t>
      </w:r>
    </w:p>
    <w:p>
      <w:pPr>
        <w:numPr>
          <w:ilvl w:val="0"/>
          <w:numId w:val="12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艾卡审核范围，明确哪些内容本批实现、哪些内容后置。</w:t>
      </w:r>
    </w:p>
    <w:p>
      <w:pPr>
        <w:numPr>
          <w:ilvl w:val="0"/>
          <w:numId w:val="12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Claude Code仅实现业务代码和对应测试，并提交交付报告；不修改项目路线、README和本执行文档。</w:t>
      </w:r>
    </w:p>
    <w:p>
      <w:pPr>
        <w:numPr>
          <w:ilvl w:val="0"/>
          <w:numId w:val="12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Codex独立审查代码，运行相关自动化测试；涉及UI时执行真实浏览器检查；涉及训练链路时使用最小数据和短epoch。</w:t>
      </w:r>
    </w:p>
    <w:p>
      <w:pPr>
        <w:numPr>
          <w:ilvl w:val="0"/>
          <w:numId w:val="12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发现问题形成文本清单，修复后重新验收；只有明确验收通过才允许发布GitHub版本。</w:t>
      </w:r>
    </w:p>
    <w:p>
      <w:pPr>
        <w:numPr>
          <w:ilvl w:val="0"/>
          <w:numId w:val="12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发布前检查.gitignore、敏感信息、大文件、本机路径和待提交文件。</w:t>
      </w:r>
    </w:p>
    <w:p>
      <w:pPr>
        <w:pStyle w:val="Heading2"/>
        <w:keepNext/>
      </w:pPr>
      <w:r>
        <w:t>8.1 Research每批最低测试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单元测试：Schema、模块注册、插槽兼容、资源上限、状态机和原子持久化。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负向契约：非法模块、未知字段、越界参数、前向失败、OOM、超时和账本写入失败。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集成测试：基线→候选→训练→评价→keep/discard→下一轮。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真实短训练：最小YOLOv8 Detect数据集，至少验证一个有效候选和一个被拒绝候选。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UI验证：有限/持续模式、停止、恢复、结构差异、指标零值/缺失值和报告导出。</w:t>
      </w:r>
    </w:p>
    <w:p>
      <w:pPr>
        <w:pStyle w:val="Heading1"/>
        <w:keepNext/>
      </w:pPr>
      <w:r>
        <w:t>9. 推荐的近期实施顺序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720"/>
        <w:gridCol w:w="2300"/>
        <w:gridCol w:w="3400"/>
        <w:gridCol w:w="2940"/>
      </w:tblGrid>
      <w:tr>
        <w:trPr>
          <w:tblHeader w:val="true"/>
          <w:cantSplit w:val="true"/>
        </w:trPr>
        <w:tc>
          <w:tcPr>
            <w:tcW w:type="dxa" w:w="7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顺序</w:t>
            </w:r>
          </w:p>
        </w:tc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批次</w:t>
            </w:r>
          </w:p>
        </w:tc>
        <w:tc>
          <w:tcPr>
            <w:tcW w:type="dxa" w:w="3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输出</w:t>
            </w:r>
          </w:p>
        </w:tc>
        <w:tc>
          <w:tcPr>
            <w:tcW w:type="dxa" w:w="29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进入下一步条件</w:t>
            </w:r>
          </w:p>
        </w:tc>
      </w:tr>
      <w:tr>
        <w:trPr>
          <w:cantSplit w:val="true"/>
        </w:trP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1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Studio S1.1 日志分层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已完成并进入v0.2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保持兼容边界</w:t>
            </w:r>
          </w:p>
        </w:tc>
      </w:tr>
      <w:tr>
        <w:trPr>
          <w:cantSplit w:val="true"/>
        </w:trP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2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Studio S1.2 数据快照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已验收的不可变DatasetSnapshot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与S1.3联合提交前检查</w:t>
            </w:r>
          </w:p>
        </w:tc>
      </w:tr>
      <w:tr>
        <w:trPr>
          <w:cantSplit w:val="true"/>
        </w:trP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3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Studio S1.3 凭据安全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已验收的安全存储、客户配置、端点策略与脱敏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与S1.2联合检查敏感信息和待提交清单</w:t>
            </w:r>
          </w:p>
        </w:tc>
      </w:tr>
      <w:tr>
        <w:trPr>
          <w:cantSplit w:val="true"/>
        </w:trP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4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Studio S1.4 容量安全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目录成员数、容量与路径限制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超限、链接逃逸和越权路径均在处理前拒绝</w:t>
            </w:r>
          </w:p>
        </w:tc>
      </w:tr>
      <w:tr>
        <w:trPr>
          <w:cantSplit w:val="true"/>
        </w:trP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5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Studio S2 SQLite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多数据集与实验索引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旧JSON迁移与损坏保护通过</w:t>
            </w:r>
          </w:p>
        </w:tc>
      </w:tr>
      <w:tr>
        <w:trPr>
          <w:cantSplit w:val="true"/>
        </w:trP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6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Studio S2.5 三任务闭环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YOLOv8 Detect、YOLOv8 Classify、YOLOv5 Detect产品化验收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三项短训练、指标、历史、报告、失败路径和UI全部通过</w:t>
            </w:r>
          </w:p>
        </w:tc>
      </w:tr>
      <w:tr>
        <w:trPr>
          <w:cantSplit w:val="true"/>
        </w:trP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7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Studio S3 安装/Linux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Ubuntu Server兼容、Docker Compose首选交付、原生安装/systemd兼容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非开发人员完成Docker部署；原生安装完成短训练</w:t>
            </w:r>
          </w:p>
        </w:tc>
      </w:tr>
      <w:tr>
        <w:trPr>
          <w:cantSplit w:val="true"/>
        </w:trP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8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Research立项评审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确认R0/R1规格、模块清单、数据、GPU和验收预算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艾卡批准独立规格与重新估算</w:t>
            </w:r>
          </w:p>
        </w:tc>
      </w:tr>
      <w:tr>
        <w:trPr>
          <w:cantSplit w:val="true"/>
        </w:trP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9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Research后续批次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按批准后的R0–R3计划分批实施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不直接使用本讨论稿进入编码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p>
      <w:pPr>
        <w:pStyle w:val="Heading1"/>
        <w:keepNext/>
      </w:pPr>
      <w:r>
        <w:t>10. 暂缓与触发条件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2200"/>
        <w:gridCol w:w="3200"/>
        <w:gridCol w:w="3960"/>
      </w:tblGrid>
      <w:tr>
        <w:trPr>
          <w:tblHeader w:val="true"/>
          <w:cantSplit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事项</w:t>
            </w:r>
          </w:p>
        </w:tc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当前决定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重新启动条件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YOLO11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暂缓正式适配和Research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团队开始采用，且有真实数据、权重和验收项目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YOLO26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移出近期计划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生态成熟并出现明确业务迁移需求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Segment通用支持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按需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出现稳定项目量，能提供回归数据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OBB通用支持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项目级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现有1–2个项目确认需要产品化复用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Research修改源码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Research 0.1禁止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受控组合稳定、沙箱设计通过安全评审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Cloud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仅保留模糊评估，暂停编码和详细时间表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先确定客户、部署形态、多用户、远程GPU、CVAT协同及运维责任，再形成C0方案和排期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p>
      <w:pPr>
        <w:pStyle w:val="Heading1"/>
        <w:keepNext/>
      </w:pPr>
      <w:r>
        <w:t>11. 风险清单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2200"/>
        <w:gridCol w:w="3300"/>
        <w:gridCol w:w="3860"/>
      </w:tblGrid>
      <w:tr>
        <w:trPr>
          <w:tblHeader w:val="true"/>
          <w:cantSplit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风险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影响</w:t>
            </w:r>
          </w:p>
        </w:tc>
        <w:tc>
          <w:tcPr>
            <w:tcW w:type="dxa" w:w="3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控制措施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版本与任务组合膨胀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回归矩阵失控，投入与业务价值不匹配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采用核心/遗留/按需/观察四级矩阵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Research只追求精度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模型更慢、更大但被错误保留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主指标 + 显存/FLOPs/速度/时长硬约束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结构组合无效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大量训练前崩溃，浪费GPU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Schema、拓扑、接口、实例化和短前向五层校验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预训练权重失配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实验比较不公平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记录加载比例、初始化策略并触发review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持续模式失控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资源耗尽、磁盘填满、重复实验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总预算、磁盘阈值、超时、连续失败熔断和重复检测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LLM覆盖事实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结果不可复现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评价器与账本只接受确定性执行结果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Studio与Research耦合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一个产品升级破坏另一个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独立仓库/安装，只共享版本化协议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p>
      <w:pPr>
        <w:pStyle w:val="Heading1"/>
        <w:keepNext/>
      </w:pPr>
      <w:r>
        <w:t>12. 阶段完成定义</w:t>
      </w:r>
    </w:p>
    <w:p>
      <w:pPr>
        <w:pStyle w:val="Heading2"/>
        <w:keepNext/>
      </w:pPr>
      <w:r>
        <w:t>12.1 Studio形成基础产品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YOLOv8 Detect、YOLOv8 Classify和YOLOv5 Detect三项均完成真实数据短训练、指标、历史、报告、失败路径和UI验收；这三项即为Studio当前版本全部可支持任务。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数据快照、SQLite、多数据集、历史对比和恢复信息可靠。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Windows保留原生安装；Linux Server以Docker Compose为首选并保留原生安装/systemd兼容，具备联网与离线安装、升级、卸载和故障排查文档。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API密钥、目录、容量、日志和导出满足公开发布安全要求。</w:t>
      </w:r>
    </w:p>
    <w:p>
      <w:pPr>
        <w:pStyle w:val="Heading2"/>
        <w:keepNext/>
      </w:pPr>
      <w:r>
        <w:t>12.2 Research 0.1完成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YOLOv8 Detect结构事实层可复现，并能识别固定插槽。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LLM只能产生符合Schema的受控结构候选，非法组合不进入训练。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有限批次和持续研究均可安全停止、恢复和熔断。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至少完成20–30轮自动实验，keep/discard/review/crash/invalid状态真实一致。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研究报告包含假设、结构差异、父子谱系、指标、资源、结论和可复现信息。</w:t>
      </w:r>
    </w:p>
    <w:p>
      <w:pPr>
        <w:pStyle w:val="Heading2"/>
        <w:keepNext/>
      </w:pPr>
      <w:r>
        <w:t>12.3 Studio S1.2完成记录（2026-08-21）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2000"/>
        <w:gridCol w:w="7360"/>
      </w:tblGrid>
      <w:tr>
        <w:trPr>
          <w:tblHeader w:val="true"/>
          <w:cantSplit w:val="true"/>
        </w:trPr>
        <w:tc>
          <w:tcPr>
            <w:tcW w:type="dxa" w:w="2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项目</w:t>
            </w:r>
          </w:p>
        </w:tc>
        <w:tc>
          <w:tcPr>
            <w:tcW w:type="dxa" w:w="7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实际结果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功能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完整物化快照、确定性身份、SHA-256、空间预检、复制复核、锁、原子发布、严格校验与复用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训练门禁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普通训练与非dry-run调优绑定已校验快照data.yaml；调优使用配置副本，执行层强制数据路径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自动化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S1.2定向110 passed；关键兼容88 passed；完整285 passed、2条既有PCA warning、0 skipped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真实验收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源目录成员/大小/mtime/SHA-256不变；快照复用与损坏拒绝；从项目目录完成真实1 epoch Detect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浏览器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快照区块、无快照状态、创建表单和非法比例反馈通过；API/UI自动化覆盖其余快照路径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发布状态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审查通过、验收通过；未提交、未推送，等待与S1.3联合提交前检查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" w:color="FFF2CC"/>
          <w:left w:val="single" w:sz="1" w:color="FFF2CC"/>
          <w:bottom w:val="single" w:sz="1" w:color="FFF2CC"/>
          <w:right w:val="single" w:sz="1" w:color="FFF2CC"/>
          <w:insideH w:val="single" w:sz="1" w:color="FFF2CC"/>
          <w:insideV w:val="single" w:sz="1" w:color="FFF2CC"/>
        </w:tblBorders>
      </w:tblPr>
      <w:tblGrid>
        <w:gridCol w:w="9360"/>
      </w:tblGrid>
      <w:tr>
        <w:tc>
          <w:tcPr>
            <w:tcW w:type="dxa" w:w="9360"/>
            <w:shd w:fill="FFF2CC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21"/>
              </w:rPr>
              <w:t>必要偏离与风险：</w:t>
            </w:r>
            <w:r>
              <w:rPr>
                <w:rFonts w:ascii="Microsoft YaHei" w:hAnsi="Microsoft YaHei" w:eastAsia="Microsoft YaHei"/>
                <w:color w:val="1F1F1F"/>
                <w:sz w:val="21"/>
              </w:rPr>
              <w:t>为兼容Ultralytics 8.3.253，data.yaml使用受严格校验的快照根绝对路径；执行层补充调优数据绑定。Ultralytics会生成labels/*.cache，manifest管理的图片和标签保持不变，后续可评估缓存迁移。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12.4 Studio S1.3完成记录（2026-08-21）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2000"/>
        <w:gridCol w:w="7360"/>
      </w:tblGrid>
      <w:tr>
        <w:trPr>
          <w:tblHeader w:val="true"/>
          <w:cantSplit w:val="true"/>
        </w:trPr>
        <w:tc>
          <w:tcPr>
            <w:tcW w:type="dxa" w:w="2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项目</w:t>
            </w:r>
          </w:p>
        </w:tc>
        <w:tc>
          <w:tcPr>
            <w:tcW w:type="dxa" w:w="7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实际结果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凭据来源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固定text/vision用途；直接环境变量优先，Windows Credential Manager持久化；缓存仅保存安全存储读取值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客户配置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预设DeepSeek文本/决策与通义千问视觉，保留受策略约束的自定义兼容端点和本地/内网开关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网络与脱敏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端点规范化、IP/DNS策略、请求前复核、禁止自动重定向、连接超时、共享递归与自由文本脱敏、安全错误分类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自动化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S1.3九文件定向180 passed；完整396 passed、2条既有PCA warning、0 skipped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独立验收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模拟供应商重定向/错误泄漏、Windows跨进程凭据生命周期、Chromium配置交互与XSS防护均通过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真实API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轮换后密钥保存、连接测试和重新大模型分析通过；旧YAML字段与5个历史明文密钥文件已清理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跨平台边界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当前Linux仅支持直接环境变量；Docker Secret文件和Linux Secret Service列入S1.3.1，尚未实现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发布状态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审查通过、验收通过；未提交、未推送，等待与S1.2联合提交前检查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" w:color="E2F0D9"/>
          <w:left w:val="single" w:sz="1" w:color="E2F0D9"/>
          <w:bottom w:val="single" w:sz="1" w:color="E2F0D9"/>
          <w:right w:val="single" w:sz="1" w:color="E2F0D9"/>
          <w:insideH w:val="single" w:sz="1" w:color="E2F0D9"/>
          <w:insideV w:val="single" w:sz="1" w:color="E2F0D9"/>
        </w:tblBorders>
      </w:tblPr>
      <w:tblGrid>
        <w:gridCol w:w="9360"/>
      </w:tblGrid>
      <w:tr>
        <w:tc>
          <w:tcPr>
            <w:tcW w:type="dxa" w:w="9360"/>
            <w:shd w:fill="E2F0D9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21"/>
              </w:rPr>
              <w:t>客户换机与升级：</w:t>
            </w:r>
            <w:r>
              <w:rPr>
                <w:rFonts w:ascii="Microsoft YaHei" w:hAnsi="Microsoft YaHei" w:eastAsia="Microsoft YaHei"/>
                <w:color w:val="1F1F1F"/>
                <w:sz w:val="21"/>
              </w:rPr>
              <w:t>同一台Windows机器、同一系统用户升级通常沿用Credential Manager，无需重新生成供应商Key；换机、换用户、系统重装或凭据库不可恢复时，应在新设备重新录入或轮换Key。密钥不随项目目录、备份包或容器镜像迁移。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13. 参考与边界说明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color w:val="1F1F1F"/>
          <w:sz w:val="21"/>
        </w:rPr>
        <w:t>Research 0.1参考karpathy/autoresearch的轻量自主实验循环：固定事实层、固定预算、Agent提出修改、运行实验、读取指标、保留或放弃。Auto-Tune Research只借鉴方法，不直接把其单文件源码修改、Git reset或无限循环原样搬入产品。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karpathy/autoresearch：自主实验循环、固定预算、keep/discard/crash与可修改范围。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Auto-Tune Studio v0.1：提供已验收的审计、训练收尾、指标和失败策略参考。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docs/development_handoff_20260814.md：当前稳定版本与禁止回归边界。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docs/roadmap_20260814.md：三产品生态边界；后续需按本执行版业务裁剪同步更新。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docs/implementation_plan_20260814.md：旧批次明细；执行前需按本文件重新拆分当前批次。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" w:color="E2F0D9"/>
          <w:left w:val="single" w:sz="1" w:color="E2F0D9"/>
          <w:bottom w:val="single" w:sz="1" w:color="E2F0D9"/>
          <w:right w:val="single" w:sz="1" w:color="E2F0D9"/>
          <w:insideH w:val="single" w:sz="1" w:color="E2F0D9"/>
          <w:insideV w:val="single" w:sz="1" w:color="E2F0D9"/>
        </w:tblBorders>
      </w:tblPr>
      <w:tblGrid>
        <w:gridCol w:w="9360"/>
      </w:tblGrid>
      <w:tr>
        <w:tc>
          <w:tcPr>
            <w:tcW w:type="dxa" w:w="9360"/>
            <w:shd w:fill="E2F0D9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21"/>
              </w:rPr>
              <w:t>文档维护规则：</w:t>
            </w:r>
            <w:r>
              <w:rPr>
                <w:rFonts w:ascii="Microsoft YaHei" w:hAnsi="Microsoft YaHei" w:eastAsia="Microsoft YaHei"/>
                <w:color w:val="1F1F1F"/>
                <w:sz w:val="21"/>
              </w:rPr>
              <w:t>完成每个批次后只回写实际完成状态、测试证据、偏差和遗留风险；未经真实训练和完整验收，不把“框架可用”改写为“正式支持”。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" w:color="FFF2CC"/>
          <w:left w:val="single" w:sz="1" w:color="FFF2CC"/>
          <w:bottom w:val="single" w:sz="1" w:color="FFF2CC"/>
          <w:right w:val="single" w:sz="1" w:color="FFF2CC"/>
          <w:insideH w:val="single" w:sz="1" w:color="FFF2CC"/>
          <w:insideV w:val="single" w:sz="1" w:color="FFF2CC"/>
        </w:tblBorders>
      </w:tblPr>
      <w:tblGrid>
        <w:gridCol w:w="9360"/>
      </w:tblGrid>
      <w:tr>
        <w:tc>
          <w:tcPr>
            <w:tcW w:type="dxa" w:w="9360"/>
            <w:shd w:fill="FFF2CC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21"/>
              </w:rPr>
              <w:t>扩展软件说明：</w:t>
            </w:r>
            <w:r>
              <w:rPr>
                <w:rFonts w:ascii="Microsoft YaHei" w:hAnsi="Microsoft YaHei" w:eastAsia="Microsoft YaHei"/>
                <w:color w:val="1F1F1F"/>
                <w:sz w:val="21"/>
              </w:rPr>
              <w:t>Research和Cloud当前内容均可能随业务、数据、模型版本和部署方案变化。Research保留本轮讨论结论作为立项输入；Cloud只做模糊评估，待实施方案确定后再补充架构、批次、人员和详细时间进度。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008" w:left="1181" w:header="605" w:footer="60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666666"/>
        <w:sz w:val="16"/>
      </w:rPr>
      <w:t>内部研发工作文档  ·  以最新验收证据与项目负责人批准为准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icrosoft YaHei" w:hAnsi="Microsoft YaHei" w:eastAsia="Microsoft YaHei"/>
        <w:color w:val="666666"/>
        <w:sz w:val="17"/>
      </w:rPr>
      <w:t>AUTO-TUNE 研发执行评估  |  2026-08-21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8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8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80"/>
      </w:pPr>
    </w:lvl>
  </w:abstract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Microsoft YaHei" w:hAnsi="Microsoft YaHei" w:eastAsia="Microsoft YaHei"/>
      <w:color w:val="1F1F1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Microsoft YaHei" w:hAnsi="Microsoft YaHei" w:eastAsia="Microsoft YaHei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Microsoft YaHe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Auto-Tune后续研发路线与实施评估（研发执行版）</dc:title>
  <dc:subject>Studio产品化与Research 0.1实施路线</dc:subject>
  <dc:creator>Auto-Tune项目组</dc:creator>
  <cp:keywords>Auto-Tune, Studio, Research, YOLOv8, 研发计划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