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B65" w:rsidRPr="00844B65" w:rsidRDefault="00844B65">
      <w:pPr>
        <w:rPr>
          <w:sz w:val="32"/>
          <w:szCs w:val="32"/>
        </w:rPr>
      </w:pPr>
      <w:r w:rsidRPr="00844B65">
        <w:rPr>
          <w:sz w:val="32"/>
          <w:szCs w:val="32"/>
        </w:rPr>
        <w:t>Requisitos Funcionais</w:t>
      </w:r>
    </w:p>
    <w:p w:rsidR="00844B65" w:rsidRPr="00844B65" w:rsidRDefault="00844B65">
      <w:pPr>
        <w:rPr>
          <w:sz w:val="24"/>
          <w:szCs w:val="24"/>
        </w:rPr>
      </w:pPr>
    </w:p>
    <w:p w:rsidR="00844B65" w:rsidRPr="00844B65" w:rsidRDefault="00844B65">
      <w:pPr>
        <w:rPr>
          <w:sz w:val="24"/>
          <w:szCs w:val="24"/>
        </w:rPr>
      </w:pPr>
      <w:r w:rsidRPr="00844B65">
        <w:rPr>
          <w:sz w:val="24"/>
          <w:szCs w:val="24"/>
        </w:rPr>
        <w:t xml:space="preserve">- RF01: </w:t>
      </w:r>
      <w:r w:rsidRPr="00844B65">
        <w:rPr>
          <w:sz w:val="24"/>
          <w:szCs w:val="24"/>
        </w:rPr>
        <w:t>cadastrar</w:t>
      </w:r>
      <w:r w:rsidRPr="00844B65">
        <w:rPr>
          <w:sz w:val="24"/>
          <w:szCs w:val="24"/>
        </w:rPr>
        <w:t>, listar, editar e excluir</w:t>
      </w:r>
      <w:r w:rsidRPr="00844B65">
        <w:rPr>
          <w:sz w:val="24"/>
          <w:szCs w:val="24"/>
        </w:rPr>
        <w:t xml:space="preserve"> produto</w:t>
      </w:r>
      <w:r w:rsidRPr="00844B65">
        <w:rPr>
          <w:sz w:val="24"/>
          <w:szCs w:val="24"/>
        </w:rPr>
        <w:t>;</w:t>
      </w:r>
    </w:p>
    <w:p w:rsidR="00844B65" w:rsidRPr="00844B65" w:rsidRDefault="00844B65">
      <w:pPr>
        <w:rPr>
          <w:sz w:val="24"/>
          <w:szCs w:val="24"/>
        </w:rPr>
      </w:pPr>
      <w:r w:rsidRPr="00844B65">
        <w:rPr>
          <w:sz w:val="24"/>
          <w:szCs w:val="24"/>
        </w:rPr>
        <w:t>- RF02: gerenciar entradas e saídas;</w:t>
      </w:r>
    </w:p>
    <w:p w:rsidR="00844B65" w:rsidRPr="00844B65" w:rsidRDefault="00844B65">
      <w:pPr>
        <w:rPr>
          <w:sz w:val="24"/>
          <w:szCs w:val="24"/>
        </w:rPr>
      </w:pPr>
      <w:r w:rsidRPr="00844B65">
        <w:rPr>
          <w:sz w:val="24"/>
          <w:szCs w:val="24"/>
        </w:rPr>
        <w:t>- RF03: gerenciar estoque;</w:t>
      </w:r>
    </w:p>
    <w:p w:rsidR="00844B65" w:rsidRPr="00844B65" w:rsidRDefault="00844B65">
      <w:pPr>
        <w:rPr>
          <w:sz w:val="24"/>
          <w:szCs w:val="24"/>
        </w:rPr>
      </w:pPr>
      <w:r w:rsidRPr="00844B65">
        <w:rPr>
          <w:sz w:val="24"/>
          <w:szCs w:val="24"/>
        </w:rPr>
        <w:t>- RF04: emitir alertas automáticos;</w:t>
      </w:r>
    </w:p>
    <w:p w:rsidR="00844B65" w:rsidRPr="00844B65" w:rsidRDefault="00844B65">
      <w:pPr>
        <w:rPr>
          <w:sz w:val="24"/>
          <w:szCs w:val="24"/>
        </w:rPr>
      </w:pPr>
      <w:r w:rsidRPr="00844B65">
        <w:rPr>
          <w:sz w:val="24"/>
          <w:szCs w:val="24"/>
        </w:rPr>
        <w:t>- RF05: mostrar histórico de movimentações;</w:t>
      </w:r>
    </w:p>
    <w:p w:rsidR="00844B65" w:rsidRDefault="00844B65">
      <w:bookmarkStart w:id="0" w:name="_GoBack"/>
      <w:bookmarkEnd w:id="0"/>
    </w:p>
    <w:sectPr w:rsidR="00844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65"/>
    <w:rsid w:val="0084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58AC"/>
  <w15:chartTrackingRefBased/>
  <w15:docId w15:val="{3C8AA48A-3226-43CC-A6D3-560CC66E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2026-09-17T18:16:00Z</dcterms:created>
  <dcterms:modified xsi:type="dcterms:W3CDTF">2026-09-17T18:19:00Z</dcterms:modified>
</cp:coreProperties>
</file>