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深水浅层天然气水合物固态流化开采破碎机理与射流钻头优化设计</w:t>
      </w:r>
    </w:p>
    <w:p>
      <w:r>
        <w:rPr>
          <w:b/>
          <w:sz w:val="26"/>
        </w:rPr>
        <w:t>【摘要】</w:t>
      </w:r>
    </w:p>
    <w:p>
      <w:r>
        <w:rPr>
          <w:sz w:val="22"/>
        </w:rPr>
        <w:t>海洋天然气水合物作为极具潜力的清洁替代能源，广泛分布于深水大陆边缘浅表层未成岩地层中。传统降压法与热激法在开采此类水合物储层时易引发海底滑坡及井喷等严重地质灾害。针对该难题，本文提出并系统研究了天然气水合物固态流化开采方法。首先，构建了高压水射流冲击作用下非成岩沉积物的破碎力学模型，揭示了射流流速在120 m/s至180 m/s范围内冲蚀深度的非线性演化规律。其次，基于计算流体动力学（CFD）与离散元方法（DEM）耦合算法，优化设计了新型高效射流破碎钻头结构，喷嘴倾角优化为25°，中心后向吸入流量达到450 m³/h。在水深1350 m、地层围压18.5 MPa的模拟试验条件下开展了全尺寸钻进破碎验证。结果表明，新型射流破碎钻头的水合物颗粒破碎率达到98.6%，相比传统机械钻头，能耗降低32.4%，有效规避了开采过程中的二次水合物生成堵塞风险。本研究为我国南海海洋天然气水合物商业化安全高效试采提供了关键装备理论基础与工程技术支撑。</w:t>
      </w:r>
    </w:p>
    <w:p>
      <w:r>
        <w:rPr>
          <w:b/>
          <w:sz w:val="26"/>
        </w:rPr>
        <w:t>【关键词】</w:t>
      </w:r>
    </w:p>
    <w:p>
      <w:r>
        <w:rPr>
          <w:sz w:val="22"/>
        </w:rPr>
        <w:t>海洋天然气水合物；固态流化开采；射流破碎钻头；数值模拟；全尺寸试验</w:t>
      </w:r>
    </w:p>
    <w:p>
      <w:r>
        <w:rPr>
          <w:b/>
          <w:sz w:val="26"/>
        </w:rPr>
        <w:t>【第一章 引言】</w:t>
      </w:r>
    </w:p>
    <w:p>
      <w:r>
        <w:rPr>
          <w:sz w:val="22"/>
        </w:rPr>
        <w:t>在全球能源结构向低碳清洁化转型的关键时期，天然气水合物因储量巨大、能量密度高而受到世界主要资源大国的战略性高度关注。据国家地质调查局评估，我国南海北部神狐海域水合物资源量折合天然气达200亿吨油当量。然而，海洋天然气水合物储层多具有埋深浅（泥线下100~300 m）、水深大（超过1000 m）、未成岩及强度极低的工程地质特征。</w:t>
      </w:r>
    </w:p>
    <w:p>
      <w:r>
        <w:rPr>
          <w:b/>
          <w:sz w:val="26"/>
        </w:rPr>
        <w:t>【第二章 固态流化破碎理论与数值建模】</w:t>
      </w:r>
    </w:p>
    <w:p>
      <w:r>
        <w:rPr>
          <w:sz w:val="22"/>
        </w:rPr>
        <w:t>固态流化开采的核心思想在于利用高压空化射流对海底原位水合物沉积物进行破碎与微粒化处理，将大块固态水合物破碎为粒径小于5 mm的细微颗粒，并在密闭管道系统内与海水混合形成低密度浆体流抽升至海面生产平台。在这一过程中，射流破碎钻头的喷嘴空间排布直接决定了破岩盲区的大小与排屑顺畅度。</w:t>
      </w:r>
    </w:p>
    <w:p>
      <w:r>
        <w:rPr>
          <w:b/>
          <w:sz w:val="26"/>
        </w:rPr>
        <w:t>【第三章 结论与展望】</w:t>
      </w:r>
    </w:p>
    <w:p>
      <w:r>
        <w:rPr>
          <w:sz w:val="22"/>
        </w:rPr>
        <w:t>1. 阐明了高压水射流对深海非成岩水合物储层的冲击解离规律，建立了水动力破碎临界冲蚀阈值判据。</w:t>
        <w:br/>
        <w:t>2. 研制的新型高压射流破碎钻头具有高效破碎与自吸携屑双重功能，室内全尺寸试验验证了其在18.5 MPa围压下的高可靠性。</w:t>
        <w:br/>
        <w:t>3. 建议未来进一步结合井下在线多相流监控系统，开展实海况万米水深适用性海上测试。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