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system-ui" w:cs="system-ui" w:eastAsia="system-ui" w:hAnsi="system-ui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80" w:before="280" w:lineRule="auto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Análise Exploratória – Projeto SESA</w:t>
      </w:r>
    </w:p>
    <w:p w:rsidR="00000000" w:rsidDel="00000000" w:rsidP="00000000" w:rsidRDefault="00000000" w:rsidRPr="00000000" w14:paraId="00000003">
      <w:pPr>
        <w:widowControl w:val="1"/>
        <w:spacing w:after="280" w:before="28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Bases de dados</w:t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utilizadas duas bases:</w:t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4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Absenteísmo:</w:t>
      </w:r>
      <w:r w:rsidDel="00000000" w:rsidR="00000000" w:rsidRPr="00000000">
        <w:rPr>
          <w:sz w:val="24"/>
          <w:szCs w:val="24"/>
          <w:rtl w:val="0"/>
        </w:rPr>
        <w:t xml:space="preserve"> registros de 12 hospitais. O Hospital de Messejana não apresentou dados (todos valores ausentes).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4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Disparos de WhatsApp:</w:t>
      </w:r>
      <w:r w:rsidDel="00000000" w:rsidR="00000000" w:rsidRPr="00000000">
        <w:rPr>
          <w:sz w:val="24"/>
          <w:szCs w:val="24"/>
          <w:rtl w:val="0"/>
        </w:rPr>
        <w:t xml:space="preserve"> registros de 68 hospitais.</w:t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considerou apenas os hospitais presentes em ambas as bases.</w:t>
      </w:r>
    </w:p>
    <w:p w:rsidR="00000000" w:rsidDel="00000000" w:rsidP="00000000" w:rsidRDefault="00000000" w:rsidRPr="00000000" w14:paraId="00000008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Hospitais incluídos: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José Martiniano de Alencar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Saúde Mental Professor Frota Pinto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Estadual Leonardo da Vinci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Geral de Fortaleza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Geral Waldemar Alcântara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Regional do Cariri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Regional do Sertão Central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Regional Norte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Regional Vale do Jaguaribe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São José de Doenças Infecciosas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Universitário do Ceará</w:t>
      </w:r>
    </w:p>
    <w:p w:rsidR="00000000" w:rsidDel="00000000" w:rsidP="00000000" w:rsidRDefault="00000000" w:rsidRPr="00000000" w14:paraId="00000014">
      <w:pPr>
        <w:widowControl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280" w:before="28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Absenteísmo</w:t>
      </w:r>
    </w:p>
    <w:p w:rsidR="00000000" w:rsidDel="00000000" w:rsidP="00000000" w:rsidRDefault="00000000" w:rsidRPr="00000000" w14:paraId="00000016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avaliados agendamentos, faltas e taxas de absenteísmo globais e por hospital.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Os meses com maior número de faltas foram </w:t>
      </w:r>
      <w:r w:rsidDel="00000000" w:rsidR="00000000" w:rsidRPr="00000000">
        <w:rPr>
          <w:b w:val="1"/>
          <w:sz w:val="24"/>
          <w:szCs w:val="24"/>
          <w:rtl w:val="0"/>
        </w:rPr>
        <w:t xml:space="preserve">outubro, novembro, agosto e dezembro de 2024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Nos últimos três meses, observou-se </w:t>
      </w:r>
      <w:r w:rsidDel="00000000" w:rsidR="00000000" w:rsidRPr="00000000">
        <w:rPr>
          <w:b w:val="1"/>
          <w:sz w:val="24"/>
          <w:szCs w:val="24"/>
          <w:rtl w:val="0"/>
        </w:rPr>
        <w:t xml:space="preserve">queda consecutiva nas taxas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widowControl w:val="1"/>
        <w:spacing w:after="280" w:before="28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Comparação entre hospitais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Altas taxas:</w:t>
      </w:r>
      <w:r w:rsidDel="00000000" w:rsidR="00000000" w:rsidRPr="00000000">
        <w:rPr>
          <w:sz w:val="24"/>
          <w:szCs w:val="24"/>
          <w:rtl w:val="0"/>
        </w:rPr>
        <w:t xml:space="preserve"> Geral de Fortaleza e José Martiniano de Alencar (&gt;80% em alguns meses), mesmo após os disparos via WhatsApp.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7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Demais hospitais:</w:t>
      </w:r>
      <w:r w:rsidDel="00000000" w:rsidR="00000000" w:rsidRPr="00000000">
        <w:rPr>
          <w:sz w:val="24"/>
          <w:szCs w:val="24"/>
          <w:rtl w:val="0"/>
        </w:rPr>
        <w:t xml:space="preserve"> taxas entre 10% e 20%.</w:t>
      </w:r>
    </w:p>
    <w:p w:rsidR="00000000" w:rsidDel="00000000" w:rsidP="00000000" w:rsidRDefault="00000000" w:rsidRPr="00000000" w14:paraId="0000001C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Resumo estatístico por hospital: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Geral de Fortaleza: taxa média 66,3% (dp 10,3%).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José Martiniano de Alencar: média 61,1% (dp 10,3%).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Outros hospitais variaram entre 9% e 23% de taxa média.</w:t>
      </w:r>
    </w:p>
    <w:p w:rsidR="00000000" w:rsidDel="00000000" w:rsidP="00000000" w:rsidRDefault="00000000" w:rsidRPr="00000000" w14:paraId="00000020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334000" cy="380999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qei6dboz3ol0" w:id="0"/>
    <w:bookmarkEnd w:id="0"/>
    <w:p w:rsidR="00000000" w:rsidDel="00000000" w:rsidP="00000000" w:rsidRDefault="00000000" w:rsidRPr="00000000" w14:paraId="00000022">
      <w:pPr>
        <w:widowControl w:val="1"/>
        <w:spacing w:after="280" w:before="280" w:lineRule="auto"/>
        <w:rPr>
          <w:sz w:val="24"/>
          <w:szCs w:val="24"/>
        </w:rPr>
      </w:pPr>
      <w:bookmarkStart w:colFirst="0" w:colLast="0" w:name="_vb4thmz1w73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Análise para cada hospital</w:t>
      </w:r>
    </w:p>
    <w:p w:rsidR="00000000" w:rsidDel="00000000" w:rsidP="00000000" w:rsidRDefault="00000000" w:rsidRPr="00000000" w14:paraId="0000002A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15719" cy="341432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719" cy="3414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603248" cy="303326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3248" cy="3033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4000" cy="380999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4000" cy="380999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4000" cy="380999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4000" cy="380999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4000" cy="3809999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4000" cy="380999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4000" cy="380999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4000" cy="380999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34000" cy="380999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Verifica-se que o Hospital Geral de Fortaleza e o Hospital José Martiniano de Alencar apresentaram as maiores taxas de absenteísmo, ultrapassando 80% em alguns meses, mesmo após a implementação dos disparos via WhatsApp. Nos demais hospitais, as taxas permaneceram em níveis consideravelmente mais baixos, variando entre 10% e 20%.</w:t>
      </w:r>
    </w:p>
    <w:tbl>
      <w:tblPr>
        <w:tblStyle w:val="Table1"/>
        <w:tblW w:w="9996.0" w:type="dxa"/>
        <w:jc w:val="left"/>
        <w:tblInd w:w="-115.0" w:type="dxa"/>
        <w:tblLayout w:type="fixed"/>
        <w:tblLook w:val="0000"/>
      </w:tblPr>
      <w:tblGrid>
        <w:gridCol w:w="5401"/>
        <w:gridCol w:w="1264"/>
        <w:gridCol w:w="1493"/>
        <w:gridCol w:w="919"/>
        <w:gridCol w:w="919"/>
        <w:tblGridChange w:id="0">
          <w:tblGrid>
            <w:gridCol w:w="5401"/>
            <w:gridCol w:w="1264"/>
            <w:gridCol w:w="1493"/>
            <w:gridCol w:w="919"/>
            <w:gridCol w:w="919"/>
          </w:tblGrid>
        </w:tblGridChange>
      </w:tblGrid>
      <w:tr>
        <w:trPr>
          <w:cantSplit w:val="0"/>
          <w:tblHeader w:val="1"/>
        </w:trPr>
        <w:tc>
          <w:tcPr>
            <w:shd w:fill="eeece1" w:val="clear"/>
          </w:tcPr>
          <w:p w:rsidR="00000000" w:rsidDel="00000000" w:rsidP="00000000" w:rsidRDefault="00000000" w:rsidRPr="00000000" w14:paraId="00000036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hospital_padronizado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37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taxa_media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38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taxa_mediana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39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dp_taxa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3A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cv_taxa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DE SAÚDE MENTAL PROFESSOR FROTA PINTO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19.36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18.59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3.01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15.56%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ESTADUAL LEONARDO DA VINCI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12.20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12.74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2.40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19.67%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GERAL FORTALEZA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66.27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66.63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10.33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15.58%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GERAL WALDEMAR ALCANTARA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18.66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18.56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2.11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11.32%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JOSE MARTINIANO DE ALENCAR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61.07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58.99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10.32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16.89%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REGIONAL DO CARIRI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17.13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17.94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4.25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24.82%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REGIONAL DO SERTAO CENTRAL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9.08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8.91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1.54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16.97%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REGIONAL NORTE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15.83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15.70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2.15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13.57%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REGIONAL VALE DO JAGUARIBE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13.39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13.67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2.88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21.53%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SÃO JOSÉ DE DOENÇAS INFECCIOSAS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23.09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23.21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1.77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7.66%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UNIVERSITÁRIO DO CEARÁ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20.42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16.57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6.34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31.04%</w:t>
            </w:r>
          </w:p>
        </w:tc>
      </w:tr>
    </w:tbl>
    <w:p w:rsidR="00000000" w:rsidDel="00000000" w:rsidP="00000000" w:rsidRDefault="00000000" w:rsidRPr="00000000" w14:paraId="00000072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280" w:before="28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Disparos de WhatsApp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Geral de Fortaleza (HGF)</w:t>
      </w:r>
      <w:r w:rsidDel="00000000" w:rsidR="00000000" w:rsidRPr="00000000">
        <w:rPr>
          <w:sz w:val="24"/>
          <w:szCs w:val="24"/>
          <w:rtl w:val="0"/>
        </w:rPr>
        <w:t xml:space="preserve"> concentrou o maior volume, 13 vezes acima do segundo hospital (Regional do Sertão Central).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José Martiniano de Alencar</w:t>
      </w:r>
      <w:r w:rsidDel="00000000" w:rsidR="00000000" w:rsidRPr="00000000">
        <w:rPr>
          <w:sz w:val="24"/>
          <w:szCs w:val="24"/>
          <w:rtl w:val="0"/>
        </w:rPr>
        <w:t xml:space="preserve"> teve o menor número de disparos, embora apresente uma das maiores taxas de absenteísmo — ponto crítico para gestão.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Quanto ao tipo, os disparos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agendamento</w:t>
      </w:r>
      <w:r w:rsidDel="00000000" w:rsidR="00000000" w:rsidRPr="00000000">
        <w:rPr>
          <w:sz w:val="24"/>
          <w:szCs w:val="24"/>
          <w:rtl w:val="0"/>
        </w:rPr>
        <w:t xml:space="preserve"> foram os mais comuns, seguidos pelos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pré 2 dias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pré 10 dias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widowControl w:val="1"/>
        <w:spacing w:after="280" w:before="28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Limitações da base</w:t>
      </w:r>
    </w:p>
    <w:p w:rsidR="00000000" w:rsidDel="00000000" w:rsidP="00000000" w:rsidRDefault="00000000" w:rsidRPr="00000000" w14:paraId="0000007C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Nem todos os meses tiveram registros.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3"/>
        </w:numPr>
        <w:spacing w:after="28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Exemplo: no HGF, havia dados apenas para março, junho e julho de 2025; abril e maio de 2025 não tinham disparos registrados.</w:t>
      </w:r>
    </w:p>
    <w:bookmarkStart w:colFirst="0" w:colLast="0" w:name="tbiegnwn1ewv" w:id="2"/>
    <w:bookmarkEnd w:id="2"/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3556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4267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headerReference r:id="rId22" w:type="even"/>
      <w:footerReference r:id="rId23" w:type="default"/>
      <w:footerReference r:id="rId24" w:type="first"/>
      <w:footerReference r:id="rId25" w:type="even"/>
      <w:pgSz w:h="15840" w:w="12240" w:orient="portrait"/>
      <w:pgMar w:bottom="57" w:top="2223" w:left="1298" w:right="116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ystem-ui"/>
  <w:font w:name="Times New Roman"/>
  <w:font w:name="Calibri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spacing w:before="117" w:line="204" w:lineRule="auto"/>
      <w:ind w:left="1132" w:right="1118" w:firstLine="0"/>
      <w:jc w:val="center"/>
      <w:rPr>
        <w:rFonts w:ascii="Calibri" w:cs="Calibri" w:eastAsia="Calibri" w:hAnsi="Calibri"/>
        <w:b w:val="1"/>
        <w:sz w:val="18"/>
        <w:szCs w:val="18"/>
      </w:rPr>
    </w:pPr>
    <w:r w:rsidDel="00000000" w:rsidR="00000000" w:rsidRPr="00000000">
      <w:rPr>
        <w:rFonts w:ascii="Calibri" w:cs="Calibri" w:eastAsia="Calibri" w:hAnsi="Calibri"/>
        <w:b w:val="1"/>
        <w:color w:val="999999"/>
        <w:sz w:val="18"/>
        <w:szCs w:val="18"/>
        <w:rtl w:val="0"/>
      </w:rPr>
      <w:t xml:space="preserve">Universidade Federal de Ceará – UFC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5494020</wp:posOffset>
          </wp:positionH>
          <wp:positionV relativeFrom="paragraph">
            <wp:posOffset>82550</wp:posOffset>
          </wp:positionV>
          <wp:extent cx="434340" cy="43434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4340" cy="4343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341630</wp:posOffset>
          </wp:positionH>
          <wp:positionV relativeFrom="paragraph">
            <wp:posOffset>50165</wp:posOffset>
          </wp:positionV>
          <wp:extent cx="381000" cy="48768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25351" l="0" r="-1855" t="0"/>
                  <a:stretch>
                    <a:fillRect/>
                  </a:stretch>
                </pic:blipFill>
                <pic:spPr>
                  <a:xfrm>
                    <a:off x="0" y="0"/>
                    <a:ext cx="381000" cy="4876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5">
    <w:pPr>
      <w:ind w:left="1136" w:right="1118" w:firstLine="0"/>
      <w:jc w:val="center"/>
      <w:rPr>
        <w:rFonts w:ascii="Calibri" w:cs="Calibri" w:eastAsia="Calibri" w:hAnsi="Calibri"/>
        <w:b w:val="1"/>
        <w:color w:val="999999"/>
        <w:sz w:val="18"/>
        <w:szCs w:val="18"/>
      </w:rPr>
    </w:pPr>
    <w:r w:rsidDel="00000000" w:rsidR="00000000" w:rsidRPr="00000000">
      <w:rPr>
        <w:rFonts w:ascii="Calibri" w:cs="Calibri" w:eastAsia="Calibri" w:hAnsi="Calibri"/>
        <w:b w:val="1"/>
        <w:color w:val="999999"/>
        <w:sz w:val="18"/>
        <w:szCs w:val="18"/>
        <w:rtl w:val="0"/>
      </w:rPr>
      <w:t xml:space="preserve">Grupo de Redes de Computadores, Engenharia de Software e Sistemas - GREat </w:t>
    </w:r>
  </w:p>
  <w:p w:rsidR="00000000" w:rsidDel="00000000" w:rsidP="00000000" w:rsidRDefault="00000000" w:rsidRPr="00000000" w14:paraId="00000086">
    <w:pPr>
      <w:ind w:left="1136" w:right="1118" w:firstLine="0"/>
      <w:jc w:val="center"/>
      <w:rPr>
        <w:rFonts w:ascii="Calibri" w:cs="Calibri" w:eastAsia="Calibri" w:hAnsi="Calibri"/>
        <w:b w:val="1"/>
        <w:sz w:val="18"/>
        <w:szCs w:val="18"/>
      </w:rPr>
    </w:pPr>
    <w:r w:rsidDel="00000000" w:rsidR="00000000" w:rsidRPr="00000000">
      <w:rPr>
        <w:rFonts w:ascii="Calibri" w:cs="Calibri" w:eastAsia="Calibri" w:hAnsi="Calibri"/>
        <w:b w:val="1"/>
        <w:color w:val="999999"/>
        <w:sz w:val="18"/>
        <w:szCs w:val="18"/>
        <w:rtl w:val="0"/>
      </w:rPr>
      <w:t xml:space="preserve"> Av. Mister Hull, s/n – Bloco 942-A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ind w:left="2557" w:right="2541" w:firstLine="0"/>
      <w:jc w:val="center"/>
      <w:rPr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color w:val="999999"/>
        <w:sz w:val="18"/>
        <w:szCs w:val="18"/>
        <w:rtl w:val="0"/>
      </w:rPr>
      <w:t xml:space="preserve">Campus do Pici - CEP 60455-760 - Fortaleza – CE Fone: (85) 3366.9797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900430</wp:posOffset>
          </wp:positionH>
          <wp:positionV relativeFrom="page">
            <wp:posOffset>457200</wp:posOffset>
          </wp:positionV>
          <wp:extent cx="1117600" cy="748665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7600" cy="7486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3341370</wp:posOffset>
          </wp:positionH>
          <wp:positionV relativeFrom="page">
            <wp:posOffset>476884</wp:posOffset>
          </wp:positionV>
          <wp:extent cx="846455" cy="70929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6455" cy="7092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pict>
        <v:rect id="Retângulo 43" style="position:absolute;margin-left:68.34992125984252pt;margin-top:108.7pt;width:480.05pt;height:3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spid="_x0000_s1025" o:allowincell="f" fillcolor="black" stroked="f" strokeweight="0">
          <v:textbox inset=",-1.22mm,,-1.22mm">
            <w:txbxContent>
              <w:p w:rsidR="004B053A" w:rsidDel="00000000" w:rsidP="00000000" w:rsidRDefault="004B053A" w:rsidRPr="00000000" w14:paraId="45FB0818" w14:textId="77777777">
                <w:pPr>
                  <w:pStyle w:val="FrameContents"/>
                  <w:rPr>
                    <w:color w:val="000000"/>
                  </w:rPr>
                </w:pPr>
              </w:p>
            </w:txbxContent>
          </v:textbox>
          <w10:wrap/>
        </v:rect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4211955</wp:posOffset>
          </wp:positionH>
          <wp:positionV relativeFrom="paragraph">
            <wp:posOffset>144780</wp:posOffset>
          </wp:positionV>
          <wp:extent cx="1878965" cy="472440"/>
          <wp:effectExtent b="0" l="0" r="0" t="0"/>
          <wp:wrapNone/>
          <wp:docPr descr="Texto&#10;&#10;Descrição gerada automaticamente" id="3" name="image3.png"/>
          <a:graphic>
            <a:graphicData uri="http://schemas.openxmlformats.org/drawingml/2006/picture">
              <pic:pic>
                <pic:nvPicPr>
                  <pic:cNvPr descr="Texto&#10;&#10;Descrição gerada automaticamente" id="0" name="image3.png"/>
                  <pic:cNvPicPr preferRelativeResize="0"/>
                </pic:nvPicPr>
                <pic:blipFill>
                  <a:blip r:embed="rId3"/>
                  <a:srcRect b="33236" l="14547" r="14738" t="35153"/>
                  <a:stretch>
                    <a:fillRect/>
                  </a:stretch>
                </pic:blipFill>
                <pic:spPr>
                  <a:xfrm>
                    <a:off x="0" y="0"/>
                    <a:ext cx="1878965" cy="4724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9" w:lineRule="auto"/>
      <w:ind w:left="20" w:right="15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ind w:left="1537" w:hanging="287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22" Type="http://schemas.openxmlformats.org/officeDocument/2006/relationships/header" Target="header1.xml"/><Relationship Id="rId21" Type="http://schemas.openxmlformats.org/officeDocument/2006/relationships/header" Target="header3.xml"/><Relationship Id="rId24" Type="http://schemas.openxmlformats.org/officeDocument/2006/relationships/footer" Target="footer3.xm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5" Type="http://schemas.openxmlformats.org/officeDocument/2006/relationships/image" Target="media/image17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9.png"/><Relationship Id="rId18" Type="http://schemas.openxmlformats.org/officeDocument/2006/relationships/image" Target="media/image1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