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51B90C72" w14:textId="77777777">
        <w:tblPrEx>
          <w:tblCellMar>
            <w:top w:w="0" w:type="dxa"/>
            <w:bottom w:w="0" w:type="dxa"/>
          </w:tblCellMar>
        </w:tblPrEx>
        <w:tc>
          <w:tcPr>
            <w:tcW w:w="3960" w:type="dxa"/>
          </w:tcPr>
          <w:p w14:paraId="3E8F59E7" w14:textId="77777777" w:rsidR="00000000" w:rsidRDefault="00F54EE4">
            <w:pPr>
              <w:spacing w:line="288" w:lineRule="auto"/>
              <w:rPr>
                <w:sz w:val="26"/>
              </w:rPr>
            </w:pPr>
            <w:r>
              <w:rPr>
                <w:rFonts w:ascii="Times New Roman" w:hAnsi="Times New Roman" w:eastAsia="Times New Roman" w:cs="Times New Roman"/>
                <w:sz w:val="26"/>
              </w:rPr>
              <w:t>Tổng cục thống kê</w:t>
            </w:r>
            <w:r>
              <w:rPr>
                <w:sz w:val="26"/>
              </w:rPr>
              <w:t xml:space="preserve"> </w:t>
            </w:r>
          </w:p>
          <w:p w14:paraId="1C78BED3" w14:textId="77777777" w:rsidR="00000000" w:rsidRDefault="00F54EE4">
            <w:pPr>
              <w:spacing w:line="288" w:lineRule="auto"/>
              <w:rPr>
                <w:rFonts w:ascii=".VnTimeH" w:hAnsi=".VnTimeH"/>
              </w:rPr>
            </w:pPr>
            <w:r>
              <w:rPr>
                <w:rFonts w:ascii="Times New Roman" w:hAnsi="Times New Roman" w:eastAsia="Times New Roman" w:cs="Times New Roman"/>
                <w:sz w:val="27"/>
              </w:rPr>
              <w:t>Số: 29/TCTK-TH</w:t>
            </w:r>
          </w:p>
        </w:tc>
        <w:tc>
          <w:tcPr>
            <w:tcW w:w="5436" w:type="dxa"/>
          </w:tcPr>
          <w:p w14:paraId="5F3D5834" w14:textId="77777777" w:rsidR="00000000" w:rsidRDefault="00F54EE4">
            <w:pPr>
              <w:spacing w:line="288" w:lineRule="auto"/>
              <w:jc w:val="center"/>
              <w:rPr>
                <w:rFonts w:ascii=".VnTimeH" w:hAnsi=".VnTimeH"/>
                <w:sz w:val="26"/>
              </w:rPr>
            </w:pPr>
            <w:r>
              <w:rPr>
                <w:rFonts w:ascii="Times New Roman" w:hAnsi="Times New Roman" w:eastAsia="Times New Roman" w:cs="Times New Roman"/>
                <w:sz w:val="26"/>
              </w:rPr>
              <w:t>Cộng hoà xã hội chủ nghĩa Việt Nam</w:t>
            </w:r>
          </w:p>
          <w:p w14:paraId="4F6D9B88" w14:textId="77777777" w:rsidR="00000000" w:rsidRDefault="00F54EE4">
            <w:pPr>
              <w:spacing w:line="288" w:lineRule="auto"/>
              <w:jc w:val="center"/>
            </w:pPr>
            <w:r>
              <w:rPr>
                <w:rFonts w:ascii="Times New Roman" w:hAnsi="Times New Roman" w:eastAsia="Times New Roman" w:cs="Times New Roman"/>
              </w:rPr>
              <w:t>Độc lập-Tự do-Hạnh phúc</w:t>
            </w:r>
          </w:p>
          <w:p w14:paraId="3AF485AD" w14:textId="77777777" w:rsidR="00000000" w:rsidRDefault="00F54EE4">
            <w:pPr>
              <w:jc w:val="center"/>
              <w:rPr>
                <w:rFonts w:ascii=".VnTimeH" w:hAnsi=".VnTimeH"/>
              </w:rPr>
            </w:pPr>
            <w:r>
              <w:t>-----</w:t>
            </w:r>
            <w:r>
              <w:sym w:font="Wingdings" w:char="F098"/>
            </w:r>
            <w:r>
              <w:t>0</w:t>
            </w:r>
            <w:r>
              <w:sym w:font="Wingdings" w:char="F099"/>
            </w:r>
            <w:r>
              <w:t>-----</w:t>
            </w:r>
          </w:p>
        </w:tc>
      </w:tr>
    </w:tbl>
    <w:p w14:paraId="431F6002" w14:textId="77777777" w:rsidR="00000000" w:rsidRDefault="00F54EE4">
      <w:pPr>
        <w:spacing w:before="120"/>
        <w:jc w:val="right"/>
        <w:rPr>
          <w:b/>
          <w:i/>
        </w:rPr>
      </w:pPr>
    </w:p>
    <w:p w14:paraId="25B30A77" w14:textId="77777777" w:rsidR="00000000" w:rsidRDefault="00F54EE4">
      <w:pPr>
        <w:pStyle w:val="Heading6"/>
      </w:pPr>
      <w:r>
        <w:rPr>
          <w:rFonts w:ascii="Times New Roman" w:hAnsi="Times New Roman" w:eastAsia="Times New Roman" w:cs="Times New Roman"/>
        </w:rPr>
        <w:t>Hà Nội, ngày 25 tháng 10 năm 2000</w:t>
      </w:r>
    </w:p>
    <w:p w14:paraId="60A5339F" w14:textId="77777777" w:rsidR="00000000" w:rsidRDefault="00F54EE4">
      <w:pPr>
        <w:jc w:val="center"/>
        <w:rPr>
          <w:sz w:val="16"/>
        </w:rPr>
      </w:pPr>
    </w:p>
    <w:p w14:paraId="3CBA4409" w14:textId="77777777" w:rsidR="00000000" w:rsidRDefault="00F54EE4">
      <w:pPr>
        <w:jc w:val="center"/>
        <w:rPr>
          <w:sz w:val="60"/>
        </w:rPr>
      </w:pPr>
    </w:p>
    <w:p w14:paraId="50D0EEFA" w14:textId="77777777" w:rsidR="00000000" w:rsidRDefault="00F54EE4">
      <w:pPr>
        <w:jc w:val="center"/>
        <w:rPr>
          <w:rFonts w:ascii=".VnBodoniH" w:hAnsi=".VnBodoniH"/>
          <w:sz w:val="32"/>
        </w:rPr>
      </w:pPr>
      <w:r>
        <w:rPr>
          <w:rFonts w:ascii="Times New Roman" w:hAnsi="Times New Roman" w:eastAsia="Times New Roman" w:cs="Times New Roman"/>
          <w:sz w:val="32"/>
        </w:rPr>
        <w:t>tình hình kinh tế</w:t>
      </w:r>
    </w:p>
    <w:p w14:paraId="7A6CC143" w14:textId="77777777" w:rsidR="00000000" w:rsidRDefault="00F54EE4">
      <w:pPr>
        <w:jc w:val="center"/>
        <w:rPr>
          <w:rFonts w:ascii=".VnBodoniH" w:hAnsi=".VnBodoniH"/>
          <w:sz w:val="32"/>
        </w:rPr>
      </w:pPr>
      <w:r>
        <w:rPr>
          <w:rFonts w:ascii="Times New Roman" w:hAnsi="Times New Roman" w:eastAsia="Times New Roman" w:cs="Times New Roman"/>
          <w:sz w:val="32"/>
        </w:rPr>
        <w:t>tháng 10 và 10 tháng năm 2000</w:t>
      </w:r>
    </w:p>
    <w:p w14:paraId="393F1C61" w14:textId="77777777" w:rsidR="00000000" w:rsidRDefault="00F54EE4">
      <w:pPr>
        <w:rPr>
          <w:rFonts w:ascii=".VnBodoniH" w:hAnsi=".VnBodoniH"/>
          <w:sz w:val="32"/>
        </w:rPr>
      </w:pPr>
    </w:p>
    <w:p w14:paraId="45308496" w14:textId="77777777" w:rsidR="00000000" w:rsidRDefault="00F54EE4">
      <w:pPr>
        <w:ind w:firstLine="720"/>
        <w:jc w:val="both"/>
        <w:rPr>
          <w:rFonts w:ascii=".VnTimeH" w:hAnsi=".VnTimeH"/>
          <w:b/>
          <w:sz w:val="24"/>
        </w:rPr>
      </w:pPr>
      <w:r>
        <w:rPr>
          <w:rFonts w:ascii="Times New Roman" w:hAnsi="Times New Roman" w:eastAsia="Times New Roman" w:cs="Times New Roman"/>
          <w:b/>
          <w:sz w:val="24"/>
        </w:rPr>
        <w:t>I- Sản xuất nông nghiệp</w:t>
      </w:r>
    </w:p>
    <w:p w14:paraId="715B560A" w14:textId="77777777" w:rsidR="00000000" w:rsidRDefault="00F54EE4">
      <w:pPr>
        <w:ind w:firstLine="720"/>
        <w:jc w:val="both"/>
      </w:pPr>
    </w:p>
    <w:p w14:paraId="5800BEE2" w14:textId="77777777" w:rsidR="00000000" w:rsidRDefault="00F54EE4">
      <w:pPr>
        <w:spacing w:line="264" w:lineRule="auto"/>
        <w:ind w:firstLine="720"/>
        <w:jc w:val="both"/>
        <w:rPr>
          <w:spacing w:val="2"/>
        </w:rPr>
      </w:pPr>
      <w:r>
        <w:rPr>
          <w:rFonts w:ascii="Times New Roman" w:hAnsi="Times New Roman" w:eastAsia="Times New Roman" w:cs="Times New Roman"/>
        </w:rPr>
        <w:t>Đến ngày 15 tháng 10 cả nước đã thu h</w:t>
      </w:r>
      <w:r>
        <w:rPr>
          <w:rFonts w:ascii="Times New Roman" w:hAnsi="Times New Roman" w:eastAsia="Times New Roman" w:cs="Times New Roman"/>
        </w:rPr>
        <w:t xml:space="preserve">oạch được 2197,2 nghìn ha lúa hè thu, bằng 96,4% cùng kỳ năm trước, trong đó các địa phương phía Nam thu </w:t>
      </w:r>
      <w:r>
        <w:rPr>
          <w:rFonts w:ascii="Times New Roman" w:hAnsi="Times New Roman" w:eastAsia="Times New Roman" w:cs="Times New Roman"/>
          <w:spacing w:val="2"/>
        </w:rPr>
        <w:t>hoạch 2050,4 nghìn ha, bằng 95,9%. Lũ lớn và kéo dài đã làm đồng bằng sông Cửu Long mất trắng khoảng 12 nghìn ha lúa hè thu và làm giảm năng suất của 5</w:t>
      </w:r>
      <w:r>
        <w:rPr>
          <w:rFonts w:ascii="Times New Roman" w:hAnsi="Times New Roman" w:eastAsia="Times New Roman" w:cs="Times New Roman"/>
          <w:spacing w:val="2"/>
        </w:rPr>
        <w:t>6,0 nghìn ha trong tổng số 100 nghìn ha lúa hè thu vụ 3.</w:t>
      </w:r>
    </w:p>
    <w:p w14:paraId="2FA7CAAE" w14:textId="77777777" w:rsidR="00000000" w:rsidRDefault="00F54EE4">
      <w:pPr>
        <w:spacing w:line="120" w:lineRule="auto"/>
        <w:ind w:firstLine="720"/>
        <w:jc w:val="both"/>
      </w:pPr>
    </w:p>
    <w:p w14:paraId="5317423D" w14:textId="77777777" w:rsidR="00000000" w:rsidRDefault="00F54EE4">
      <w:pPr>
        <w:spacing w:line="264" w:lineRule="auto"/>
        <w:ind w:firstLine="720"/>
        <w:jc w:val="both"/>
        <w:rPr>
          <w:spacing w:val="4"/>
        </w:rPr>
      </w:pPr>
      <w:r>
        <w:rPr>
          <w:rFonts w:ascii="Times New Roman" w:hAnsi="Times New Roman" w:eastAsia="Times New Roman" w:cs="Times New Roman"/>
          <w:spacing w:val="4"/>
        </w:rPr>
        <w:t>Cũng đến trung tuần tháng 10, các địa phương phía Bắc đã thu hoạch được 521,4 nghìn ha lúa mùa</w:t>
      </w:r>
      <w:r>
        <w:rPr>
          <w:rFonts w:ascii="Times New Roman" w:hAnsi="Times New Roman" w:eastAsia="Times New Roman" w:cs="Times New Roman"/>
          <w:spacing w:val="-4"/>
        </w:rPr>
        <w:t xml:space="preserve">, chiếm trên 40% diện tích gieo cấy và bằng 83,4% </w:t>
      </w:r>
      <w:r>
        <w:rPr>
          <w:rFonts w:ascii="Times New Roman" w:hAnsi="Times New Roman" w:eastAsia="Times New Roman" w:cs="Times New Roman"/>
          <w:spacing w:val="-6"/>
        </w:rPr>
        <w:t xml:space="preserve">cùng kỳ năm trước. Riêng các tỉnh đồng bằng sông Hồng </w:t>
      </w:r>
      <w:r>
        <w:rPr>
          <w:rFonts w:ascii="Times New Roman" w:hAnsi="Times New Roman" w:eastAsia="Times New Roman" w:cs="Times New Roman"/>
          <w:spacing w:val="-6"/>
        </w:rPr>
        <w:t>thu hoạch 204,2 nghìn ha, bằng 70,3% cùng kỳ năm trước. Theo báo cáo ước tính của các địa</w:t>
      </w:r>
      <w:r>
        <w:rPr>
          <w:rFonts w:ascii="Times New Roman" w:hAnsi="Times New Roman" w:eastAsia="Times New Roman" w:cs="Times New Roman"/>
          <w:spacing w:val="4"/>
        </w:rPr>
        <w:t xml:space="preserve"> phương, mặc dù thời tiết không thuận nhưng năng suất lúa mùa vụ này vẫn có khả năng bằng và vượt năng suất vụ mùa năm 1999.</w:t>
      </w:r>
    </w:p>
    <w:p w14:paraId="3E54ED82" w14:textId="77777777" w:rsidR="00000000" w:rsidRDefault="00F54EE4">
      <w:pPr>
        <w:spacing w:line="120" w:lineRule="auto"/>
        <w:ind w:firstLine="720"/>
        <w:jc w:val="both"/>
      </w:pPr>
    </w:p>
    <w:p w14:paraId="5B287BC7" w14:textId="77777777" w:rsidR="00000000" w:rsidRDefault="00F54EE4">
      <w:pPr>
        <w:spacing w:line="120" w:lineRule="auto"/>
        <w:ind w:firstLine="720"/>
        <w:jc w:val="both"/>
      </w:pPr>
    </w:p>
    <w:p w14:paraId="3B215C2E" w14:textId="77777777" w:rsidR="00000000" w:rsidRDefault="00F54EE4">
      <w:pPr>
        <w:spacing w:line="264" w:lineRule="auto"/>
        <w:ind w:firstLine="720"/>
        <w:jc w:val="both"/>
        <w:rPr>
          <w:spacing w:val="2"/>
        </w:rPr>
      </w:pPr>
      <w:r>
        <w:rPr>
          <w:rFonts w:ascii="Times New Roman" w:hAnsi="Times New Roman" w:eastAsia="Times New Roman" w:cs="Times New Roman"/>
          <w:spacing w:val="-2"/>
        </w:rPr>
        <w:t>Cùng với việc thu hoạch lúa hè thu ở các</w:t>
      </w:r>
      <w:r>
        <w:rPr>
          <w:rFonts w:ascii="Times New Roman" w:hAnsi="Times New Roman" w:eastAsia="Times New Roman" w:cs="Times New Roman"/>
          <w:spacing w:val="-2"/>
        </w:rPr>
        <w:t xml:space="preserve"> địa phương phía Nam, thu hoạch lúa mùa ở phía Bắc, cả nước còn gieo trồng được 238,1 nghìn ha </w:t>
      </w:r>
      <w:r>
        <w:rPr>
          <w:rFonts w:ascii="Times New Roman" w:hAnsi="Times New Roman" w:eastAsia="Times New Roman" w:cs="Times New Roman"/>
          <w:spacing w:val="2"/>
        </w:rPr>
        <w:t>cây vụ đông, bằng 76,9% cùng kỳ năm trước, trong đó ngô 110,2 nghìn ha, bằng 74,6%; khoai lang 91,5 nghìn ha, bằng 98,8%; đậu tương 19,0 nghìn ha, bằng 114,5%; r</w:t>
      </w:r>
      <w:r>
        <w:rPr>
          <w:rFonts w:ascii="Times New Roman" w:hAnsi="Times New Roman" w:eastAsia="Times New Roman" w:cs="Times New Roman"/>
          <w:spacing w:val="2"/>
        </w:rPr>
        <w:t>au đậu các loại 56,7 nghìn ha, bằng 125,2%.</w:t>
      </w:r>
    </w:p>
    <w:p w14:paraId="09DA3737" w14:textId="77777777" w:rsidR="00000000" w:rsidRDefault="00F54EE4">
      <w:pPr>
        <w:ind w:firstLine="720"/>
        <w:jc w:val="both"/>
      </w:pPr>
    </w:p>
    <w:p w14:paraId="1384FF0B" w14:textId="77777777" w:rsidR="00000000" w:rsidRDefault="00F54EE4">
      <w:pPr>
        <w:ind w:firstLine="720"/>
        <w:jc w:val="both"/>
        <w:rPr>
          <w:rFonts w:ascii=".VnTimeH" w:hAnsi=".VnTimeH"/>
          <w:b/>
          <w:sz w:val="24"/>
        </w:rPr>
      </w:pPr>
      <w:r>
        <w:rPr>
          <w:rFonts w:ascii="Times New Roman" w:hAnsi="Times New Roman" w:eastAsia="Times New Roman" w:cs="Times New Roman"/>
          <w:b/>
          <w:sz w:val="24"/>
        </w:rPr>
        <w:t>II- Sản xuất công nghiệp</w:t>
      </w:r>
    </w:p>
    <w:p w14:paraId="7038F61A" w14:textId="77777777" w:rsidR="00000000" w:rsidRDefault="00F54EE4">
      <w:pPr>
        <w:ind w:firstLine="720"/>
        <w:jc w:val="both"/>
      </w:pPr>
    </w:p>
    <w:p w14:paraId="54462A9F" w14:textId="77777777" w:rsidR="00000000" w:rsidRDefault="00F54EE4">
      <w:pPr>
        <w:spacing w:line="264" w:lineRule="auto"/>
        <w:ind w:firstLine="720"/>
        <w:jc w:val="both"/>
        <w:rPr>
          <w:spacing w:val="-2"/>
        </w:rPr>
      </w:pPr>
      <w:r>
        <w:rPr>
          <w:rFonts w:ascii="Times New Roman" w:hAnsi="Times New Roman" w:eastAsia="Times New Roman" w:cs="Times New Roman"/>
        </w:rPr>
        <w:t xml:space="preserve">Giá trị sản xuất công nghiệp tháng 10 ước tính tăng 15,7% so cùng kỳ năm trước, trong đó khu vực doanh nghiệp Nhà nước tăng 10,8% (Trung ương quản lý tăng 8,0%; địa phương quản lý tăng </w:t>
      </w:r>
      <w:r>
        <w:rPr>
          <w:rFonts w:ascii="Times New Roman" w:hAnsi="Times New Roman" w:eastAsia="Times New Roman" w:cs="Times New Roman"/>
        </w:rPr>
        <w:t xml:space="preserve">16,3%); khu vực ngoài quốc doanh tăng 18,0%; khu vực có vốn đầu tư nước ngoài tăng 20,1% (Dầu mỏ và khí đốt tăng 13,3%; các ngành khác tăng 23,5%). Mặc dù trong tháng 10 một </w:t>
      </w:r>
      <w:r>
        <w:rPr>
          <w:rFonts w:ascii="Times New Roman" w:hAnsi="Times New Roman" w:eastAsia="Times New Roman" w:cs="Times New Roman"/>
        </w:rPr>
        <w:t>số tỉnh vùng đồng bằng sông Cửu Long như An Giang, Đồng Tháp, Long An, Tiền Giang,</w:t>
      </w:r>
      <w:r>
        <w:rPr>
          <w:rFonts w:ascii="Times New Roman" w:hAnsi="Times New Roman" w:eastAsia="Times New Roman" w:cs="Times New Roman"/>
        </w:rPr>
        <w:t xml:space="preserve"> Cần Thơ, Kiên Giang bị lũ lụt, nhưng chủ yếu là các cơ sở sản xuất công nghiệp cá thể và doanh nghiệp ngoài quốc doanh bị ảnh hưởng, bù vào là sản </w:t>
      </w:r>
      <w:r>
        <w:rPr>
          <w:rFonts w:ascii="Times New Roman" w:hAnsi="Times New Roman" w:eastAsia="Times New Roman" w:cs="Times New Roman"/>
          <w:spacing w:val="2"/>
        </w:rPr>
        <w:t xml:space="preserve">xuất của một số sản phẩm có giá trị lớn đã đạt mức tăng trưởng cao như: </w:t>
      </w:r>
      <w:r>
        <w:rPr>
          <w:rFonts w:ascii="Times New Roman" w:hAnsi="Times New Roman" w:eastAsia="Times New Roman" w:cs="Times New Roman"/>
          <w:spacing w:val="-2"/>
        </w:rPr>
        <w:t>Khai thác dầu thô tăng 13,2%; chế bi</w:t>
      </w:r>
      <w:r>
        <w:rPr>
          <w:rFonts w:ascii="Times New Roman" w:hAnsi="Times New Roman" w:eastAsia="Times New Roman" w:cs="Times New Roman"/>
          <w:spacing w:val="-2"/>
        </w:rPr>
        <w:t>ến thuỷ sản tăng 35,5%; lắp ráp ô tô tăng 173,3%; xe máy tăng 107,0%.</w:t>
      </w:r>
    </w:p>
    <w:p w14:paraId="22DDF440" w14:textId="77777777" w:rsidR="00000000" w:rsidRDefault="00F54EE4">
      <w:pPr>
        <w:spacing w:line="120" w:lineRule="auto"/>
        <w:ind w:firstLine="720"/>
        <w:jc w:val="both"/>
      </w:pPr>
    </w:p>
    <w:p w14:paraId="37EFF09A" w14:textId="77777777" w:rsidR="00000000" w:rsidRDefault="00F54EE4">
      <w:pPr>
        <w:spacing w:line="264" w:lineRule="auto"/>
        <w:ind w:firstLine="720"/>
        <w:jc w:val="both"/>
      </w:pPr>
      <w:r>
        <w:rPr>
          <w:rFonts w:ascii="Times New Roman" w:hAnsi="Times New Roman" w:eastAsia="Times New Roman" w:cs="Times New Roman"/>
        </w:rPr>
        <w:t xml:space="preserve">Tính chung 10 tháng, giá trị sản xuất công nghiệp tăng 15,5% so với cùng kỳ năm trước, trong đó khu vực doanh nghiệp Nhà nước tăng 12,5% (Trung ương quản lý tăng 11,0%; địa phương quản </w:t>
      </w:r>
      <w:r>
        <w:rPr>
          <w:rFonts w:ascii="Times New Roman" w:hAnsi="Times New Roman" w:eastAsia="Times New Roman" w:cs="Times New Roman"/>
        </w:rPr>
        <w:t>lý tăng 15,5%); khu vực ngoài quốc doanh tăng 18,3%; khu vực có vốn đầu tư nước ngoài tăng 17,5%.</w:t>
      </w:r>
    </w:p>
    <w:p w14:paraId="0AEE0403" w14:textId="77777777" w:rsidR="00000000" w:rsidRDefault="00F54EE4">
      <w:pPr>
        <w:spacing w:line="120" w:lineRule="auto"/>
        <w:ind w:firstLine="720"/>
        <w:jc w:val="both"/>
      </w:pPr>
    </w:p>
    <w:p w14:paraId="681CA62D" w14:textId="77777777" w:rsidR="00000000" w:rsidRDefault="00F54EE4">
      <w:pPr>
        <w:spacing w:line="264" w:lineRule="auto"/>
        <w:ind w:firstLine="720"/>
        <w:jc w:val="both"/>
      </w:pPr>
      <w:r>
        <w:rPr>
          <w:rFonts w:ascii="Times New Roman" w:hAnsi="Times New Roman" w:eastAsia="Times New Roman" w:cs="Times New Roman"/>
        </w:rPr>
        <w:t>Sở dĩ sản xuất công nghiệp 10 tháng vừa qua, nhất là những tháng gần đây đạt mức tăng trưởng khá cao là do các giải pháp điều hành của Chính phủ và của các c</w:t>
      </w:r>
      <w:r>
        <w:rPr>
          <w:rFonts w:ascii="Times New Roman" w:hAnsi="Times New Roman" w:eastAsia="Times New Roman" w:cs="Times New Roman"/>
        </w:rPr>
        <w:t>ấp, các ngành đã tạo được những yếu tố thuận lợi để các doanh nghiệp nâng cao mức sản xuất như: Xuất khẩu hàng công nghiệp tăng nhanh; các biện pháp kích cầu và khuyến khích tiêu dùng hàng trong nước và Luật Doanh nghiệp đang phát huy tác dụng ngày càng tí</w:t>
      </w:r>
      <w:r>
        <w:rPr>
          <w:rFonts w:ascii="Times New Roman" w:hAnsi="Times New Roman" w:eastAsia="Times New Roman" w:cs="Times New Roman"/>
        </w:rPr>
        <w:t xml:space="preserve">ch cực. </w:t>
      </w:r>
    </w:p>
    <w:p w14:paraId="2E200A4E" w14:textId="77777777" w:rsidR="00000000" w:rsidRDefault="00F54EE4">
      <w:pPr>
        <w:spacing w:line="120" w:lineRule="auto"/>
        <w:ind w:firstLine="720"/>
        <w:jc w:val="both"/>
      </w:pPr>
    </w:p>
    <w:p w14:paraId="1E3812C7" w14:textId="77777777" w:rsidR="00000000" w:rsidRDefault="00F54EE4">
      <w:pPr>
        <w:pStyle w:val="BodyTextIndent2"/>
        <w:spacing w:before="20" w:line="240" w:lineRule="auto"/>
        <w:ind w:firstLine="0"/>
        <w:jc w:val="center"/>
        <w:rPr>
          <w:b/>
          <w:spacing w:val="-2"/>
          <w:sz w:val="26"/>
        </w:rPr>
      </w:pPr>
      <w:r>
        <w:rPr>
          <w:rFonts w:ascii="Times New Roman" w:hAnsi="Times New Roman" w:eastAsia="Times New Roman" w:cs="Times New Roman"/>
          <w:b/>
          <w:spacing w:val="-2"/>
          <w:sz w:val="26"/>
        </w:rPr>
        <w:t>Tốc độ tăng giá trị sản xuất công nghiệp</w:t>
      </w:r>
    </w:p>
    <w:p w14:paraId="683517DC" w14:textId="77777777" w:rsidR="00000000" w:rsidRDefault="00F54EE4">
      <w:pPr>
        <w:jc w:val="center"/>
        <w:rPr>
          <w:b/>
          <w:spacing w:val="2"/>
          <w:sz w:val="26"/>
        </w:rPr>
      </w:pPr>
      <w:r>
        <w:rPr>
          <w:rFonts w:ascii="Times New Roman" w:hAnsi="Times New Roman" w:eastAsia="Times New Roman" w:cs="Times New Roman"/>
          <w:b/>
          <w:spacing w:val="2"/>
          <w:sz w:val="26"/>
        </w:rPr>
        <w:t>10 tháng so với cùng kỳ năm trước (%)</w:t>
      </w:r>
    </w:p>
    <w:p w14:paraId="57E13C45" w14:textId="77777777" w:rsidR="00000000" w:rsidRDefault="00F54EE4">
      <w:pPr>
        <w:spacing w:line="120" w:lineRule="auto"/>
        <w:ind w:firstLine="720"/>
        <w:jc w:val="both"/>
      </w:pPr>
    </w:p>
    <w:tbl>
      <w:tblPr>
        <w:tblW w:w="0" w:type="auto"/>
        <w:tblBorders>
          <w:top w:val="single" w:sz="8" w:space="0" w:color="auto"/>
          <w:left w:val="single" w:sz="8" w:space="0" w:color="auto"/>
          <w:bottom w:val="single" w:sz="8" w:space="0" w:color="auto"/>
          <w:right w:val="single" w:sz="8" w:space="0" w:color="auto"/>
        </w:tblBorders>
        <w:tblLayout w:type="fixed"/>
        <w:tblLook w:val="0000" w:firstRow="0" w:lastRow="0" w:firstColumn="0" w:lastColumn="0" w:noHBand="0" w:noVBand="0"/>
      </w:tblPr>
      <w:tblGrid>
        <w:gridCol w:w="4158"/>
        <w:gridCol w:w="1650"/>
        <w:gridCol w:w="1650"/>
        <w:gridCol w:w="1650"/>
      </w:tblGrid>
      <w:tr w:rsidR="00000000" w14:paraId="0FEE930A" w14:textId="77777777">
        <w:tblPrEx>
          <w:tblCellMar>
            <w:top w:w="0" w:type="dxa"/>
            <w:bottom w:w="0" w:type="dxa"/>
          </w:tblCellMar>
        </w:tblPrEx>
        <w:trPr>
          <w:cantSplit/>
        </w:trPr>
        <w:tc>
          <w:tcPr>
            <w:tcW w:w="4158" w:type="dxa"/>
            <w:tcBorders>
              <w:top w:val="single" w:sz="4" w:space="0" w:color="auto"/>
              <w:left w:val="single" w:sz="4" w:space="0" w:color="auto"/>
              <w:bottom w:val="single" w:sz="4" w:space="0" w:color="auto"/>
              <w:right w:val="single" w:sz="4" w:space="0" w:color="auto"/>
            </w:tcBorders>
          </w:tcPr>
          <w:p w14:paraId="76D20BBD" w14:textId="77777777" w:rsidR="00000000" w:rsidRDefault="00F54EE4">
            <w:pPr>
              <w:pStyle w:val="BodyTextIndent2"/>
              <w:spacing w:before="120" w:after="60" w:line="240" w:lineRule="auto"/>
              <w:ind w:firstLine="0"/>
              <w:jc w:val="center"/>
              <w:rPr>
                <w:b/>
                <w:sz w:val="26"/>
              </w:rPr>
            </w:pPr>
          </w:p>
        </w:tc>
        <w:tc>
          <w:tcPr>
            <w:tcW w:w="1650" w:type="dxa"/>
            <w:tcBorders>
              <w:top w:val="single" w:sz="4" w:space="0" w:color="auto"/>
              <w:left w:val="single" w:sz="4" w:space="0" w:color="auto"/>
              <w:bottom w:val="single" w:sz="4" w:space="0" w:color="auto"/>
              <w:right w:val="single" w:sz="4" w:space="0" w:color="auto"/>
            </w:tcBorders>
          </w:tcPr>
          <w:p w14:paraId="73194858" w14:textId="77777777" w:rsidR="00000000" w:rsidRDefault="00F54EE4">
            <w:pPr>
              <w:pStyle w:val="BodyTextIndent2"/>
              <w:spacing w:before="120" w:after="60" w:line="240" w:lineRule="auto"/>
              <w:ind w:firstLine="0"/>
              <w:jc w:val="center"/>
              <w:rPr>
                <w:sz w:val="26"/>
              </w:rPr>
            </w:pPr>
            <w:r>
              <w:rPr>
                <w:sz w:val="26"/>
              </w:rPr>
              <w:t>1998</w:t>
            </w:r>
          </w:p>
        </w:tc>
        <w:tc>
          <w:tcPr>
            <w:tcW w:w="1650" w:type="dxa"/>
            <w:tcBorders>
              <w:top w:val="single" w:sz="4" w:space="0" w:color="auto"/>
              <w:left w:val="single" w:sz="4" w:space="0" w:color="auto"/>
              <w:bottom w:val="single" w:sz="4" w:space="0" w:color="auto"/>
              <w:right w:val="single" w:sz="4" w:space="0" w:color="auto"/>
            </w:tcBorders>
          </w:tcPr>
          <w:p w14:paraId="2BF94D62" w14:textId="77777777" w:rsidR="00000000" w:rsidRDefault="00F54EE4">
            <w:pPr>
              <w:pStyle w:val="BodyTextIndent2"/>
              <w:spacing w:before="120" w:after="60" w:line="240" w:lineRule="auto"/>
              <w:ind w:firstLine="0"/>
              <w:jc w:val="center"/>
              <w:rPr>
                <w:sz w:val="26"/>
              </w:rPr>
            </w:pPr>
            <w:r>
              <w:rPr>
                <w:sz w:val="26"/>
              </w:rPr>
              <w:t>1999</w:t>
            </w:r>
          </w:p>
        </w:tc>
        <w:tc>
          <w:tcPr>
            <w:tcW w:w="1650" w:type="dxa"/>
            <w:tcBorders>
              <w:top w:val="single" w:sz="4" w:space="0" w:color="auto"/>
              <w:left w:val="single" w:sz="4" w:space="0" w:color="auto"/>
              <w:bottom w:val="single" w:sz="4" w:space="0" w:color="auto"/>
              <w:right w:val="single" w:sz="4" w:space="0" w:color="auto"/>
            </w:tcBorders>
          </w:tcPr>
          <w:p w14:paraId="161A745B" w14:textId="77777777" w:rsidR="00000000" w:rsidRDefault="00F54EE4">
            <w:pPr>
              <w:pStyle w:val="BodyTextIndent2"/>
              <w:spacing w:before="120" w:after="60" w:line="240" w:lineRule="auto"/>
              <w:ind w:left="-78" w:right="-108" w:firstLine="0"/>
              <w:jc w:val="center"/>
              <w:rPr>
                <w:sz w:val="26"/>
              </w:rPr>
            </w:pPr>
            <w:r>
              <w:rPr>
                <w:rFonts w:ascii="Times New Roman" w:hAnsi="Times New Roman" w:eastAsia="Times New Roman" w:cs="Times New Roman"/>
                <w:sz w:val="26"/>
              </w:rPr>
              <w:t>Ước tính 2000</w:t>
            </w:r>
          </w:p>
        </w:tc>
      </w:tr>
      <w:tr w:rsidR="00000000" w14:paraId="4BDD783E" w14:textId="77777777">
        <w:tblPrEx>
          <w:tblCellMar>
            <w:top w:w="0" w:type="dxa"/>
            <w:bottom w:w="0" w:type="dxa"/>
          </w:tblCellMar>
        </w:tblPrEx>
        <w:trPr>
          <w:cantSplit/>
        </w:trPr>
        <w:tc>
          <w:tcPr>
            <w:tcW w:w="4158" w:type="dxa"/>
            <w:tcBorders>
              <w:top w:val="nil"/>
              <w:left w:val="single" w:sz="4" w:space="0" w:color="auto"/>
              <w:right w:val="single" w:sz="4" w:space="0" w:color="auto"/>
            </w:tcBorders>
          </w:tcPr>
          <w:p w14:paraId="4E8BA127" w14:textId="77777777" w:rsidR="00000000" w:rsidRDefault="00F54EE4">
            <w:pPr>
              <w:pStyle w:val="BodyTextIndent2"/>
              <w:spacing w:before="160" w:line="240" w:lineRule="auto"/>
              <w:ind w:firstLine="0"/>
              <w:jc w:val="center"/>
              <w:rPr>
                <w:b/>
                <w:sz w:val="26"/>
              </w:rPr>
            </w:pPr>
            <w:r>
              <w:rPr>
                <w:rFonts w:ascii="Times New Roman" w:hAnsi="Times New Roman" w:eastAsia="Times New Roman" w:cs="Times New Roman"/>
                <w:b/>
                <w:sz w:val="26"/>
              </w:rPr>
              <w:t>Toàn ngành công nghiệp</w:t>
            </w:r>
          </w:p>
        </w:tc>
        <w:tc>
          <w:tcPr>
            <w:tcW w:w="1650" w:type="dxa"/>
            <w:tcBorders>
              <w:top w:val="nil"/>
              <w:left w:val="single" w:sz="4" w:space="0" w:color="auto"/>
              <w:bottom w:val="nil"/>
              <w:right w:val="single" w:sz="4" w:space="0" w:color="auto"/>
            </w:tcBorders>
          </w:tcPr>
          <w:p w14:paraId="5DB229B0" w14:textId="77777777" w:rsidR="00000000" w:rsidRDefault="00F54EE4">
            <w:pPr>
              <w:pStyle w:val="BodyTextIndent2"/>
              <w:spacing w:before="160" w:line="240" w:lineRule="auto"/>
              <w:ind w:right="462" w:firstLine="0"/>
              <w:jc w:val="right"/>
              <w:rPr>
                <w:b/>
                <w:sz w:val="26"/>
              </w:rPr>
            </w:pPr>
            <w:r>
              <w:rPr>
                <w:b/>
                <w:sz w:val="26"/>
              </w:rPr>
              <w:t>12,2</w:t>
            </w:r>
          </w:p>
        </w:tc>
        <w:tc>
          <w:tcPr>
            <w:tcW w:w="1650" w:type="dxa"/>
            <w:tcBorders>
              <w:top w:val="nil"/>
              <w:left w:val="single" w:sz="4" w:space="0" w:color="auto"/>
              <w:bottom w:val="nil"/>
              <w:right w:val="single" w:sz="4" w:space="0" w:color="auto"/>
            </w:tcBorders>
          </w:tcPr>
          <w:p w14:paraId="16F61A95" w14:textId="77777777" w:rsidR="00000000" w:rsidRDefault="00F54EE4">
            <w:pPr>
              <w:pStyle w:val="BodyTextIndent2"/>
              <w:spacing w:before="160" w:line="240" w:lineRule="auto"/>
              <w:ind w:right="462" w:firstLine="0"/>
              <w:jc w:val="right"/>
              <w:rPr>
                <w:b/>
                <w:sz w:val="26"/>
              </w:rPr>
            </w:pPr>
            <w:r>
              <w:rPr>
                <w:b/>
                <w:sz w:val="26"/>
              </w:rPr>
              <w:t>10,3</w:t>
            </w:r>
          </w:p>
        </w:tc>
        <w:tc>
          <w:tcPr>
            <w:tcW w:w="1650" w:type="dxa"/>
            <w:tcBorders>
              <w:top w:val="nil"/>
              <w:left w:val="single" w:sz="4" w:space="0" w:color="auto"/>
              <w:bottom w:val="nil"/>
              <w:right w:val="single" w:sz="4" w:space="0" w:color="auto"/>
            </w:tcBorders>
          </w:tcPr>
          <w:p w14:paraId="7A669134" w14:textId="77777777" w:rsidR="00000000" w:rsidRDefault="00F54EE4">
            <w:pPr>
              <w:pStyle w:val="BodyTextIndent2"/>
              <w:spacing w:before="160" w:line="240" w:lineRule="auto"/>
              <w:ind w:firstLine="0"/>
              <w:jc w:val="center"/>
              <w:rPr>
                <w:b/>
                <w:sz w:val="26"/>
              </w:rPr>
            </w:pPr>
            <w:r>
              <w:rPr>
                <w:b/>
                <w:sz w:val="26"/>
              </w:rPr>
              <w:t>15,5</w:t>
            </w:r>
          </w:p>
        </w:tc>
      </w:tr>
      <w:tr w:rsidR="00000000" w14:paraId="0D532069" w14:textId="77777777">
        <w:tblPrEx>
          <w:tblCellMar>
            <w:top w:w="0" w:type="dxa"/>
            <w:bottom w:w="0" w:type="dxa"/>
          </w:tblCellMar>
        </w:tblPrEx>
        <w:trPr>
          <w:cantSplit/>
        </w:trPr>
        <w:tc>
          <w:tcPr>
            <w:tcW w:w="4158" w:type="dxa"/>
            <w:tcBorders>
              <w:left w:val="single" w:sz="4" w:space="0" w:color="auto"/>
              <w:right w:val="single" w:sz="4" w:space="0" w:color="auto"/>
            </w:tcBorders>
          </w:tcPr>
          <w:p w14:paraId="0A5AC236" w14:textId="77777777" w:rsidR="00000000" w:rsidRDefault="00F54EE4">
            <w:pPr>
              <w:pStyle w:val="BodyTextIndent2"/>
              <w:spacing w:before="120" w:line="240" w:lineRule="auto"/>
              <w:ind w:right="-108" w:firstLine="180"/>
              <w:rPr>
                <w:sz w:val="26"/>
              </w:rPr>
            </w:pPr>
            <w:r>
              <w:rPr>
                <w:rFonts w:ascii="Times New Roman" w:hAnsi="Times New Roman" w:eastAsia="Times New Roman" w:cs="Times New Roman"/>
                <w:sz w:val="26"/>
              </w:rPr>
              <w:t>- Khu vực doanh nghiệp Nhà nước</w:t>
            </w:r>
          </w:p>
        </w:tc>
        <w:tc>
          <w:tcPr>
            <w:tcW w:w="1650" w:type="dxa"/>
            <w:tcBorders>
              <w:top w:val="nil"/>
              <w:left w:val="single" w:sz="4" w:space="0" w:color="auto"/>
              <w:bottom w:val="nil"/>
              <w:right w:val="single" w:sz="4" w:space="0" w:color="auto"/>
            </w:tcBorders>
          </w:tcPr>
          <w:p w14:paraId="56D9435E" w14:textId="77777777" w:rsidR="00000000" w:rsidRDefault="00F54EE4">
            <w:pPr>
              <w:pStyle w:val="BodyTextIndent2"/>
              <w:spacing w:before="120" w:line="240" w:lineRule="auto"/>
              <w:ind w:right="462" w:firstLine="0"/>
              <w:jc w:val="right"/>
              <w:rPr>
                <w:sz w:val="26"/>
              </w:rPr>
            </w:pPr>
            <w:r>
              <w:rPr>
                <w:sz w:val="26"/>
              </w:rPr>
              <w:t>8,9</w:t>
            </w:r>
          </w:p>
        </w:tc>
        <w:tc>
          <w:tcPr>
            <w:tcW w:w="1650" w:type="dxa"/>
            <w:tcBorders>
              <w:top w:val="nil"/>
              <w:left w:val="single" w:sz="4" w:space="0" w:color="auto"/>
              <w:bottom w:val="nil"/>
              <w:right w:val="single" w:sz="4" w:space="0" w:color="auto"/>
            </w:tcBorders>
          </w:tcPr>
          <w:p w14:paraId="67FA5E5D" w14:textId="77777777" w:rsidR="00000000" w:rsidRDefault="00F54EE4">
            <w:pPr>
              <w:pStyle w:val="BodyTextIndent2"/>
              <w:spacing w:before="120" w:line="240" w:lineRule="auto"/>
              <w:ind w:right="462" w:firstLine="0"/>
              <w:jc w:val="right"/>
              <w:rPr>
                <w:sz w:val="26"/>
              </w:rPr>
            </w:pPr>
            <w:r>
              <w:rPr>
                <w:sz w:val="26"/>
              </w:rPr>
              <w:t>4,6</w:t>
            </w:r>
          </w:p>
        </w:tc>
        <w:tc>
          <w:tcPr>
            <w:tcW w:w="1650" w:type="dxa"/>
            <w:tcBorders>
              <w:top w:val="nil"/>
              <w:left w:val="single" w:sz="4" w:space="0" w:color="auto"/>
              <w:bottom w:val="nil"/>
              <w:right w:val="single" w:sz="4" w:space="0" w:color="auto"/>
            </w:tcBorders>
          </w:tcPr>
          <w:p w14:paraId="0B03013C" w14:textId="77777777" w:rsidR="00000000" w:rsidRDefault="00F54EE4">
            <w:pPr>
              <w:pStyle w:val="BodyTextIndent2"/>
              <w:spacing w:before="120" w:line="240" w:lineRule="auto"/>
              <w:ind w:firstLine="0"/>
              <w:jc w:val="center"/>
              <w:rPr>
                <w:sz w:val="26"/>
              </w:rPr>
            </w:pPr>
            <w:r>
              <w:rPr>
                <w:sz w:val="26"/>
              </w:rPr>
              <w:t>12,5</w:t>
            </w:r>
          </w:p>
        </w:tc>
      </w:tr>
      <w:tr w:rsidR="00000000" w14:paraId="1BFAD32C" w14:textId="77777777">
        <w:tblPrEx>
          <w:tblCellMar>
            <w:top w:w="0" w:type="dxa"/>
            <w:bottom w:w="0" w:type="dxa"/>
          </w:tblCellMar>
        </w:tblPrEx>
        <w:trPr>
          <w:cantSplit/>
        </w:trPr>
        <w:tc>
          <w:tcPr>
            <w:tcW w:w="4158" w:type="dxa"/>
            <w:tcBorders>
              <w:left w:val="single" w:sz="4" w:space="0" w:color="auto"/>
              <w:right w:val="single" w:sz="4" w:space="0" w:color="auto"/>
            </w:tcBorders>
          </w:tcPr>
          <w:p w14:paraId="490F05CE" w14:textId="77777777" w:rsidR="00000000" w:rsidRDefault="00F54EE4">
            <w:pPr>
              <w:pStyle w:val="BodyTextIndent2"/>
              <w:spacing w:before="120" w:line="240" w:lineRule="auto"/>
              <w:ind w:right="-108" w:firstLine="180"/>
              <w:rPr>
                <w:sz w:val="26"/>
              </w:rPr>
            </w:pPr>
            <w:r>
              <w:rPr>
                <w:rFonts w:ascii="Times New Roman" w:hAnsi="Times New Roman" w:eastAsia="Times New Roman" w:cs="Times New Roman"/>
                <w:sz w:val="26"/>
              </w:rPr>
              <w:t>- Khu vực ngoài quốc doanh</w:t>
            </w:r>
          </w:p>
        </w:tc>
        <w:tc>
          <w:tcPr>
            <w:tcW w:w="1650" w:type="dxa"/>
            <w:tcBorders>
              <w:top w:val="nil"/>
              <w:left w:val="single" w:sz="4" w:space="0" w:color="auto"/>
              <w:bottom w:val="nil"/>
              <w:right w:val="single" w:sz="4" w:space="0" w:color="auto"/>
            </w:tcBorders>
          </w:tcPr>
          <w:p w14:paraId="605E8960" w14:textId="77777777" w:rsidR="00000000" w:rsidRDefault="00F54EE4">
            <w:pPr>
              <w:pStyle w:val="BodyTextIndent2"/>
              <w:spacing w:before="120" w:line="240" w:lineRule="auto"/>
              <w:ind w:right="462" w:firstLine="0"/>
              <w:jc w:val="right"/>
              <w:rPr>
                <w:sz w:val="26"/>
              </w:rPr>
            </w:pPr>
            <w:r>
              <w:rPr>
                <w:sz w:val="26"/>
              </w:rPr>
              <w:t>6,3</w:t>
            </w:r>
          </w:p>
        </w:tc>
        <w:tc>
          <w:tcPr>
            <w:tcW w:w="1650" w:type="dxa"/>
            <w:tcBorders>
              <w:top w:val="nil"/>
              <w:left w:val="single" w:sz="4" w:space="0" w:color="auto"/>
              <w:bottom w:val="nil"/>
              <w:right w:val="single" w:sz="4" w:space="0" w:color="auto"/>
            </w:tcBorders>
          </w:tcPr>
          <w:p w14:paraId="25C9040A" w14:textId="77777777" w:rsidR="00000000" w:rsidRDefault="00F54EE4">
            <w:pPr>
              <w:pStyle w:val="BodyTextIndent2"/>
              <w:spacing w:before="120" w:line="240" w:lineRule="auto"/>
              <w:ind w:right="462" w:firstLine="0"/>
              <w:jc w:val="right"/>
              <w:rPr>
                <w:sz w:val="26"/>
              </w:rPr>
            </w:pPr>
            <w:r>
              <w:rPr>
                <w:sz w:val="26"/>
              </w:rPr>
              <w:t>8,2</w:t>
            </w:r>
          </w:p>
        </w:tc>
        <w:tc>
          <w:tcPr>
            <w:tcW w:w="1650" w:type="dxa"/>
            <w:tcBorders>
              <w:top w:val="nil"/>
              <w:left w:val="single" w:sz="4" w:space="0" w:color="auto"/>
              <w:bottom w:val="nil"/>
              <w:right w:val="single" w:sz="4" w:space="0" w:color="auto"/>
            </w:tcBorders>
          </w:tcPr>
          <w:p w14:paraId="2BACB725" w14:textId="77777777" w:rsidR="00000000" w:rsidRDefault="00F54EE4">
            <w:pPr>
              <w:pStyle w:val="BodyTextIndent2"/>
              <w:spacing w:before="120" w:line="240" w:lineRule="auto"/>
              <w:ind w:firstLine="0"/>
              <w:jc w:val="center"/>
              <w:rPr>
                <w:sz w:val="26"/>
              </w:rPr>
            </w:pPr>
            <w:r>
              <w:rPr>
                <w:sz w:val="26"/>
              </w:rPr>
              <w:t>18,3</w:t>
            </w:r>
          </w:p>
        </w:tc>
      </w:tr>
      <w:tr w:rsidR="00000000" w14:paraId="3E12873F" w14:textId="77777777">
        <w:tblPrEx>
          <w:tblCellMar>
            <w:top w:w="0" w:type="dxa"/>
            <w:bottom w:w="0" w:type="dxa"/>
          </w:tblCellMar>
        </w:tblPrEx>
        <w:trPr>
          <w:cantSplit/>
          <w:trHeight w:val="468"/>
        </w:trPr>
        <w:tc>
          <w:tcPr>
            <w:tcW w:w="4158" w:type="dxa"/>
            <w:tcBorders>
              <w:left w:val="single" w:sz="4" w:space="0" w:color="auto"/>
              <w:bottom w:val="single" w:sz="4" w:space="0" w:color="auto"/>
              <w:right w:val="single" w:sz="4" w:space="0" w:color="auto"/>
            </w:tcBorders>
          </w:tcPr>
          <w:p w14:paraId="0083F277" w14:textId="77777777" w:rsidR="00000000" w:rsidRDefault="00F54EE4">
            <w:pPr>
              <w:pStyle w:val="BodyTextIndent2"/>
              <w:spacing w:before="120" w:line="240" w:lineRule="auto"/>
              <w:ind w:right="-108" w:firstLine="180"/>
              <w:rPr>
                <w:sz w:val="26"/>
              </w:rPr>
            </w:pPr>
            <w:r>
              <w:rPr>
                <w:rFonts w:ascii="Times New Roman" w:hAnsi="Times New Roman" w:eastAsia="Times New Roman" w:cs="Times New Roman"/>
                <w:sz w:val="26"/>
              </w:rPr>
              <w:t>- Khu vực có v</w:t>
            </w:r>
            <w:r>
              <w:rPr>
                <w:rFonts w:ascii="Times New Roman" w:hAnsi="Times New Roman" w:eastAsia="Times New Roman" w:cs="Times New Roman"/>
                <w:sz w:val="26"/>
              </w:rPr>
              <w:t>ốn đầu tư nước ngoài</w:t>
            </w:r>
          </w:p>
        </w:tc>
        <w:tc>
          <w:tcPr>
            <w:tcW w:w="1650" w:type="dxa"/>
            <w:tcBorders>
              <w:top w:val="nil"/>
              <w:left w:val="single" w:sz="4" w:space="0" w:color="auto"/>
              <w:bottom w:val="single" w:sz="4" w:space="0" w:color="auto"/>
              <w:right w:val="single" w:sz="4" w:space="0" w:color="auto"/>
            </w:tcBorders>
          </w:tcPr>
          <w:p w14:paraId="60F96A8A" w14:textId="77777777" w:rsidR="00000000" w:rsidRDefault="00F54EE4">
            <w:pPr>
              <w:pStyle w:val="BodyTextIndent2"/>
              <w:spacing w:before="120" w:line="240" w:lineRule="auto"/>
              <w:ind w:right="462" w:firstLine="0"/>
              <w:jc w:val="right"/>
              <w:rPr>
                <w:sz w:val="26"/>
              </w:rPr>
            </w:pPr>
            <w:r>
              <w:rPr>
                <w:sz w:val="26"/>
              </w:rPr>
              <w:t>22,5</w:t>
            </w:r>
          </w:p>
        </w:tc>
        <w:tc>
          <w:tcPr>
            <w:tcW w:w="1650" w:type="dxa"/>
            <w:tcBorders>
              <w:top w:val="nil"/>
              <w:left w:val="single" w:sz="4" w:space="0" w:color="auto"/>
              <w:bottom w:val="single" w:sz="4" w:space="0" w:color="auto"/>
              <w:right w:val="single" w:sz="4" w:space="0" w:color="auto"/>
            </w:tcBorders>
          </w:tcPr>
          <w:p w14:paraId="5B790986" w14:textId="77777777" w:rsidR="00000000" w:rsidRDefault="00F54EE4">
            <w:pPr>
              <w:pStyle w:val="BodyTextIndent2"/>
              <w:spacing w:before="120" w:line="240" w:lineRule="auto"/>
              <w:ind w:right="462" w:firstLine="0"/>
              <w:jc w:val="right"/>
              <w:rPr>
                <w:sz w:val="26"/>
              </w:rPr>
            </w:pPr>
            <w:r>
              <w:rPr>
                <w:sz w:val="26"/>
              </w:rPr>
              <w:t>19,1</w:t>
            </w:r>
          </w:p>
        </w:tc>
        <w:tc>
          <w:tcPr>
            <w:tcW w:w="1650" w:type="dxa"/>
            <w:tcBorders>
              <w:top w:val="nil"/>
              <w:left w:val="single" w:sz="4" w:space="0" w:color="auto"/>
              <w:bottom w:val="single" w:sz="4" w:space="0" w:color="auto"/>
              <w:right w:val="single" w:sz="4" w:space="0" w:color="auto"/>
            </w:tcBorders>
          </w:tcPr>
          <w:p w14:paraId="4D6F335E" w14:textId="77777777" w:rsidR="00000000" w:rsidRDefault="00F54EE4">
            <w:pPr>
              <w:pStyle w:val="BodyTextIndent2"/>
              <w:spacing w:before="120" w:line="240" w:lineRule="auto"/>
              <w:ind w:firstLine="0"/>
              <w:jc w:val="center"/>
              <w:rPr>
                <w:sz w:val="26"/>
              </w:rPr>
            </w:pPr>
            <w:r>
              <w:rPr>
                <w:sz w:val="26"/>
              </w:rPr>
              <w:t>17,5</w:t>
            </w:r>
          </w:p>
        </w:tc>
      </w:tr>
    </w:tbl>
    <w:p w14:paraId="67DB5D84" w14:textId="77777777" w:rsidR="00000000" w:rsidRDefault="00F54EE4">
      <w:pPr>
        <w:pStyle w:val="BodyTextIndent2"/>
        <w:spacing w:line="240" w:lineRule="auto"/>
      </w:pPr>
    </w:p>
    <w:p w14:paraId="659F84CA" w14:textId="77777777" w:rsidR="00000000" w:rsidRDefault="00F54EE4">
      <w:pPr>
        <w:pStyle w:val="BodyTextIndent2"/>
        <w:spacing w:line="240" w:lineRule="auto"/>
        <w:rPr>
          <w:rFonts w:ascii=".VnTimeH" w:hAnsi=".VnTimeH"/>
          <w:b/>
          <w:sz w:val="24"/>
        </w:rPr>
      </w:pPr>
    </w:p>
    <w:p w14:paraId="33B6328B" w14:textId="77777777" w:rsidR="00000000" w:rsidRDefault="00F54EE4">
      <w:pPr>
        <w:pStyle w:val="BodyTextIndent2"/>
        <w:spacing w:line="240" w:lineRule="auto"/>
        <w:rPr>
          <w:rFonts w:ascii=".VnTimeH" w:hAnsi=".VnTimeH"/>
          <w:b/>
          <w:sz w:val="24"/>
        </w:rPr>
      </w:pPr>
      <w:r>
        <w:rPr>
          <w:rFonts w:ascii="Times New Roman" w:hAnsi="Times New Roman" w:eastAsia="Times New Roman" w:cs="Times New Roman"/>
          <w:b/>
          <w:sz w:val="24"/>
        </w:rPr>
        <w:t>III- Thương mại Giá cả</w:t>
      </w:r>
    </w:p>
    <w:p w14:paraId="6FBDCD51" w14:textId="77777777" w:rsidR="00000000" w:rsidRDefault="00F54EE4">
      <w:pPr>
        <w:pStyle w:val="BodyTextIndent2"/>
        <w:spacing w:line="240" w:lineRule="auto"/>
      </w:pPr>
    </w:p>
    <w:p w14:paraId="5F7A9FEC" w14:textId="77777777" w:rsidR="00000000" w:rsidRDefault="00F54EE4">
      <w:pPr>
        <w:pStyle w:val="BodyTextIndent2"/>
        <w:spacing w:line="264" w:lineRule="auto"/>
        <w:rPr>
          <w:spacing w:val="2"/>
        </w:rPr>
      </w:pPr>
      <w:r>
        <w:rPr>
          <w:rFonts w:ascii="Times New Roman" w:hAnsi="Times New Roman" w:eastAsia="Times New Roman" w:cs="Times New Roman"/>
          <w:spacing w:val="2"/>
        </w:rPr>
        <w:t xml:space="preserve">Chỉ số giá tiêu dùng tháng 10 tăng 0,1% so với tháng trước, trong đó nhóm hàng hoá và dịch vụ nhà ở và vật liệu xây dựng tăng 1,2%; các nhóm hàng hoá và dịch vụ khác bằng hoặc chỉ tăng từ 0,2% </w:t>
      </w:r>
      <w:r>
        <w:rPr>
          <w:rFonts w:ascii="Times New Roman" w:hAnsi="Times New Roman" w:eastAsia="Times New Roman" w:cs="Times New Roman"/>
          <w:spacing w:val="2"/>
        </w:rPr>
        <w:t xml:space="preserve">đến 0,8% so với tháng trước. Riêng lương thực, thực phẩm giảm 0,1%. </w:t>
      </w:r>
      <w:r>
        <w:rPr>
          <w:rFonts w:ascii="Times New Roman" w:hAnsi="Times New Roman" w:eastAsia="Times New Roman" w:cs="Times New Roman"/>
          <w:spacing w:val="-4"/>
        </w:rPr>
        <w:t xml:space="preserve">Tính chung 10 tháng, tức là so với tháng 12/1999, chỉ số giá tiêu dùng giảm 1,6%, </w:t>
      </w:r>
      <w:r>
        <w:rPr>
          <w:rFonts w:ascii="Times New Roman" w:hAnsi="Times New Roman" w:eastAsia="Times New Roman" w:cs="Times New Roman"/>
          <w:spacing w:val="2"/>
        </w:rPr>
        <w:t xml:space="preserve">trong đó nhóm hàng lương thực, thực phẩm giảm 3,7%; nhà ở và vật liệu xây dựng tăng 4,7%; dược phẩm, y tế </w:t>
      </w:r>
      <w:r>
        <w:rPr>
          <w:rFonts w:ascii="Times New Roman" w:hAnsi="Times New Roman" w:eastAsia="Times New Roman" w:cs="Times New Roman"/>
          <w:spacing w:val="2"/>
        </w:rPr>
        <w:t xml:space="preserve">tăng 3,4%; đồ dùng và dịch vụ giáo dục tăng 3,9%; thiết bị và đồ dùng gia đình tăng 1,5%; phương tiện đi lại, bưu điện tăng 1,7%; văn </w:t>
      </w:r>
      <w:r>
        <w:rPr>
          <w:rFonts w:ascii="Times New Roman" w:hAnsi="Times New Roman" w:eastAsia="Times New Roman" w:cs="Times New Roman"/>
          <w:spacing w:val="2"/>
        </w:rPr>
        <w:t>hoá, thể thao, giải trí tăng 0,8%; nhóm hàng hoá và dịch vụ khác tăng 1,6%. Giá đô la Mỹ tháng 10/2000 so với tháng 10/199</w:t>
      </w:r>
      <w:r>
        <w:rPr>
          <w:rFonts w:ascii="Times New Roman" w:hAnsi="Times New Roman" w:eastAsia="Times New Roman" w:cs="Times New Roman"/>
          <w:spacing w:val="2"/>
        </w:rPr>
        <w:t>9 tăng 1,8%; so với tháng 12/1999 tăng 1,8% và so với tháng 9/2000 tăng 0.9%.</w:t>
      </w:r>
    </w:p>
    <w:p w14:paraId="7E56188B" w14:textId="77777777" w:rsidR="00000000" w:rsidRDefault="00F54EE4">
      <w:pPr>
        <w:pStyle w:val="BodyTextIndent2"/>
        <w:spacing w:line="120" w:lineRule="auto"/>
      </w:pPr>
    </w:p>
    <w:p w14:paraId="47F87758" w14:textId="77777777" w:rsidR="00000000" w:rsidRDefault="00F54EE4">
      <w:pPr>
        <w:pStyle w:val="BodyTextIndent2"/>
        <w:spacing w:line="264" w:lineRule="auto"/>
        <w:rPr>
          <w:spacing w:val="2"/>
        </w:rPr>
      </w:pPr>
      <w:r>
        <w:rPr>
          <w:rFonts w:ascii="Times New Roman" w:hAnsi="Times New Roman" w:eastAsia="Times New Roman" w:cs="Times New Roman"/>
          <w:spacing w:val="2"/>
        </w:rPr>
        <w:t>Các địa phương đồng bằng sông Cửu Long tuy chịu ảnh hưởng nặng nề của lũ lụt, nhưng nhìn chung giá cả tháng này vẫn tương đối ổn định. Chỉ số chung của các tỉnh đều bằng hoặc gi</w:t>
      </w:r>
      <w:r>
        <w:rPr>
          <w:rFonts w:ascii="Times New Roman" w:hAnsi="Times New Roman" w:eastAsia="Times New Roman" w:cs="Times New Roman"/>
          <w:spacing w:val="2"/>
        </w:rPr>
        <w:t xml:space="preserve">ảm từ 0,1% đến 0,9% so với tháng trước. </w:t>
      </w:r>
      <w:r>
        <w:rPr>
          <w:rFonts w:ascii="Times New Roman" w:hAnsi="Times New Roman" w:eastAsia="Times New Roman" w:cs="Times New Roman"/>
          <w:spacing w:val="-2"/>
        </w:rPr>
        <w:t xml:space="preserve">Riêng nhóm hàng hoá và dịch vụ nhà ở và vật liệu xây dựng ở hầu hết các tỉnh đều tăng, thậm chí ở một số tỉnh còn tăng khá cao như: Đồng Tháp tăng 8,5%; Vĩnh Long tăng 4,4%; Cần Thơ tăng 3,0%. </w:t>
      </w:r>
      <w:r>
        <w:rPr>
          <w:rFonts w:ascii="Times New Roman" w:hAnsi="Times New Roman" w:eastAsia="Times New Roman" w:cs="Times New Roman"/>
          <w:spacing w:val="2"/>
        </w:rPr>
        <w:t>Điều này cho thấy sau l</w:t>
      </w:r>
      <w:r>
        <w:rPr>
          <w:rFonts w:ascii="Times New Roman" w:hAnsi="Times New Roman" w:eastAsia="Times New Roman" w:cs="Times New Roman"/>
          <w:spacing w:val="2"/>
        </w:rPr>
        <w:t>ũ lụt nhu cầu xây dựng và sửa chữa nhà cửa sẽ tương đối lớn và có khả năng tăng nhanh. Vì vậy các cấp, các ngành cần có kế hoạch chủ động đẩy mạnh việc cung ứng loại hàng hoá này để nhân dân vùng lũ nhanh chóng ổn định sản xuất và đơì sống.</w:t>
      </w:r>
    </w:p>
    <w:p w14:paraId="220745B6" w14:textId="77777777" w:rsidR="00000000" w:rsidRDefault="00F54EE4">
      <w:pPr>
        <w:pStyle w:val="BodyTextIndent2"/>
        <w:spacing w:line="120" w:lineRule="auto"/>
      </w:pPr>
    </w:p>
    <w:p w14:paraId="0C0A0953" w14:textId="77777777" w:rsidR="00000000" w:rsidRDefault="00F54EE4">
      <w:pPr>
        <w:pStyle w:val="BodyTextIndent2"/>
        <w:spacing w:line="240" w:lineRule="auto"/>
        <w:jc w:val="center"/>
        <w:rPr>
          <w:b/>
          <w:spacing w:val="10"/>
          <w:sz w:val="26"/>
        </w:rPr>
      </w:pPr>
      <w:r>
        <w:rPr>
          <w:rFonts w:ascii="Times New Roman" w:hAnsi="Times New Roman" w:eastAsia="Times New Roman" w:cs="Times New Roman"/>
          <w:b/>
          <w:spacing w:val="10"/>
          <w:sz w:val="26"/>
        </w:rPr>
        <w:t>Chỉ số giá tiê</w:t>
      </w:r>
      <w:r>
        <w:rPr>
          <w:rFonts w:ascii="Times New Roman" w:hAnsi="Times New Roman" w:eastAsia="Times New Roman" w:cs="Times New Roman"/>
          <w:b/>
          <w:spacing w:val="10"/>
          <w:sz w:val="26"/>
        </w:rPr>
        <w:t>u dùng của một số địa phương</w:t>
      </w:r>
    </w:p>
    <w:p w14:paraId="78145D16" w14:textId="77777777" w:rsidR="00000000" w:rsidRDefault="00F54EE4">
      <w:pPr>
        <w:pStyle w:val="BodyTextIndent2"/>
        <w:spacing w:line="240" w:lineRule="auto"/>
        <w:jc w:val="center"/>
        <w:rPr>
          <w:b/>
          <w:spacing w:val="-4"/>
          <w:sz w:val="26"/>
        </w:rPr>
      </w:pPr>
      <w:r>
        <w:rPr>
          <w:rFonts w:ascii="Times New Roman" w:hAnsi="Times New Roman" w:eastAsia="Times New Roman" w:cs="Times New Roman"/>
          <w:b/>
          <w:spacing w:val="10"/>
          <w:sz w:val="26"/>
        </w:rPr>
        <w:t xml:space="preserve">  vùng</w:t>
      </w:r>
      <w:r>
        <w:rPr>
          <w:rFonts w:ascii="Times New Roman" w:hAnsi="Times New Roman" w:eastAsia="Times New Roman" w:cs="Times New Roman"/>
          <w:b/>
          <w:spacing w:val="-4"/>
          <w:sz w:val="26"/>
        </w:rPr>
        <w:t xml:space="preserve"> lũ lụt tháng </w:t>
      </w:r>
      <w:r>
        <w:rPr>
          <w:b/>
          <w:spacing w:val="-8"/>
          <w:sz w:val="26"/>
        </w:rPr>
        <w:t>10/2000</w:t>
      </w:r>
      <w:r>
        <w:rPr>
          <w:rFonts w:ascii="Times New Roman" w:hAnsi="Times New Roman" w:eastAsia="Times New Roman" w:cs="Times New Roman"/>
          <w:b/>
          <w:spacing w:val="-4"/>
          <w:sz w:val="26"/>
        </w:rPr>
        <w:t xml:space="preserve"> so với tháng </w:t>
      </w:r>
      <w:r>
        <w:rPr>
          <w:b/>
          <w:spacing w:val="-8"/>
          <w:sz w:val="26"/>
        </w:rPr>
        <w:t>9/2000</w:t>
      </w:r>
      <w:r>
        <w:rPr>
          <w:b/>
          <w:spacing w:val="-4"/>
          <w:sz w:val="26"/>
        </w:rPr>
        <w:t xml:space="preserve"> (%)</w:t>
      </w:r>
    </w:p>
    <w:p w14:paraId="40440E14" w14:textId="77777777" w:rsidR="00000000" w:rsidRDefault="00F54EE4">
      <w:pPr>
        <w:pStyle w:val="BodyTextIndent2"/>
        <w:spacing w:line="120" w:lineRule="auto"/>
      </w:pPr>
      <w:r>
        <w:t xml:space="preserve">  </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638"/>
        <w:gridCol w:w="990"/>
        <w:gridCol w:w="1146"/>
        <w:gridCol w:w="1068"/>
        <w:gridCol w:w="1026"/>
        <w:gridCol w:w="1110"/>
        <w:gridCol w:w="1068"/>
        <w:gridCol w:w="1152"/>
      </w:tblGrid>
      <w:tr w:rsidR="00000000" w14:paraId="7600CE89" w14:textId="77777777">
        <w:tblPrEx>
          <w:tblCellMar>
            <w:top w:w="0" w:type="dxa"/>
            <w:bottom w:w="0" w:type="dxa"/>
          </w:tblCellMar>
        </w:tblPrEx>
        <w:trPr>
          <w:cantSplit/>
        </w:trPr>
        <w:tc>
          <w:tcPr>
            <w:tcW w:w="1638" w:type="dxa"/>
            <w:tcBorders>
              <w:right w:val="nil"/>
            </w:tcBorders>
          </w:tcPr>
          <w:p w14:paraId="0DDCDD20" w14:textId="77777777" w:rsidR="00000000" w:rsidRDefault="00F54EE4">
            <w:pPr>
              <w:pStyle w:val="BodyTextIndent2"/>
              <w:spacing w:before="60" w:after="40" w:line="240" w:lineRule="auto"/>
              <w:ind w:firstLine="0"/>
              <w:jc w:val="center"/>
              <w:rPr>
                <w:sz w:val="26"/>
              </w:rPr>
            </w:pPr>
          </w:p>
        </w:tc>
        <w:tc>
          <w:tcPr>
            <w:tcW w:w="990" w:type="dxa"/>
            <w:tcBorders>
              <w:top w:val="single" w:sz="4" w:space="0" w:color="auto"/>
              <w:left w:val="single" w:sz="4" w:space="0" w:color="auto"/>
              <w:bottom w:val="nil"/>
              <w:right w:val="single" w:sz="4" w:space="0" w:color="auto"/>
            </w:tcBorders>
          </w:tcPr>
          <w:p w14:paraId="6D1BCF84" w14:textId="77777777" w:rsidR="00000000" w:rsidRDefault="00F54EE4">
            <w:pPr>
              <w:pStyle w:val="BodyTextIndent2"/>
              <w:spacing w:before="60" w:after="40" w:line="240" w:lineRule="auto"/>
              <w:ind w:firstLine="0"/>
              <w:jc w:val="center"/>
              <w:rPr>
                <w:sz w:val="26"/>
              </w:rPr>
            </w:pPr>
          </w:p>
        </w:tc>
        <w:tc>
          <w:tcPr>
            <w:tcW w:w="6570" w:type="dxa"/>
            <w:gridSpan w:val="6"/>
            <w:tcBorders>
              <w:top w:val="single" w:sz="4" w:space="0" w:color="auto"/>
              <w:left w:val="nil"/>
              <w:bottom w:val="single" w:sz="4" w:space="0" w:color="auto"/>
            </w:tcBorders>
          </w:tcPr>
          <w:p w14:paraId="5EF4F250" w14:textId="77777777" w:rsidR="00000000" w:rsidRDefault="00F54EE4">
            <w:pPr>
              <w:pStyle w:val="BodyTextIndent2"/>
              <w:spacing w:before="60" w:after="40" w:line="240" w:lineRule="auto"/>
              <w:ind w:firstLine="0"/>
              <w:jc w:val="center"/>
              <w:rPr>
                <w:sz w:val="26"/>
              </w:rPr>
            </w:pPr>
            <w:r>
              <w:rPr>
                <w:rFonts w:ascii="Times New Roman" w:hAnsi="Times New Roman" w:eastAsia="Times New Roman" w:cs="Times New Roman"/>
                <w:sz w:val="26"/>
              </w:rPr>
              <w:t>Riờng</w:t>
            </w:r>
          </w:p>
        </w:tc>
      </w:tr>
      <w:tr w:rsidR="00000000" w14:paraId="22A15CE9" w14:textId="77777777">
        <w:tblPrEx>
          <w:tblCellMar>
            <w:top w:w="0" w:type="dxa"/>
            <w:bottom w:w="0" w:type="dxa"/>
          </w:tblCellMar>
        </w:tblPrEx>
        <w:trPr>
          <w:cantSplit/>
        </w:trPr>
        <w:tc>
          <w:tcPr>
            <w:tcW w:w="1638" w:type="dxa"/>
            <w:tcBorders>
              <w:right w:val="nil"/>
            </w:tcBorders>
          </w:tcPr>
          <w:p w14:paraId="1800580E" w14:textId="77777777" w:rsidR="00000000" w:rsidRDefault="00F54EE4">
            <w:pPr>
              <w:pStyle w:val="BodyTextIndent2"/>
              <w:spacing w:before="40" w:line="240" w:lineRule="auto"/>
              <w:ind w:firstLine="0"/>
              <w:jc w:val="center"/>
              <w:rPr>
                <w:sz w:val="26"/>
              </w:rPr>
            </w:pPr>
          </w:p>
        </w:tc>
        <w:tc>
          <w:tcPr>
            <w:tcW w:w="990" w:type="dxa"/>
            <w:tcBorders>
              <w:top w:val="nil"/>
              <w:left w:val="single" w:sz="4" w:space="0" w:color="auto"/>
              <w:bottom w:val="nil"/>
              <w:right w:val="single" w:sz="4" w:space="0" w:color="auto"/>
            </w:tcBorders>
          </w:tcPr>
          <w:p w14:paraId="603ED558" w14:textId="77777777" w:rsidR="00000000" w:rsidRDefault="00F54EE4">
            <w:pPr>
              <w:pStyle w:val="BodyTextIndent2"/>
              <w:spacing w:before="40" w:line="240" w:lineRule="auto"/>
              <w:ind w:firstLine="0"/>
              <w:jc w:val="center"/>
              <w:rPr>
                <w:sz w:val="26"/>
              </w:rPr>
            </w:pPr>
            <w:r>
              <w:rPr>
                <w:rFonts w:ascii="Times New Roman" w:hAnsi="Times New Roman" w:eastAsia="Times New Roman" w:cs="Times New Roman"/>
                <w:sz w:val="26"/>
              </w:rPr>
              <w:t>Chỉ số</w:t>
            </w:r>
          </w:p>
        </w:tc>
        <w:tc>
          <w:tcPr>
            <w:tcW w:w="1146" w:type="dxa"/>
            <w:tcBorders>
              <w:top w:val="nil"/>
              <w:left w:val="nil"/>
              <w:bottom w:val="nil"/>
              <w:right w:val="single" w:sz="4" w:space="0" w:color="auto"/>
            </w:tcBorders>
          </w:tcPr>
          <w:p w14:paraId="658B7D03" w14:textId="77777777" w:rsidR="00000000" w:rsidRDefault="00F54EE4">
            <w:pPr>
              <w:pStyle w:val="BodyTextIndent2"/>
              <w:spacing w:before="40" w:line="240" w:lineRule="auto"/>
              <w:ind w:firstLine="0"/>
              <w:jc w:val="center"/>
              <w:rPr>
                <w:sz w:val="25"/>
              </w:rPr>
            </w:pPr>
            <w:r>
              <w:rPr>
                <w:rFonts w:ascii="Times New Roman" w:hAnsi="Times New Roman" w:eastAsia="Times New Roman" w:cs="Times New Roman"/>
                <w:sz w:val="25"/>
              </w:rPr>
              <w:t>Lương</w:t>
            </w:r>
          </w:p>
        </w:tc>
        <w:tc>
          <w:tcPr>
            <w:tcW w:w="2094" w:type="dxa"/>
            <w:gridSpan w:val="2"/>
            <w:tcBorders>
              <w:top w:val="nil"/>
              <w:left w:val="single" w:sz="4" w:space="0" w:color="auto"/>
              <w:bottom w:val="single" w:sz="4" w:space="0" w:color="auto"/>
              <w:right w:val="single" w:sz="4" w:space="0" w:color="auto"/>
            </w:tcBorders>
          </w:tcPr>
          <w:p w14:paraId="3347D972" w14:textId="77777777" w:rsidR="00000000" w:rsidRDefault="00F54EE4">
            <w:pPr>
              <w:pStyle w:val="BodyTextIndent2"/>
              <w:spacing w:before="40" w:line="240" w:lineRule="auto"/>
              <w:ind w:firstLine="0"/>
              <w:jc w:val="center"/>
              <w:rPr>
                <w:i/>
                <w:sz w:val="25"/>
              </w:rPr>
            </w:pPr>
            <w:r>
              <w:rPr>
                <w:rFonts w:ascii="Times New Roman" w:hAnsi="Times New Roman" w:eastAsia="Times New Roman" w:cs="Times New Roman"/>
                <w:i/>
                <w:sz w:val="25"/>
              </w:rPr>
              <w:t>Trong đú</w:t>
            </w:r>
          </w:p>
        </w:tc>
        <w:tc>
          <w:tcPr>
            <w:tcW w:w="1110" w:type="dxa"/>
            <w:tcBorders>
              <w:top w:val="nil"/>
              <w:left w:val="single" w:sz="4" w:space="0" w:color="auto"/>
              <w:bottom w:val="nil"/>
              <w:right w:val="single" w:sz="4" w:space="0" w:color="auto"/>
            </w:tcBorders>
          </w:tcPr>
          <w:p w14:paraId="666DBFD5" w14:textId="77777777" w:rsidR="00000000" w:rsidRDefault="00F54EE4">
            <w:pPr>
              <w:pStyle w:val="BodyTextIndent2"/>
              <w:spacing w:before="40" w:line="240" w:lineRule="auto"/>
              <w:ind w:left="-60" w:right="-78" w:firstLine="0"/>
              <w:jc w:val="center"/>
              <w:rPr>
                <w:sz w:val="25"/>
              </w:rPr>
            </w:pPr>
            <w:r>
              <w:rPr>
                <w:rFonts w:ascii="Times New Roman" w:hAnsi="Times New Roman" w:eastAsia="Times New Roman" w:cs="Times New Roman"/>
                <w:sz w:val="25"/>
              </w:rPr>
              <w:t>May mặc,</w:t>
            </w:r>
          </w:p>
        </w:tc>
        <w:tc>
          <w:tcPr>
            <w:tcW w:w="1068" w:type="dxa"/>
            <w:tcBorders>
              <w:top w:val="nil"/>
              <w:left w:val="single" w:sz="4" w:space="0" w:color="auto"/>
              <w:bottom w:val="nil"/>
              <w:right w:val="single" w:sz="4" w:space="0" w:color="auto"/>
            </w:tcBorders>
          </w:tcPr>
          <w:p w14:paraId="1B652AEB" w14:textId="77777777" w:rsidR="00000000" w:rsidRDefault="00F54EE4">
            <w:pPr>
              <w:pStyle w:val="BodyTextIndent2"/>
              <w:spacing w:before="40" w:line="240" w:lineRule="auto"/>
              <w:ind w:left="-48" w:right="-90" w:firstLine="0"/>
              <w:jc w:val="center"/>
              <w:rPr>
                <w:sz w:val="25"/>
              </w:rPr>
            </w:pPr>
            <w:r>
              <w:rPr>
                <w:rFonts w:ascii="Times New Roman" w:hAnsi="Times New Roman" w:eastAsia="Times New Roman" w:cs="Times New Roman"/>
                <w:sz w:val="25"/>
              </w:rPr>
              <w:t>Nhà ở,</w:t>
            </w:r>
          </w:p>
        </w:tc>
        <w:tc>
          <w:tcPr>
            <w:tcW w:w="1152" w:type="dxa"/>
            <w:tcBorders>
              <w:top w:val="nil"/>
              <w:left w:val="single" w:sz="4" w:space="0" w:color="auto"/>
              <w:bottom w:val="nil"/>
            </w:tcBorders>
          </w:tcPr>
          <w:p w14:paraId="132C395D" w14:textId="77777777" w:rsidR="00000000" w:rsidRDefault="00F54EE4">
            <w:pPr>
              <w:pStyle w:val="BodyTextIndent2"/>
              <w:spacing w:before="40" w:line="240" w:lineRule="auto"/>
              <w:ind w:left="-126" w:right="-108" w:firstLine="0"/>
              <w:jc w:val="center"/>
              <w:rPr>
                <w:sz w:val="25"/>
              </w:rPr>
            </w:pPr>
            <w:r>
              <w:rPr>
                <w:rFonts w:ascii="Times New Roman" w:hAnsi="Times New Roman" w:eastAsia="Times New Roman" w:cs="Times New Roman"/>
                <w:sz w:val="25"/>
              </w:rPr>
              <w:t>Thiết bị và</w:t>
            </w:r>
          </w:p>
        </w:tc>
      </w:tr>
      <w:tr w:rsidR="00000000" w14:paraId="4A19D4EE" w14:textId="77777777">
        <w:tblPrEx>
          <w:tblCellMar>
            <w:top w:w="0" w:type="dxa"/>
            <w:bottom w:w="0" w:type="dxa"/>
          </w:tblCellMar>
        </w:tblPrEx>
        <w:trPr>
          <w:cantSplit/>
        </w:trPr>
        <w:tc>
          <w:tcPr>
            <w:tcW w:w="1638" w:type="dxa"/>
            <w:tcBorders>
              <w:bottom w:val="nil"/>
              <w:right w:val="nil"/>
            </w:tcBorders>
          </w:tcPr>
          <w:p w14:paraId="23760BFF" w14:textId="77777777" w:rsidR="00000000" w:rsidRDefault="00F54EE4">
            <w:pPr>
              <w:pStyle w:val="BodyTextIndent2"/>
              <w:spacing w:before="40" w:line="240" w:lineRule="auto"/>
              <w:ind w:firstLine="0"/>
              <w:jc w:val="center"/>
              <w:rPr>
                <w:sz w:val="26"/>
              </w:rPr>
            </w:pPr>
          </w:p>
        </w:tc>
        <w:tc>
          <w:tcPr>
            <w:tcW w:w="990" w:type="dxa"/>
            <w:tcBorders>
              <w:top w:val="nil"/>
              <w:left w:val="single" w:sz="4" w:space="0" w:color="auto"/>
              <w:bottom w:val="nil"/>
              <w:right w:val="single" w:sz="4" w:space="0" w:color="auto"/>
            </w:tcBorders>
          </w:tcPr>
          <w:p w14:paraId="02B6F5B4" w14:textId="77777777" w:rsidR="00000000" w:rsidRDefault="00F54EE4">
            <w:pPr>
              <w:pStyle w:val="BodyTextIndent2"/>
              <w:spacing w:before="40" w:line="240" w:lineRule="auto"/>
              <w:ind w:firstLine="0"/>
              <w:jc w:val="center"/>
              <w:rPr>
                <w:sz w:val="26"/>
              </w:rPr>
            </w:pPr>
            <w:r>
              <w:rPr>
                <w:sz w:val="26"/>
              </w:rPr>
              <w:t>Chung</w:t>
            </w:r>
          </w:p>
        </w:tc>
        <w:tc>
          <w:tcPr>
            <w:tcW w:w="1146" w:type="dxa"/>
            <w:tcBorders>
              <w:top w:val="nil"/>
              <w:left w:val="nil"/>
              <w:bottom w:val="nil"/>
              <w:right w:val="single" w:sz="4" w:space="0" w:color="auto"/>
            </w:tcBorders>
          </w:tcPr>
          <w:p w14:paraId="3FFCB97B" w14:textId="77777777" w:rsidR="00000000" w:rsidRDefault="00F54EE4">
            <w:pPr>
              <w:pStyle w:val="BodyTextIndent2"/>
              <w:spacing w:before="40" w:line="240" w:lineRule="auto"/>
              <w:ind w:left="-96" w:right="-132" w:firstLine="0"/>
              <w:jc w:val="center"/>
              <w:rPr>
                <w:sz w:val="25"/>
              </w:rPr>
            </w:pPr>
            <w:r>
              <w:rPr>
                <w:rFonts w:ascii="Times New Roman" w:hAnsi="Times New Roman" w:eastAsia="Times New Roman" w:cs="Times New Roman"/>
                <w:sz w:val="25"/>
              </w:rPr>
              <w:t>thực, thực</w:t>
            </w:r>
          </w:p>
        </w:tc>
        <w:tc>
          <w:tcPr>
            <w:tcW w:w="1068" w:type="dxa"/>
            <w:tcBorders>
              <w:top w:val="nil"/>
              <w:left w:val="single" w:sz="4" w:space="0" w:color="auto"/>
              <w:bottom w:val="nil"/>
              <w:right w:val="single" w:sz="4" w:space="0" w:color="auto"/>
            </w:tcBorders>
          </w:tcPr>
          <w:p w14:paraId="5D647B47" w14:textId="77777777" w:rsidR="00000000" w:rsidRDefault="00F54EE4">
            <w:pPr>
              <w:pStyle w:val="BodyTextIndent2"/>
              <w:spacing w:before="40" w:line="240" w:lineRule="auto"/>
              <w:ind w:firstLine="0"/>
              <w:jc w:val="center"/>
              <w:rPr>
                <w:sz w:val="25"/>
              </w:rPr>
            </w:pPr>
            <w:r>
              <w:rPr>
                <w:rFonts w:ascii="Times New Roman" w:hAnsi="Times New Roman" w:eastAsia="Times New Roman" w:cs="Times New Roman"/>
                <w:sz w:val="25"/>
              </w:rPr>
              <w:t>Lương</w:t>
            </w:r>
          </w:p>
        </w:tc>
        <w:tc>
          <w:tcPr>
            <w:tcW w:w="1026" w:type="dxa"/>
            <w:tcBorders>
              <w:top w:val="nil"/>
              <w:left w:val="single" w:sz="4" w:space="0" w:color="auto"/>
              <w:bottom w:val="nil"/>
              <w:right w:val="single" w:sz="4" w:space="0" w:color="auto"/>
            </w:tcBorders>
          </w:tcPr>
          <w:p w14:paraId="72DA2A3B" w14:textId="77777777" w:rsidR="00000000" w:rsidRDefault="00F54EE4">
            <w:pPr>
              <w:pStyle w:val="BodyTextIndent2"/>
              <w:spacing w:before="40" w:line="240" w:lineRule="auto"/>
              <w:ind w:firstLine="0"/>
              <w:jc w:val="center"/>
              <w:rPr>
                <w:sz w:val="25"/>
              </w:rPr>
            </w:pPr>
            <w:r>
              <w:rPr>
                <w:rFonts w:ascii="Times New Roman" w:hAnsi="Times New Roman" w:eastAsia="Times New Roman" w:cs="Times New Roman"/>
                <w:sz w:val="25"/>
              </w:rPr>
              <w:t>Thực</w:t>
            </w:r>
          </w:p>
        </w:tc>
        <w:tc>
          <w:tcPr>
            <w:tcW w:w="1110" w:type="dxa"/>
            <w:tcBorders>
              <w:top w:val="nil"/>
              <w:left w:val="single" w:sz="4" w:space="0" w:color="auto"/>
              <w:bottom w:val="nil"/>
              <w:right w:val="single" w:sz="4" w:space="0" w:color="auto"/>
            </w:tcBorders>
          </w:tcPr>
          <w:p w14:paraId="369318AA" w14:textId="77777777" w:rsidR="00000000" w:rsidRDefault="00F54EE4">
            <w:pPr>
              <w:pStyle w:val="BodyTextIndent2"/>
              <w:spacing w:before="40" w:line="240" w:lineRule="auto"/>
              <w:ind w:left="-60" w:right="-78" w:firstLine="0"/>
              <w:jc w:val="center"/>
              <w:rPr>
                <w:sz w:val="25"/>
              </w:rPr>
            </w:pPr>
            <w:r>
              <w:rPr>
                <w:rFonts w:ascii="Times New Roman" w:hAnsi="Times New Roman" w:eastAsia="Times New Roman" w:cs="Times New Roman"/>
                <w:sz w:val="25"/>
              </w:rPr>
              <w:t>giày giép,</w:t>
            </w:r>
          </w:p>
        </w:tc>
        <w:tc>
          <w:tcPr>
            <w:tcW w:w="1068" w:type="dxa"/>
            <w:tcBorders>
              <w:top w:val="nil"/>
              <w:left w:val="single" w:sz="4" w:space="0" w:color="auto"/>
              <w:bottom w:val="nil"/>
              <w:right w:val="single" w:sz="4" w:space="0" w:color="auto"/>
            </w:tcBorders>
          </w:tcPr>
          <w:p w14:paraId="4425F5B8" w14:textId="77777777" w:rsidR="00000000" w:rsidRDefault="00F54EE4">
            <w:pPr>
              <w:pStyle w:val="BodyTextIndent2"/>
              <w:spacing w:before="40" w:line="240" w:lineRule="auto"/>
              <w:ind w:left="-48" w:right="-90" w:firstLine="0"/>
              <w:jc w:val="center"/>
              <w:rPr>
                <w:sz w:val="25"/>
              </w:rPr>
            </w:pPr>
            <w:r>
              <w:rPr>
                <w:rFonts w:ascii="Times New Roman" w:hAnsi="Times New Roman" w:eastAsia="Times New Roman" w:cs="Times New Roman"/>
                <w:sz w:val="25"/>
              </w:rPr>
              <w:t>vật liệu</w:t>
            </w:r>
          </w:p>
        </w:tc>
        <w:tc>
          <w:tcPr>
            <w:tcW w:w="1152" w:type="dxa"/>
            <w:tcBorders>
              <w:top w:val="nil"/>
              <w:left w:val="single" w:sz="4" w:space="0" w:color="auto"/>
              <w:bottom w:val="nil"/>
            </w:tcBorders>
          </w:tcPr>
          <w:p w14:paraId="7F506403" w14:textId="77777777" w:rsidR="00000000" w:rsidRDefault="00F54EE4">
            <w:pPr>
              <w:pStyle w:val="BodyTextIndent2"/>
              <w:spacing w:before="40" w:line="240" w:lineRule="auto"/>
              <w:ind w:left="-126" w:right="-102" w:firstLine="0"/>
              <w:jc w:val="center"/>
              <w:rPr>
                <w:sz w:val="25"/>
              </w:rPr>
            </w:pPr>
            <w:r>
              <w:rPr>
                <w:rFonts w:ascii="Times New Roman" w:hAnsi="Times New Roman" w:eastAsia="Times New Roman" w:cs="Times New Roman"/>
                <w:sz w:val="25"/>
              </w:rPr>
              <w:t>đồ dùng</w:t>
            </w:r>
          </w:p>
        </w:tc>
      </w:tr>
      <w:tr w:rsidR="00000000" w14:paraId="0A66FF3B" w14:textId="77777777">
        <w:tblPrEx>
          <w:tblCellMar>
            <w:top w:w="0" w:type="dxa"/>
            <w:bottom w:w="0" w:type="dxa"/>
          </w:tblCellMar>
        </w:tblPrEx>
        <w:trPr>
          <w:cantSplit/>
        </w:trPr>
        <w:tc>
          <w:tcPr>
            <w:tcW w:w="1638" w:type="dxa"/>
            <w:tcBorders>
              <w:top w:val="nil"/>
              <w:bottom w:val="single" w:sz="4" w:space="0" w:color="auto"/>
              <w:right w:val="nil"/>
            </w:tcBorders>
          </w:tcPr>
          <w:p w14:paraId="5C0A8274" w14:textId="77777777" w:rsidR="00000000" w:rsidRDefault="00F54EE4">
            <w:pPr>
              <w:pStyle w:val="BodyTextIndent2"/>
              <w:spacing w:before="40" w:after="60" w:line="240" w:lineRule="auto"/>
              <w:ind w:firstLine="0"/>
              <w:jc w:val="center"/>
              <w:rPr>
                <w:sz w:val="26"/>
              </w:rPr>
            </w:pPr>
          </w:p>
        </w:tc>
        <w:tc>
          <w:tcPr>
            <w:tcW w:w="990" w:type="dxa"/>
            <w:tcBorders>
              <w:top w:val="nil"/>
              <w:left w:val="single" w:sz="4" w:space="0" w:color="auto"/>
              <w:bottom w:val="single" w:sz="4" w:space="0" w:color="auto"/>
              <w:right w:val="single" w:sz="4" w:space="0" w:color="auto"/>
            </w:tcBorders>
          </w:tcPr>
          <w:p w14:paraId="1A3B8DBC" w14:textId="77777777" w:rsidR="00000000" w:rsidRDefault="00F54EE4">
            <w:pPr>
              <w:pStyle w:val="BodyTextIndent2"/>
              <w:spacing w:before="40" w:after="60" w:line="240" w:lineRule="auto"/>
              <w:ind w:firstLine="0"/>
              <w:jc w:val="center"/>
              <w:rPr>
                <w:sz w:val="26"/>
              </w:rPr>
            </w:pPr>
          </w:p>
        </w:tc>
        <w:tc>
          <w:tcPr>
            <w:tcW w:w="1146" w:type="dxa"/>
            <w:tcBorders>
              <w:top w:val="nil"/>
              <w:left w:val="nil"/>
              <w:bottom w:val="nil"/>
              <w:right w:val="single" w:sz="4" w:space="0" w:color="auto"/>
            </w:tcBorders>
          </w:tcPr>
          <w:p w14:paraId="79B926DB" w14:textId="77777777" w:rsidR="00000000" w:rsidRDefault="00F54EE4">
            <w:pPr>
              <w:pStyle w:val="BodyTextIndent2"/>
              <w:spacing w:before="40" w:after="60" w:line="240" w:lineRule="auto"/>
              <w:ind w:firstLine="0"/>
              <w:jc w:val="center"/>
              <w:rPr>
                <w:sz w:val="25"/>
              </w:rPr>
            </w:pPr>
            <w:r>
              <w:rPr>
                <w:rFonts w:ascii="Times New Roman" w:hAnsi="Times New Roman" w:eastAsia="Times New Roman" w:cs="Times New Roman"/>
                <w:sz w:val="25"/>
              </w:rPr>
              <w:t>phẩm</w:t>
            </w:r>
          </w:p>
        </w:tc>
        <w:tc>
          <w:tcPr>
            <w:tcW w:w="1068" w:type="dxa"/>
            <w:tcBorders>
              <w:top w:val="nil"/>
              <w:left w:val="single" w:sz="4" w:space="0" w:color="auto"/>
              <w:bottom w:val="nil"/>
              <w:right w:val="single" w:sz="4" w:space="0" w:color="auto"/>
            </w:tcBorders>
          </w:tcPr>
          <w:p w14:paraId="4F149D4A" w14:textId="77777777" w:rsidR="00000000" w:rsidRDefault="00F54EE4">
            <w:pPr>
              <w:pStyle w:val="BodyTextIndent2"/>
              <w:spacing w:before="40" w:after="60" w:line="240" w:lineRule="auto"/>
              <w:ind w:firstLine="0"/>
              <w:jc w:val="center"/>
              <w:rPr>
                <w:sz w:val="25"/>
              </w:rPr>
            </w:pPr>
            <w:r>
              <w:rPr>
                <w:rFonts w:ascii="Times New Roman" w:hAnsi="Times New Roman" w:eastAsia="Times New Roman" w:cs="Times New Roman"/>
                <w:sz w:val="25"/>
              </w:rPr>
              <w:t>thực</w:t>
            </w:r>
          </w:p>
        </w:tc>
        <w:tc>
          <w:tcPr>
            <w:tcW w:w="1026" w:type="dxa"/>
            <w:tcBorders>
              <w:top w:val="nil"/>
              <w:left w:val="single" w:sz="4" w:space="0" w:color="auto"/>
              <w:bottom w:val="nil"/>
              <w:right w:val="single" w:sz="4" w:space="0" w:color="auto"/>
            </w:tcBorders>
          </w:tcPr>
          <w:p w14:paraId="64E2F1ED" w14:textId="77777777" w:rsidR="00000000" w:rsidRDefault="00F54EE4">
            <w:pPr>
              <w:pStyle w:val="BodyTextIndent2"/>
              <w:spacing w:before="40" w:after="60" w:line="240" w:lineRule="auto"/>
              <w:ind w:firstLine="0"/>
              <w:jc w:val="center"/>
              <w:rPr>
                <w:sz w:val="25"/>
              </w:rPr>
            </w:pPr>
            <w:r>
              <w:rPr>
                <w:rFonts w:ascii="Times New Roman" w:hAnsi="Times New Roman" w:eastAsia="Times New Roman" w:cs="Times New Roman"/>
                <w:sz w:val="25"/>
              </w:rPr>
              <w:t>phẩm</w:t>
            </w:r>
          </w:p>
        </w:tc>
        <w:tc>
          <w:tcPr>
            <w:tcW w:w="1110" w:type="dxa"/>
            <w:tcBorders>
              <w:top w:val="nil"/>
              <w:left w:val="single" w:sz="4" w:space="0" w:color="auto"/>
              <w:bottom w:val="nil"/>
              <w:right w:val="single" w:sz="4" w:space="0" w:color="auto"/>
            </w:tcBorders>
          </w:tcPr>
          <w:p w14:paraId="71680D53" w14:textId="77777777" w:rsidR="00000000" w:rsidRDefault="00F54EE4">
            <w:pPr>
              <w:pStyle w:val="BodyTextIndent2"/>
              <w:spacing w:before="40" w:after="60" w:line="240" w:lineRule="auto"/>
              <w:ind w:left="-60" w:right="-78" w:firstLine="0"/>
              <w:jc w:val="center"/>
              <w:rPr>
                <w:sz w:val="25"/>
              </w:rPr>
            </w:pPr>
            <w:r>
              <w:rPr>
                <w:rFonts w:ascii="Times New Roman" w:hAnsi="Times New Roman" w:eastAsia="Times New Roman" w:cs="Times New Roman"/>
                <w:sz w:val="25"/>
              </w:rPr>
              <w:t>mũ nón</w:t>
            </w:r>
          </w:p>
        </w:tc>
        <w:tc>
          <w:tcPr>
            <w:tcW w:w="1068" w:type="dxa"/>
            <w:tcBorders>
              <w:top w:val="nil"/>
              <w:left w:val="single" w:sz="4" w:space="0" w:color="auto"/>
              <w:bottom w:val="nil"/>
              <w:right w:val="single" w:sz="4" w:space="0" w:color="auto"/>
            </w:tcBorders>
          </w:tcPr>
          <w:p w14:paraId="3FD42F80" w14:textId="77777777" w:rsidR="00000000" w:rsidRDefault="00F54EE4">
            <w:pPr>
              <w:pStyle w:val="BodyTextIndent2"/>
              <w:spacing w:before="40" w:after="60" w:line="240" w:lineRule="auto"/>
              <w:ind w:left="-48" w:right="-90" w:firstLine="0"/>
              <w:jc w:val="center"/>
              <w:rPr>
                <w:sz w:val="25"/>
              </w:rPr>
            </w:pPr>
            <w:r>
              <w:rPr>
                <w:rFonts w:ascii="Times New Roman" w:hAnsi="Times New Roman" w:eastAsia="Times New Roman" w:cs="Times New Roman"/>
                <w:sz w:val="25"/>
              </w:rPr>
              <w:t>xây dựng</w:t>
            </w:r>
          </w:p>
        </w:tc>
        <w:tc>
          <w:tcPr>
            <w:tcW w:w="1152" w:type="dxa"/>
            <w:tcBorders>
              <w:top w:val="nil"/>
              <w:left w:val="single" w:sz="4" w:space="0" w:color="auto"/>
              <w:bottom w:val="nil"/>
            </w:tcBorders>
          </w:tcPr>
          <w:p w14:paraId="4A2F0F33" w14:textId="77777777" w:rsidR="00000000" w:rsidRDefault="00F54EE4">
            <w:pPr>
              <w:pStyle w:val="BodyTextIndent2"/>
              <w:spacing w:before="40" w:after="60" w:line="240" w:lineRule="auto"/>
              <w:ind w:left="-126" w:right="-102" w:firstLine="0"/>
              <w:jc w:val="center"/>
              <w:rPr>
                <w:sz w:val="25"/>
              </w:rPr>
            </w:pPr>
            <w:r>
              <w:rPr>
                <w:rFonts w:ascii="Times New Roman" w:hAnsi="Times New Roman" w:eastAsia="Times New Roman" w:cs="Times New Roman"/>
                <w:sz w:val="25"/>
              </w:rPr>
              <w:t>gia đình</w:t>
            </w:r>
          </w:p>
        </w:tc>
      </w:tr>
      <w:tr w:rsidR="00000000" w14:paraId="225F13CE" w14:textId="77777777">
        <w:tblPrEx>
          <w:tblCellMar>
            <w:top w:w="0" w:type="dxa"/>
            <w:bottom w:w="0" w:type="dxa"/>
          </w:tblCellMar>
        </w:tblPrEx>
        <w:trPr>
          <w:cantSplit/>
        </w:trPr>
        <w:tc>
          <w:tcPr>
            <w:tcW w:w="1638" w:type="dxa"/>
            <w:tcBorders>
              <w:top w:val="nil"/>
              <w:right w:val="nil"/>
            </w:tcBorders>
          </w:tcPr>
          <w:p w14:paraId="2C5A3CE6" w14:textId="77777777" w:rsidR="00000000" w:rsidRDefault="00F54EE4">
            <w:pPr>
              <w:pStyle w:val="BodyTextIndent2"/>
              <w:spacing w:before="160" w:line="240" w:lineRule="auto"/>
              <w:ind w:firstLine="90"/>
              <w:jc w:val="left"/>
              <w:rPr>
                <w:sz w:val="26"/>
              </w:rPr>
            </w:pPr>
            <w:r>
              <w:rPr>
                <w:rFonts w:ascii="Times New Roman" w:hAnsi="Times New Roman" w:eastAsia="Times New Roman" w:cs="Times New Roman"/>
                <w:sz w:val="26"/>
              </w:rPr>
              <w:t>Bạc Liêu</w:t>
            </w:r>
          </w:p>
        </w:tc>
        <w:tc>
          <w:tcPr>
            <w:tcW w:w="990" w:type="dxa"/>
            <w:tcBorders>
              <w:top w:val="nil"/>
              <w:left w:val="single" w:sz="4" w:space="0" w:color="auto"/>
              <w:bottom w:val="nil"/>
              <w:right w:val="single" w:sz="4" w:space="0" w:color="auto"/>
            </w:tcBorders>
          </w:tcPr>
          <w:p w14:paraId="1CDEFB74" w14:textId="77777777" w:rsidR="00000000" w:rsidRDefault="00F54EE4">
            <w:pPr>
              <w:pStyle w:val="BodyTextIndent2"/>
              <w:spacing w:before="160" w:line="240" w:lineRule="auto"/>
              <w:ind w:firstLine="0"/>
              <w:jc w:val="right"/>
              <w:rPr>
                <w:sz w:val="26"/>
              </w:rPr>
            </w:pPr>
            <w:r>
              <w:rPr>
                <w:sz w:val="26"/>
              </w:rPr>
              <w:t>1</w:t>
            </w:r>
            <w:r>
              <w:rPr>
                <w:sz w:val="26"/>
              </w:rPr>
              <w:t>00,8</w:t>
            </w:r>
          </w:p>
        </w:tc>
        <w:tc>
          <w:tcPr>
            <w:tcW w:w="1146" w:type="dxa"/>
            <w:tcBorders>
              <w:top w:val="single" w:sz="4" w:space="0" w:color="auto"/>
              <w:left w:val="nil"/>
              <w:bottom w:val="nil"/>
              <w:right w:val="single" w:sz="4" w:space="0" w:color="auto"/>
            </w:tcBorders>
          </w:tcPr>
          <w:p w14:paraId="316157F3" w14:textId="77777777" w:rsidR="00000000" w:rsidRDefault="00F54EE4">
            <w:pPr>
              <w:pStyle w:val="BodyTextIndent2"/>
              <w:spacing w:before="160" w:line="240" w:lineRule="auto"/>
              <w:ind w:firstLine="0"/>
              <w:jc w:val="right"/>
              <w:rPr>
                <w:sz w:val="26"/>
              </w:rPr>
            </w:pPr>
            <w:r>
              <w:rPr>
                <w:sz w:val="26"/>
              </w:rPr>
              <w:t>101,0</w:t>
            </w:r>
          </w:p>
        </w:tc>
        <w:tc>
          <w:tcPr>
            <w:tcW w:w="1068" w:type="dxa"/>
            <w:tcBorders>
              <w:top w:val="single" w:sz="4" w:space="0" w:color="auto"/>
              <w:left w:val="single" w:sz="4" w:space="0" w:color="auto"/>
              <w:bottom w:val="nil"/>
              <w:right w:val="single" w:sz="4" w:space="0" w:color="auto"/>
            </w:tcBorders>
          </w:tcPr>
          <w:p w14:paraId="7E77D1B3" w14:textId="77777777" w:rsidR="00000000" w:rsidRDefault="00F54EE4">
            <w:pPr>
              <w:pStyle w:val="BodyTextIndent2"/>
              <w:spacing w:before="160" w:line="240" w:lineRule="auto"/>
              <w:ind w:firstLine="0"/>
              <w:jc w:val="right"/>
              <w:rPr>
                <w:sz w:val="26"/>
              </w:rPr>
            </w:pPr>
            <w:r>
              <w:rPr>
                <w:sz w:val="26"/>
              </w:rPr>
              <w:t>101,8</w:t>
            </w:r>
          </w:p>
        </w:tc>
        <w:tc>
          <w:tcPr>
            <w:tcW w:w="1026" w:type="dxa"/>
            <w:tcBorders>
              <w:top w:val="single" w:sz="4" w:space="0" w:color="auto"/>
              <w:left w:val="single" w:sz="4" w:space="0" w:color="auto"/>
              <w:bottom w:val="nil"/>
              <w:right w:val="single" w:sz="4" w:space="0" w:color="auto"/>
            </w:tcBorders>
          </w:tcPr>
          <w:p w14:paraId="55B4CAB8" w14:textId="77777777" w:rsidR="00000000" w:rsidRDefault="00F54EE4">
            <w:pPr>
              <w:pStyle w:val="BodyTextIndent2"/>
              <w:spacing w:before="160" w:line="240" w:lineRule="auto"/>
              <w:ind w:firstLine="0"/>
              <w:jc w:val="right"/>
              <w:rPr>
                <w:sz w:val="26"/>
              </w:rPr>
            </w:pPr>
            <w:r>
              <w:rPr>
                <w:sz w:val="26"/>
              </w:rPr>
              <w:t>99,0</w:t>
            </w:r>
          </w:p>
        </w:tc>
        <w:tc>
          <w:tcPr>
            <w:tcW w:w="1110" w:type="dxa"/>
            <w:tcBorders>
              <w:top w:val="single" w:sz="4" w:space="0" w:color="auto"/>
              <w:left w:val="single" w:sz="4" w:space="0" w:color="auto"/>
              <w:bottom w:val="nil"/>
              <w:right w:val="single" w:sz="4" w:space="0" w:color="auto"/>
            </w:tcBorders>
          </w:tcPr>
          <w:p w14:paraId="13D1D714" w14:textId="77777777" w:rsidR="00000000" w:rsidRDefault="00F54EE4">
            <w:pPr>
              <w:pStyle w:val="BodyTextIndent2"/>
              <w:spacing w:before="160" w:line="240" w:lineRule="auto"/>
              <w:ind w:firstLine="0"/>
              <w:jc w:val="right"/>
              <w:rPr>
                <w:sz w:val="26"/>
              </w:rPr>
            </w:pPr>
            <w:r>
              <w:rPr>
                <w:sz w:val="26"/>
              </w:rPr>
              <w:t>97,5</w:t>
            </w:r>
          </w:p>
        </w:tc>
        <w:tc>
          <w:tcPr>
            <w:tcW w:w="1068" w:type="dxa"/>
            <w:tcBorders>
              <w:top w:val="single" w:sz="4" w:space="0" w:color="auto"/>
              <w:left w:val="single" w:sz="4" w:space="0" w:color="auto"/>
              <w:bottom w:val="nil"/>
              <w:right w:val="single" w:sz="4" w:space="0" w:color="auto"/>
            </w:tcBorders>
          </w:tcPr>
          <w:p w14:paraId="7434D2C2" w14:textId="77777777" w:rsidR="00000000" w:rsidRDefault="00F54EE4">
            <w:pPr>
              <w:pStyle w:val="BodyTextIndent2"/>
              <w:spacing w:before="160" w:line="240" w:lineRule="auto"/>
              <w:ind w:firstLine="0"/>
              <w:jc w:val="right"/>
              <w:rPr>
                <w:sz w:val="26"/>
              </w:rPr>
            </w:pPr>
            <w:r>
              <w:rPr>
                <w:sz w:val="26"/>
              </w:rPr>
              <w:t>102,3</w:t>
            </w:r>
          </w:p>
        </w:tc>
        <w:tc>
          <w:tcPr>
            <w:tcW w:w="1152" w:type="dxa"/>
            <w:tcBorders>
              <w:top w:val="single" w:sz="4" w:space="0" w:color="auto"/>
              <w:left w:val="single" w:sz="4" w:space="0" w:color="auto"/>
              <w:bottom w:val="nil"/>
            </w:tcBorders>
          </w:tcPr>
          <w:p w14:paraId="29865B08" w14:textId="77777777" w:rsidR="00000000" w:rsidRDefault="00F54EE4">
            <w:pPr>
              <w:pStyle w:val="BodyTextIndent2"/>
              <w:spacing w:before="160" w:line="240" w:lineRule="auto"/>
              <w:ind w:firstLine="0"/>
              <w:jc w:val="right"/>
              <w:rPr>
                <w:sz w:val="26"/>
              </w:rPr>
            </w:pPr>
            <w:r>
              <w:rPr>
                <w:sz w:val="26"/>
              </w:rPr>
              <w:t>98,4</w:t>
            </w:r>
          </w:p>
        </w:tc>
      </w:tr>
      <w:tr w:rsidR="00000000" w14:paraId="1D805E4A" w14:textId="77777777">
        <w:tblPrEx>
          <w:tblCellMar>
            <w:top w:w="0" w:type="dxa"/>
            <w:bottom w:w="0" w:type="dxa"/>
          </w:tblCellMar>
        </w:tblPrEx>
        <w:trPr>
          <w:cantSplit/>
        </w:trPr>
        <w:tc>
          <w:tcPr>
            <w:tcW w:w="1638" w:type="dxa"/>
            <w:tcBorders>
              <w:right w:val="nil"/>
            </w:tcBorders>
          </w:tcPr>
          <w:p w14:paraId="34878DC5" w14:textId="77777777" w:rsidR="00000000" w:rsidRDefault="00F54EE4">
            <w:pPr>
              <w:pStyle w:val="BodyTextIndent2"/>
              <w:spacing w:before="80" w:line="240" w:lineRule="auto"/>
              <w:ind w:firstLine="90"/>
              <w:jc w:val="left"/>
              <w:rPr>
                <w:sz w:val="26"/>
              </w:rPr>
            </w:pPr>
            <w:r>
              <w:rPr>
                <w:rFonts w:ascii="Times New Roman" w:hAnsi="Times New Roman" w:eastAsia="Times New Roman" w:cs="Times New Roman"/>
                <w:sz w:val="26"/>
              </w:rPr>
              <w:t>Đồng Tháp</w:t>
            </w:r>
          </w:p>
        </w:tc>
        <w:tc>
          <w:tcPr>
            <w:tcW w:w="990" w:type="dxa"/>
            <w:tcBorders>
              <w:top w:val="nil"/>
              <w:left w:val="single" w:sz="4" w:space="0" w:color="auto"/>
              <w:bottom w:val="nil"/>
              <w:right w:val="single" w:sz="4" w:space="0" w:color="auto"/>
            </w:tcBorders>
          </w:tcPr>
          <w:p w14:paraId="4F56806E" w14:textId="77777777" w:rsidR="00000000" w:rsidRDefault="00F54EE4">
            <w:pPr>
              <w:pStyle w:val="BodyTextIndent2"/>
              <w:spacing w:before="80" w:line="240" w:lineRule="auto"/>
              <w:ind w:firstLine="0"/>
              <w:jc w:val="right"/>
              <w:rPr>
                <w:sz w:val="26"/>
              </w:rPr>
            </w:pPr>
            <w:r>
              <w:rPr>
                <w:sz w:val="26"/>
              </w:rPr>
              <w:t>99,3</w:t>
            </w:r>
          </w:p>
        </w:tc>
        <w:tc>
          <w:tcPr>
            <w:tcW w:w="1146" w:type="dxa"/>
            <w:tcBorders>
              <w:top w:val="nil"/>
              <w:left w:val="nil"/>
              <w:bottom w:val="nil"/>
              <w:right w:val="single" w:sz="4" w:space="0" w:color="auto"/>
            </w:tcBorders>
          </w:tcPr>
          <w:p w14:paraId="4489C8D6" w14:textId="77777777" w:rsidR="00000000" w:rsidRDefault="00F54EE4">
            <w:pPr>
              <w:pStyle w:val="BodyTextIndent2"/>
              <w:spacing w:before="80" w:line="240" w:lineRule="auto"/>
              <w:ind w:firstLine="0"/>
              <w:jc w:val="right"/>
              <w:rPr>
                <w:sz w:val="26"/>
              </w:rPr>
            </w:pPr>
            <w:r>
              <w:rPr>
                <w:sz w:val="26"/>
              </w:rPr>
              <w:t>98,2</w:t>
            </w:r>
          </w:p>
        </w:tc>
        <w:tc>
          <w:tcPr>
            <w:tcW w:w="1068" w:type="dxa"/>
            <w:tcBorders>
              <w:top w:val="nil"/>
              <w:left w:val="single" w:sz="4" w:space="0" w:color="auto"/>
              <w:bottom w:val="nil"/>
              <w:right w:val="single" w:sz="4" w:space="0" w:color="auto"/>
            </w:tcBorders>
          </w:tcPr>
          <w:p w14:paraId="74EAA184" w14:textId="77777777" w:rsidR="00000000" w:rsidRDefault="00F54EE4">
            <w:pPr>
              <w:pStyle w:val="BodyTextIndent2"/>
              <w:spacing w:before="80" w:line="240" w:lineRule="auto"/>
              <w:ind w:firstLine="0"/>
              <w:jc w:val="right"/>
              <w:rPr>
                <w:sz w:val="26"/>
              </w:rPr>
            </w:pPr>
            <w:r>
              <w:rPr>
                <w:sz w:val="26"/>
              </w:rPr>
              <w:t>100,1</w:t>
            </w:r>
          </w:p>
        </w:tc>
        <w:tc>
          <w:tcPr>
            <w:tcW w:w="1026" w:type="dxa"/>
            <w:tcBorders>
              <w:top w:val="nil"/>
              <w:left w:val="single" w:sz="4" w:space="0" w:color="auto"/>
              <w:bottom w:val="nil"/>
              <w:right w:val="single" w:sz="4" w:space="0" w:color="auto"/>
            </w:tcBorders>
          </w:tcPr>
          <w:p w14:paraId="684334BE" w14:textId="77777777" w:rsidR="00000000" w:rsidRDefault="00F54EE4">
            <w:pPr>
              <w:pStyle w:val="BodyTextIndent2"/>
              <w:spacing w:before="80" w:line="240" w:lineRule="auto"/>
              <w:ind w:firstLine="0"/>
              <w:jc w:val="right"/>
              <w:rPr>
                <w:sz w:val="26"/>
              </w:rPr>
            </w:pPr>
            <w:r>
              <w:rPr>
                <w:sz w:val="26"/>
              </w:rPr>
              <w:t>99,1</w:t>
            </w:r>
          </w:p>
        </w:tc>
        <w:tc>
          <w:tcPr>
            <w:tcW w:w="1110" w:type="dxa"/>
            <w:tcBorders>
              <w:top w:val="nil"/>
              <w:left w:val="single" w:sz="4" w:space="0" w:color="auto"/>
              <w:bottom w:val="nil"/>
              <w:right w:val="single" w:sz="4" w:space="0" w:color="auto"/>
            </w:tcBorders>
          </w:tcPr>
          <w:p w14:paraId="754B5D86" w14:textId="77777777" w:rsidR="00000000" w:rsidRDefault="00F54EE4">
            <w:pPr>
              <w:pStyle w:val="BodyTextIndent2"/>
              <w:spacing w:before="80" w:line="240" w:lineRule="auto"/>
              <w:ind w:firstLine="0"/>
              <w:jc w:val="right"/>
              <w:rPr>
                <w:sz w:val="26"/>
              </w:rPr>
            </w:pPr>
            <w:r>
              <w:rPr>
                <w:sz w:val="26"/>
              </w:rPr>
              <w:t>98,3</w:t>
            </w:r>
          </w:p>
        </w:tc>
        <w:tc>
          <w:tcPr>
            <w:tcW w:w="1068" w:type="dxa"/>
            <w:tcBorders>
              <w:top w:val="nil"/>
              <w:left w:val="single" w:sz="4" w:space="0" w:color="auto"/>
              <w:bottom w:val="nil"/>
              <w:right w:val="single" w:sz="4" w:space="0" w:color="auto"/>
            </w:tcBorders>
          </w:tcPr>
          <w:p w14:paraId="674FCB39" w14:textId="77777777" w:rsidR="00000000" w:rsidRDefault="00F54EE4">
            <w:pPr>
              <w:pStyle w:val="BodyTextIndent2"/>
              <w:spacing w:before="80" w:line="240" w:lineRule="auto"/>
              <w:ind w:firstLine="0"/>
              <w:jc w:val="right"/>
              <w:rPr>
                <w:sz w:val="26"/>
              </w:rPr>
            </w:pPr>
            <w:r>
              <w:rPr>
                <w:sz w:val="26"/>
              </w:rPr>
              <w:t>108,5</w:t>
            </w:r>
          </w:p>
        </w:tc>
        <w:tc>
          <w:tcPr>
            <w:tcW w:w="1152" w:type="dxa"/>
            <w:tcBorders>
              <w:top w:val="nil"/>
              <w:left w:val="single" w:sz="4" w:space="0" w:color="auto"/>
              <w:bottom w:val="nil"/>
            </w:tcBorders>
          </w:tcPr>
          <w:p w14:paraId="7B34391F" w14:textId="77777777" w:rsidR="00000000" w:rsidRDefault="00F54EE4">
            <w:pPr>
              <w:pStyle w:val="BodyTextIndent2"/>
              <w:spacing w:before="80" w:line="240" w:lineRule="auto"/>
              <w:ind w:firstLine="0"/>
              <w:jc w:val="right"/>
              <w:rPr>
                <w:sz w:val="26"/>
              </w:rPr>
            </w:pPr>
            <w:r>
              <w:rPr>
                <w:sz w:val="26"/>
              </w:rPr>
              <w:t>105,7</w:t>
            </w:r>
          </w:p>
        </w:tc>
      </w:tr>
      <w:tr w:rsidR="00000000" w14:paraId="5C61B09F" w14:textId="77777777">
        <w:tblPrEx>
          <w:tblCellMar>
            <w:top w:w="0" w:type="dxa"/>
            <w:bottom w:w="0" w:type="dxa"/>
          </w:tblCellMar>
        </w:tblPrEx>
        <w:trPr>
          <w:cantSplit/>
        </w:trPr>
        <w:tc>
          <w:tcPr>
            <w:tcW w:w="1638" w:type="dxa"/>
            <w:tcBorders>
              <w:right w:val="nil"/>
            </w:tcBorders>
          </w:tcPr>
          <w:p w14:paraId="60ADF274" w14:textId="77777777" w:rsidR="00000000" w:rsidRDefault="00F54EE4">
            <w:pPr>
              <w:pStyle w:val="BodyTextIndent2"/>
              <w:spacing w:before="80" w:line="240" w:lineRule="auto"/>
              <w:ind w:firstLine="90"/>
              <w:jc w:val="left"/>
              <w:rPr>
                <w:sz w:val="26"/>
              </w:rPr>
            </w:pPr>
            <w:r>
              <w:rPr>
                <w:rFonts w:ascii="Times New Roman" w:hAnsi="Times New Roman" w:eastAsia="Times New Roman" w:cs="Times New Roman"/>
                <w:sz w:val="26"/>
              </w:rPr>
              <w:t>Cần Thơ</w:t>
            </w:r>
          </w:p>
        </w:tc>
        <w:tc>
          <w:tcPr>
            <w:tcW w:w="990" w:type="dxa"/>
            <w:tcBorders>
              <w:top w:val="nil"/>
              <w:left w:val="single" w:sz="4" w:space="0" w:color="auto"/>
              <w:bottom w:val="nil"/>
              <w:right w:val="single" w:sz="4" w:space="0" w:color="auto"/>
            </w:tcBorders>
          </w:tcPr>
          <w:p w14:paraId="0C3B477A" w14:textId="77777777" w:rsidR="00000000" w:rsidRDefault="00F54EE4">
            <w:pPr>
              <w:pStyle w:val="BodyTextIndent2"/>
              <w:spacing w:before="80" w:line="240" w:lineRule="auto"/>
              <w:ind w:firstLine="0"/>
              <w:jc w:val="right"/>
              <w:rPr>
                <w:sz w:val="26"/>
              </w:rPr>
            </w:pPr>
            <w:r>
              <w:rPr>
                <w:sz w:val="26"/>
              </w:rPr>
              <w:t>100,9</w:t>
            </w:r>
          </w:p>
        </w:tc>
        <w:tc>
          <w:tcPr>
            <w:tcW w:w="1146" w:type="dxa"/>
            <w:tcBorders>
              <w:top w:val="nil"/>
              <w:left w:val="nil"/>
              <w:bottom w:val="nil"/>
              <w:right w:val="single" w:sz="4" w:space="0" w:color="auto"/>
            </w:tcBorders>
          </w:tcPr>
          <w:p w14:paraId="5931C60C" w14:textId="77777777" w:rsidR="00000000" w:rsidRDefault="00F54EE4">
            <w:pPr>
              <w:pStyle w:val="BodyTextIndent2"/>
              <w:spacing w:before="80" w:line="240" w:lineRule="auto"/>
              <w:ind w:firstLine="0"/>
              <w:jc w:val="right"/>
              <w:rPr>
                <w:sz w:val="26"/>
              </w:rPr>
            </w:pPr>
            <w:r>
              <w:rPr>
                <w:sz w:val="26"/>
              </w:rPr>
              <w:t>101,5</w:t>
            </w:r>
          </w:p>
        </w:tc>
        <w:tc>
          <w:tcPr>
            <w:tcW w:w="1068" w:type="dxa"/>
            <w:tcBorders>
              <w:top w:val="nil"/>
              <w:left w:val="single" w:sz="4" w:space="0" w:color="auto"/>
              <w:bottom w:val="nil"/>
              <w:right w:val="single" w:sz="4" w:space="0" w:color="auto"/>
            </w:tcBorders>
          </w:tcPr>
          <w:p w14:paraId="65879313" w14:textId="77777777" w:rsidR="00000000" w:rsidRDefault="00F54EE4">
            <w:pPr>
              <w:pStyle w:val="BodyTextIndent2"/>
              <w:spacing w:before="80" w:line="240" w:lineRule="auto"/>
              <w:ind w:firstLine="0"/>
              <w:jc w:val="right"/>
              <w:rPr>
                <w:sz w:val="26"/>
              </w:rPr>
            </w:pPr>
            <w:r>
              <w:rPr>
                <w:sz w:val="26"/>
              </w:rPr>
              <w:t>100,1</w:t>
            </w:r>
          </w:p>
        </w:tc>
        <w:tc>
          <w:tcPr>
            <w:tcW w:w="1026" w:type="dxa"/>
            <w:tcBorders>
              <w:top w:val="nil"/>
              <w:left w:val="single" w:sz="4" w:space="0" w:color="auto"/>
              <w:bottom w:val="nil"/>
              <w:right w:val="single" w:sz="4" w:space="0" w:color="auto"/>
            </w:tcBorders>
          </w:tcPr>
          <w:p w14:paraId="1D221C24" w14:textId="77777777" w:rsidR="00000000" w:rsidRDefault="00F54EE4">
            <w:pPr>
              <w:pStyle w:val="BodyTextIndent2"/>
              <w:spacing w:before="80" w:line="240" w:lineRule="auto"/>
              <w:ind w:firstLine="0"/>
              <w:jc w:val="right"/>
              <w:rPr>
                <w:sz w:val="26"/>
              </w:rPr>
            </w:pPr>
            <w:r>
              <w:rPr>
                <w:sz w:val="26"/>
              </w:rPr>
              <w:t>102,1</w:t>
            </w:r>
          </w:p>
        </w:tc>
        <w:tc>
          <w:tcPr>
            <w:tcW w:w="1110" w:type="dxa"/>
            <w:tcBorders>
              <w:top w:val="nil"/>
              <w:left w:val="single" w:sz="4" w:space="0" w:color="auto"/>
              <w:bottom w:val="nil"/>
              <w:right w:val="single" w:sz="4" w:space="0" w:color="auto"/>
            </w:tcBorders>
          </w:tcPr>
          <w:p w14:paraId="409E5B8F" w14:textId="77777777" w:rsidR="00000000" w:rsidRDefault="00F54EE4">
            <w:pPr>
              <w:pStyle w:val="BodyTextIndent2"/>
              <w:spacing w:before="80" w:line="240" w:lineRule="auto"/>
              <w:ind w:firstLine="0"/>
              <w:jc w:val="right"/>
              <w:rPr>
                <w:sz w:val="26"/>
              </w:rPr>
            </w:pPr>
            <w:r>
              <w:rPr>
                <w:sz w:val="26"/>
              </w:rPr>
              <w:t>99,3</w:t>
            </w:r>
          </w:p>
        </w:tc>
        <w:tc>
          <w:tcPr>
            <w:tcW w:w="1068" w:type="dxa"/>
            <w:tcBorders>
              <w:top w:val="nil"/>
              <w:left w:val="single" w:sz="4" w:space="0" w:color="auto"/>
              <w:bottom w:val="nil"/>
              <w:right w:val="single" w:sz="4" w:space="0" w:color="auto"/>
            </w:tcBorders>
          </w:tcPr>
          <w:p w14:paraId="162B458F" w14:textId="77777777" w:rsidR="00000000" w:rsidRDefault="00F54EE4">
            <w:pPr>
              <w:pStyle w:val="BodyTextIndent2"/>
              <w:spacing w:before="80" w:line="240" w:lineRule="auto"/>
              <w:ind w:firstLine="0"/>
              <w:jc w:val="right"/>
              <w:rPr>
                <w:sz w:val="26"/>
              </w:rPr>
            </w:pPr>
            <w:r>
              <w:rPr>
                <w:sz w:val="26"/>
              </w:rPr>
              <w:t>103,0</w:t>
            </w:r>
          </w:p>
        </w:tc>
        <w:tc>
          <w:tcPr>
            <w:tcW w:w="1152" w:type="dxa"/>
            <w:tcBorders>
              <w:top w:val="nil"/>
              <w:left w:val="single" w:sz="4" w:space="0" w:color="auto"/>
              <w:bottom w:val="nil"/>
            </w:tcBorders>
          </w:tcPr>
          <w:p w14:paraId="151832CD" w14:textId="77777777" w:rsidR="00000000" w:rsidRDefault="00F54EE4">
            <w:pPr>
              <w:pStyle w:val="BodyTextIndent2"/>
              <w:spacing w:before="80" w:line="240" w:lineRule="auto"/>
              <w:ind w:firstLine="0"/>
              <w:jc w:val="right"/>
              <w:rPr>
                <w:sz w:val="26"/>
              </w:rPr>
            </w:pPr>
            <w:r>
              <w:rPr>
                <w:sz w:val="26"/>
              </w:rPr>
              <w:t>100,0</w:t>
            </w:r>
          </w:p>
        </w:tc>
      </w:tr>
      <w:tr w:rsidR="00000000" w14:paraId="21C704F2" w14:textId="77777777">
        <w:tblPrEx>
          <w:tblCellMar>
            <w:top w:w="0" w:type="dxa"/>
            <w:bottom w:w="0" w:type="dxa"/>
          </w:tblCellMar>
        </w:tblPrEx>
        <w:trPr>
          <w:cantSplit/>
        </w:trPr>
        <w:tc>
          <w:tcPr>
            <w:tcW w:w="1638" w:type="dxa"/>
            <w:tcBorders>
              <w:right w:val="nil"/>
            </w:tcBorders>
          </w:tcPr>
          <w:p w14:paraId="2AC1AEE9" w14:textId="77777777" w:rsidR="00000000" w:rsidRDefault="00F54EE4">
            <w:pPr>
              <w:pStyle w:val="BodyTextIndent2"/>
              <w:spacing w:before="80" w:line="240" w:lineRule="auto"/>
              <w:ind w:firstLine="90"/>
              <w:jc w:val="left"/>
              <w:rPr>
                <w:sz w:val="26"/>
              </w:rPr>
            </w:pPr>
            <w:r>
              <w:rPr>
                <w:rFonts w:ascii="Times New Roman" w:hAnsi="Times New Roman" w:eastAsia="Times New Roman" w:cs="Times New Roman"/>
                <w:sz w:val="26"/>
              </w:rPr>
              <w:t>Bến Tre</w:t>
            </w:r>
          </w:p>
        </w:tc>
        <w:tc>
          <w:tcPr>
            <w:tcW w:w="990" w:type="dxa"/>
            <w:tcBorders>
              <w:top w:val="nil"/>
              <w:left w:val="single" w:sz="4" w:space="0" w:color="auto"/>
              <w:bottom w:val="nil"/>
              <w:right w:val="single" w:sz="4" w:space="0" w:color="auto"/>
            </w:tcBorders>
          </w:tcPr>
          <w:p w14:paraId="635FF0BE" w14:textId="77777777" w:rsidR="00000000" w:rsidRDefault="00F54EE4">
            <w:pPr>
              <w:pStyle w:val="BodyTextIndent2"/>
              <w:spacing w:before="80" w:line="240" w:lineRule="auto"/>
              <w:ind w:firstLine="0"/>
              <w:jc w:val="right"/>
              <w:rPr>
                <w:sz w:val="26"/>
              </w:rPr>
            </w:pPr>
            <w:r>
              <w:rPr>
                <w:sz w:val="26"/>
              </w:rPr>
              <w:t>99,5</w:t>
            </w:r>
          </w:p>
        </w:tc>
        <w:tc>
          <w:tcPr>
            <w:tcW w:w="1146" w:type="dxa"/>
            <w:tcBorders>
              <w:top w:val="nil"/>
              <w:left w:val="nil"/>
              <w:bottom w:val="nil"/>
              <w:right w:val="single" w:sz="4" w:space="0" w:color="auto"/>
            </w:tcBorders>
          </w:tcPr>
          <w:p w14:paraId="72A38987" w14:textId="77777777" w:rsidR="00000000" w:rsidRDefault="00F54EE4">
            <w:pPr>
              <w:pStyle w:val="BodyTextIndent2"/>
              <w:spacing w:before="80" w:line="240" w:lineRule="auto"/>
              <w:ind w:firstLine="0"/>
              <w:jc w:val="right"/>
              <w:rPr>
                <w:sz w:val="26"/>
              </w:rPr>
            </w:pPr>
            <w:r>
              <w:rPr>
                <w:sz w:val="26"/>
              </w:rPr>
              <w:t>99,2</w:t>
            </w:r>
          </w:p>
        </w:tc>
        <w:tc>
          <w:tcPr>
            <w:tcW w:w="1068" w:type="dxa"/>
            <w:tcBorders>
              <w:top w:val="nil"/>
              <w:left w:val="single" w:sz="4" w:space="0" w:color="auto"/>
              <w:bottom w:val="nil"/>
              <w:right w:val="single" w:sz="4" w:space="0" w:color="auto"/>
            </w:tcBorders>
          </w:tcPr>
          <w:p w14:paraId="06DFFE73" w14:textId="77777777" w:rsidR="00000000" w:rsidRDefault="00F54EE4">
            <w:pPr>
              <w:pStyle w:val="BodyTextIndent2"/>
              <w:spacing w:before="80" w:line="240" w:lineRule="auto"/>
              <w:ind w:firstLine="0"/>
              <w:jc w:val="right"/>
              <w:rPr>
                <w:sz w:val="26"/>
              </w:rPr>
            </w:pPr>
            <w:r>
              <w:rPr>
                <w:sz w:val="26"/>
              </w:rPr>
              <w:t>103,4</w:t>
            </w:r>
          </w:p>
        </w:tc>
        <w:tc>
          <w:tcPr>
            <w:tcW w:w="1026" w:type="dxa"/>
            <w:tcBorders>
              <w:top w:val="nil"/>
              <w:left w:val="single" w:sz="4" w:space="0" w:color="auto"/>
              <w:bottom w:val="nil"/>
              <w:right w:val="single" w:sz="4" w:space="0" w:color="auto"/>
            </w:tcBorders>
          </w:tcPr>
          <w:p w14:paraId="5A3145BC" w14:textId="77777777" w:rsidR="00000000" w:rsidRDefault="00F54EE4">
            <w:pPr>
              <w:pStyle w:val="BodyTextIndent2"/>
              <w:spacing w:before="80" w:line="240" w:lineRule="auto"/>
              <w:ind w:firstLine="0"/>
              <w:jc w:val="right"/>
              <w:rPr>
                <w:sz w:val="26"/>
              </w:rPr>
            </w:pPr>
            <w:r>
              <w:rPr>
                <w:sz w:val="26"/>
              </w:rPr>
              <w:t>96,6</w:t>
            </w:r>
          </w:p>
        </w:tc>
        <w:tc>
          <w:tcPr>
            <w:tcW w:w="1110" w:type="dxa"/>
            <w:tcBorders>
              <w:top w:val="nil"/>
              <w:left w:val="single" w:sz="4" w:space="0" w:color="auto"/>
              <w:bottom w:val="nil"/>
              <w:right w:val="single" w:sz="4" w:space="0" w:color="auto"/>
            </w:tcBorders>
          </w:tcPr>
          <w:p w14:paraId="2F4D33D6" w14:textId="77777777" w:rsidR="00000000" w:rsidRDefault="00F54EE4">
            <w:pPr>
              <w:pStyle w:val="BodyTextIndent2"/>
              <w:spacing w:before="80" w:line="240" w:lineRule="auto"/>
              <w:ind w:firstLine="0"/>
              <w:jc w:val="right"/>
              <w:rPr>
                <w:sz w:val="26"/>
              </w:rPr>
            </w:pPr>
            <w:r>
              <w:rPr>
                <w:sz w:val="26"/>
              </w:rPr>
              <w:t>100,0</w:t>
            </w:r>
          </w:p>
        </w:tc>
        <w:tc>
          <w:tcPr>
            <w:tcW w:w="1068" w:type="dxa"/>
            <w:tcBorders>
              <w:top w:val="nil"/>
              <w:left w:val="single" w:sz="4" w:space="0" w:color="auto"/>
              <w:bottom w:val="nil"/>
              <w:right w:val="single" w:sz="4" w:space="0" w:color="auto"/>
            </w:tcBorders>
          </w:tcPr>
          <w:p w14:paraId="3FCA59DB" w14:textId="77777777" w:rsidR="00000000" w:rsidRDefault="00F54EE4">
            <w:pPr>
              <w:pStyle w:val="BodyTextIndent2"/>
              <w:spacing w:before="80" w:line="240" w:lineRule="auto"/>
              <w:ind w:firstLine="0"/>
              <w:jc w:val="right"/>
              <w:rPr>
                <w:sz w:val="26"/>
              </w:rPr>
            </w:pPr>
            <w:r>
              <w:rPr>
                <w:sz w:val="26"/>
              </w:rPr>
              <w:t>100,2</w:t>
            </w:r>
          </w:p>
        </w:tc>
        <w:tc>
          <w:tcPr>
            <w:tcW w:w="1152" w:type="dxa"/>
            <w:tcBorders>
              <w:top w:val="nil"/>
              <w:left w:val="single" w:sz="4" w:space="0" w:color="auto"/>
              <w:bottom w:val="nil"/>
            </w:tcBorders>
          </w:tcPr>
          <w:p w14:paraId="50E5FA7A" w14:textId="77777777" w:rsidR="00000000" w:rsidRDefault="00F54EE4">
            <w:pPr>
              <w:pStyle w:val="BodyTextIndent2"/>
              <w:spacing w:before="80" w:line="240" w:lineRule="auto"/>
              <w:ind w:firstLine="0"/>
              <w:jc w:val="right"/>
              <w:rPr>
                <w:sz w:val="26"/>
              </w:rPr>
            </w:pPr>
            <w:r>
              <w:rPr>
                <w:sz w:val="26"/>
              </w:rPr>
              <w:t>100,2</w:t>
            </w:r>
          </w:p>
        </w:tc>
      </w:tr>
      <w:tr w:rsidR="00000000" w14:paraId="6972DF8B" w14:textId="77777777">
        <w:tblPrEx>
          <w:tblCellMar>
            <w:top w:w="0" w:type="dxa"/>
            <w:bottom w:w="0" w:type="dxa"/>
          </w:tblCellMar>
        </w:tblPrEx>
        <w:trPr>
          <w:cantSplit/>
        </w:trPr>
        <w:tc>
          <w:tcPr>
            <w:tcW w:w="1638" w:type="dxa"/>
            <w:tcBorders>
              <w:right w:val="nil"/>
            </w:tcBorders>
          </w:tcPr>
          <w:p w14:paraId="6B157D98" w14:textId="77777777" w:rsidR="00000000" w:rsidRDefault="00F54EE4">
            <w:pPr>
              <w:pStyle w:val="BodyTextIndent2"/>
              <w:spacing w:before="80" w:line="240" w:lineRule="auto"/>
              <w:ind w:firstLine="90"/>
              <w:jc w:val="left"/>
              <w:rPr>
                <w:sz w:val="26"/>
              </w:rPr>
            </w:pPr>
            <w:r>
              <w:rPr>
                <w:rFonts w:ascii="Times New Roman" w:hAnsi="Times New Roman" w:eastAsia="Times New Roman" w:cs="Times New Roman"/>
                <w:sz w:val="26"/>
              </w:rPr>
              <w:t>Vĩnh Long</w:t>
            </w:r>
          </w:p>
        </w:tc>
        <w:tc>
          <w:tcPr>
            <w:tcW w:w="990" w:type="dxa"/>
            <w:tcBorders>
              <w:top w:val="nil"/>
              <w:left w:val="single" w:sz="4" w:space="0" w:color="auto"/>
              <w:bottom w:val="nil"/>
              <w:right w:val="single" w:sz="4" w:space="0" w:color="auto"/>
            </w:tcBorders>
          </w:tcPr>
          <w:p w14:paraId="32802D93" w14:textId="77777777" w:rsidR="00000000" w:rsidRDefault="00F54EE4">
            <w:pPr>
              <w:pStyle w:val="BodyTextIndent2"/>
              <w:spacing w:before="80" w:line="240" w:lineRule="auto"/>
              <w:ind w:firstLine="0"/>
              <w:jc w:val="right"/>
              <w:rPr>
                <w:sz w:val="26"/>
              </w:rPr>
            </w:pPr>
            <w:r>
              <w:rPr>
                <w:sz w:val="26"/>
              </w:rPr>
              <w:t>99,7</w:t>
            </w:r>
          </w:p>
        </w:tc>
        <w:tc>
          <w:tcPr>
            <w:tcW w:w="1146" w:type="dxa"/>
            <w:tcBorders>
              <w:top w:val="nil"/>
              <w:left w:val="nil"/>
              <w:bottom w:val="nil"/>
              <w:right w:val="single" w:sz="4" w:space="0" w:color="auto"/>
            </w:tcBorders>
          </w:tcPr>
          <w:p w14:paraId="7A6135E4" w14:textId="77777777" w:rsidR="00000000" w:rsidRDefault="00F54EE4">
            <w:pPr>
              <w:pStyle w:val="BodyTextIndent2"/>
              <w:spacing w:before="80" w:line="240" w:lineRule="auto"/>
              <w:ind w:firstLine="0"/>
              <w:jc w:val="right"/>
              <w:rPr>
                <w:sz w:val="26"/>
              </w:rPr>
            </w:pPr>
            <w:r>
              <w:rPr>
                <w:sz w:val="26"/>
              </w:rPr>
              <w:t>99,1</w:t>
            </w:r>
          </w:p>
        </w:tc>
        <w:tc>
          <w:tcPr>
            <w:tcW w:w="1068" w:type="dxa"/>
            <w:tcBorders>
              <w:top w:val="nil"/>
              <w:left w:val="single" w:sz="4" w:space="0" w:color="auto"/>
              <w:bottom w:val="nil"/>
              <w:right w:val="single" w:sz="4" w:space="0" w:color="auto"/>
            </w:tcBorders>
          </w:tcPr>
          <w:p w14:paraId="7E5D75B1" w14:textId="77777777" w:rsidR="00000000" w:rsidRDefault="00F54EE4">
            <w:pPr>
              <w:pStyle w:val="BodyTextIndent2"/>
              <w:spacing w:before="80" w:line="240" w:lineRule="auto"/>
              <w:ind w:firstLine="0"/>
              <w:jc w:val="right"/>
              <w:rPr>
                <w:sz w:val="26"/>
              </w:rPr>
            </w:pPr>
            <w:r>
              <w:rPr>
                <w:sz w:val="26"/>
              </w:rPr>
              <w:t>100,2</w:t>
            </w:r>
          </w:p>
        </w:tc>
        <w:tc>
          <w:tcPr>
            <w:tcW w:w="1026" w:type="dxa"/>
            <w:tcBorders>
              <w:top w:val="nil"/>
              <w:left w:val="single" w:sz="4" w:space="0" w:color="auto"/>
              <w:bottom w:val="nil"/>
              <w:right w:val="single" w:sz="4" w:space="0" w:color="auto"/>
            </w:tcBorders>
          </w:tcPr>
          <w:p w14:paraId="62790FE5" w14:textId="77777777" w:rsidR="00000000" w:rsidRDefault="00F54EE4">
            <w:pPr>
              <w:pStyle w:val="BodyTextIndent2"/>
              <w:spacing w:before="80" w:line="240" w:lineRule="auto"/>
              <w:ind w:firstLine="0"/>
              <w:jc w:val="right"/>
              <w:rPr>
                <w:sz w:val="26"/>
              </w:rPr>
            </w:pPr>
            <w:r>
              <w:rPr>
                <w:sz w:val="26"/>
              </w:rPr>
              <w:t>98,0</w:t>
            </w:r>
          </w:p>
        </w:tc>
        <w:tc>
          <w:tcPr>
            <w:tcW w:w="1110" w:type="dxa"/>
            <w:tcBorders>
              <w:top w:val="nil"/>
              <w:left w:val="single" w:sz="4" w:space="0" w:color="auto"/>
              <w:bottom w:val="nil"/>
              <w:right w:val="single" w:sz="4" w:space="0" w:color="auto"/>
            </w:tcBorders>
          </w:tcPr>
          <w:p w14:paraId="5963A320" w14:textId="77777777" w:rsidR="00000000" w:rsidRDefault="00F54EE4">
            <w:pPr>
              <w:pStyle w:val="BodyTextIndent2"/>
              <w:spacing w:before="80" w:line="240" w:lineRule="auto"/>
              <w:ind w:firstLine="0"/>
              <w:jc w:val="right"/>
              <w:rPr>
                <w:sz w:val="26"/>
              </w:rPr>
            </w:pPr>
            <w:r>
              <w:rPr>
                <w:sz w:val="26"/>
              </w:rPr>
              <w:t>100,7</w:t>
            </w:r>
          </w:p>
        </w:tc>
        <w:tc>
          <w:tcPr>
            <w:tcW w:w="1068" w:type="dxa"/>
            <w:tcBorders>
              <w:top w:val="nil"/>
              <w:left w:val="single" w:sz="4" w:space="0" w:color="auto"/>
              <w:bottom w:val="nil"/>
              <w:right w:val="single" w:sz="4" w:space="0" w:color="auto"/>
            </w:tcBorders>
          </w:tcPr>
          <w:p w14:paraId="5E75E1C8" w14:textId="77777777" w:rsidR="00000000" w:rsidRDefault="00F54EE4">
            <w:pPr>
              <w:pStyle w:val="BodyTextIndent2"/>
              <w:spacing w:before="80" w:line="240" w:lineRule="auto"/>
              <w:ind w:firstLine="0"/>
              <w:jc w:val="right"/>
              <w:rPr>
                <w:sz w:val="26"/>
              </w:rPr>
            </w:pPr>
            <w:r>
              <w:rPr>
                <w:sz w:val="26"/>
              </w:rPr>
              <w:t>104,4</w:t>
            </w:r>
          </w:p>
        </w:tc>
        <w:tc>
          <w:tcPr>
            <w:tcW w:w="1152" w:type="dxa"/>
            <w:tcBorders>
              <w:top w:val="nil"/>
              <w:left w:val="single" w:sz="4" w:space="0" w:color="auto"/>
              <w:bottom w:val="nil"/>
            </w:tcBorders>
          </w:tcPr>
          <w:p w14:paraId="6B63A9B8" w14:textId="77777777" w:rsidR="00000000" w:rsidRDefault="00F54EE4">
            <w:pPr>
              <w:pStyle w:val="BodyTextIndent2"/>
              <w:spacing w:before="80" w:line="240" w:lineRule="auto"/>
              <w:ind w:firstLine="0"/>
              <w:jc w:val="right"/>
              <w:rPr>
                <w:sz w:val="26"/>
              </w:rPr>
            </w:pPr>
            <w:r>
              <w:rPr>
                <w:sz w:val="26"/>
              </w:rPr>
              <w:t>101,0</w:t>
            </w:r>
          </w:p>
        </w:tc>
      </w:tr>
      <w:tr w:rsidR="00000000" w14:paraId="315E548B" w14:textId="77777777">
        <w:tblPrEx>
          <w:tblCellMar>
            <w:top w:w="0" w:type="dxa"/>
            <w:bottom w:w="0" w:type="dxa"/>
          </w:tblCellMar>
        </w:tblPrEx>
        <w:trPr>
          <w:cantSplit/>
        </w:trPr>
        <w:tc>
          <w:tcPr>
            <w:tcW w:w="1638" w:type="dxa"/>
            <w:tcBorders>
              <w:right w:val="nil"/>
            </w:tcBorders>
          </w:tcPr>
          <w:p w14:paraId="76F6C051" w14:textId="77777777" w:rsidR="00000000" w:rsidRDefault="00F54EE4">
            <w:pPr>
              <w:pStyle w:val="BodyTextIndent2"/>
              <w:spacing w:before="80" w:line="240" w:lineRule="auto"/>
              <w:ind w:firstLine="90"/>
              <w:jc w:val="left"/>
              <w:rPr>
                <w:sz w:val="26"/>
              </w:rPr>
            </w:pPr>
            <w:r>
              <w:rPr>
                <w:rFonts w:ascii="Times New Roman" w:hAnsi="Times New Roman" w:eastAsia="Times New Roman" w:cs="Times New Roman"/>
                <w:sz w:val="26"/>
              </w:rPr>
              <w:t>Tiền Giang</w:t>
            </w:r>
          </w:p>
        </w:tc>
        <w:tc>
          <w:tcPr>
            <w:tcW w:w="990" w:type="dxa"/>
            <w:tcBorders>
              <w:top w:val="nil"/>
              <w:left w:val="single" w:sz="4" w:space="0" w:color="auto"/>
              <w:bottom w:val="nil"/>
              <w:right w:val="single" w:sz="4" w:space="0" w:color="auto"/>
            </w:tcBorders>
          </w:tcPr>
          <w:p w14:paraId="733CE80C" w14:textId="77777777" w:rsidR="00000000" w:rsidRDefault="00F54EE4">
            <w:pPr>
              <w:pStyle w:val="BodyTextIndent2"/>
              <w:spacing w:before="80" w:line="240" w:lineRule="auto"/>
              <w:ind w:firstLine="0"/>
              <w:jc w:val="right"/>
              <w:rPr>
                <w:sz w:val="26"/>
              </w:rPr>
            </w:pPr>
            <w:r>
              <w:rPr>
                <w:sz w:val="26"/>
              </w:rPr>
              <w:t>99,1</w:t>
            </w:r>
          </w:p>
        </w:tc>
        <w:tc>
          <w:tcPr>
            <w:tcW w:w="1146" w:type="dxa"/>
            <w:tcBorders>
              <w:top w:val="nil"/>
              <w:left w:val="nil"/>
              <w:bottom w:val="nil"/>
              <w:right w:val="single" w:sz="4" w:space="0" w:color="auto"/>
            </w:tcBorders>
          </w:tcPr>
          <w:p w14:paraId="029F01AF" w14:textId="77777777" w:rsidR="00000000" w:rsidRDefault="00F54EE4">
            <w:pPr>
              <w:pStyle w:val="BodyTextIndent2"/>
              <w:spacing w:before="80" w:line="240" w:lineRule="auto"/>
              <w:ind w:firstLine="0"/>
              <w:jc w:val="right"/>
              <w:rPr>
                <w:sz w:val="26"/>
              </w:rPr>
            </w:pPr>
            <w:r>
              <w:rPr>
                <w:sz w:val="26"/>
              </w:rPr>
              <w:t>98,4</w:t>
            </w:r>
          </w:p>
        </w:tc>
        <w:tc>
          <w:tcPr>
            <w:tcW w:w="1068" w:type="dxa"/>
            <w:tcBorders>
              <w:top w:val="nil"/>
              <w:left w:val="single" w:sz="4" w:space="0" w:color="auto"/>
              <w:bottom w:val="nil"/>
              <w:right w:val="single" w:sz="4" w:space="0" w:color="auto"/>
            </w:tcBorders>
          </w:tcPr>
          <w:p w14:paraId="29104AA7" w14:textId="77777777" w:rsidR="00000000" w:rsidRDefault="00F54EE4">
            <w:pPr>
              <w:pStyle w:val="BodyTextIndent2"/>
              <w:spacing w:before="80" w:line="240" w:lineRule="auto"/>
              <w:ind w:firstLine="0"/>
              <w:jc w:val="right"/>
              <w:rPr>
                <w:sz w:val="26"/>
              </w:rPr>
            </w:pPr>
            <w:r>
              <w:rPr>
                <w:sz w:val="26"/>
              </w:rPr>
              <w:t>101,6</w:t>
            </w:r>
          </w:p>
        </w:tc>
        <w:tc>
          <w:tcPr>
            <w:tcW w:w="1026" w:type="dxa"/>
            <w:tcBorders>
              <w:top w:val="nil"/>
              <w:left w:val="single" w:sz="4" w:space="0" w:color="auto"/>
              <w:bottom w:val="nil"/>
              <w:right w:val="single" w:sz="4" w:space="0" w:color="auto"/>
            </w:tcBorders>
          </w:tcPr>
          <w:p w14:paraId="710CA55C" w14:textId="77777777" w:rsidR="00000000" w:rsidRDefault="00F54EE4">
            <w:pPr>
              <w:pStyle w:val="BodyTextIndent2"/>
              <w:spacing w:before="80" w:line="240" w:lineRule="auto"/>
              <w:ind w:firstLine="0"/>
              <w:jc w:val="right"/>
              <w:rPr>
                <w:sz w:val="26"/>
              </w:rPr>
            </w:pPr>
            <w:r>
              <w:rPr>
                <w:sz w:val="26"/>
              </w:rPr>
              <w:t>96,4</w:t>
            </w:r>
          </w:p>
        </w:tc>
        <w:tc>
          <w:tcPr>
            <w:tcW w:w="1110" w:type="dxa"/>
            <w:tcBorders>
              <w:top w:val="nil"/>
              <w:left w:val="single" w:sz="4" w:space="0" w:color="auto"/>
              <w:bottom w:val="nil"/>
              <w:right w:val="single" w:sz="4" w:space="0" w:color="auto"/>
            </w:tcBorders>
          </w:tcPr>
          <w:p w14:paraId="0D30B036" w14:textId="77777777" w:rsidR="00000000" w:rsidRDefault="00F54EE4">
            <w:pPr>
              <w:pStyle w:val="BodyTextIndent2"/>
              <w:spacing w:before="80" w:line="240" w:lineRule="auto"/>
              <w:ind w:firstLine="0"/>
              <w:jc w:val="right"/>
              <w:rPr>
                <w:sz w:val="26"/>
              </w:rPr>
            </w:pPr>
            <w:r>
              <w:rPr>
                <w:sz w:val="26"/>
              </w:rPr>
              <w:t>100,2</w:t>
            </w:r>
          </w:p>
        </w:tc>
        <w:tc>
          <w:tcPr>
            <w:tcW w:w="1068" w:type="dxa"/>
            <w:tcBorders>
              <w:top w:val="nil"/>
              <w:left w:val="single" w:sz="4" w:space="0" w:color="auto"/>
              <w:bottom w:val="nil"/>
              <w:right w:val="single" w:sz="4" w:space="0" w:color="auto"/>
            </w:tcBorders>
          </w:tcPr>
          <w:p w14:paraId="1FE4CFC7" w14:textId="77777777" w:rsidR="00000000" w:rsidRDefault="00F54EE4">
            <w:pPr>
              <w:pStyle w:val="BodyTextIndent2"/>
              <w:spacing w:before="80" w:line="240" w:lineRule="auto"/>
              <w:ind w:firstLine="0"/>
              <w:jc w:val="right"/>
              <w:rPr>
                <w:sz w:val="26"/>
              </w:rPr>
            </w:pPr>
            <w:r>
              <w:rPr>
                <w:sz w:val="26"/>
              </w:rPr>
              <w:t>100,0</w:t>
            </w:r>
          </w:p>
        </w:tc>
        <w:tc>
          <w:tcPr>
            <w:tcW w:w="1152" w:type="dxa"/>
            <w:tcBorders>
              <w:top w:val="nil"/>
              <w:left w:val="single" w:sz="4" w:space="0" w:color="auto"/>
              <w:bottom w:val="nil"/>
            </w:tcBorders>
          </w:tcPr>
          <w:p w14:paraId="2803B5B3" w14:textId="77777777" w:rsidR="00000000" w:rsidRDefault="00F54EE4">
            <w:pPr>
              <w:pStyle w:val="BodyTextIndent2"/>
              <w:spacing w:before="80" w:line="240" w:lineRule="auto"/>
              <w:ind w:firstLine="0"/>
              <w:jc w:val="right"/>
              <w:rPr>
                <w:sz w:val="26"/>
              </w:rPr>
            </w:pPr>
            <w:r>
              <w:rPr>
                <w:sz w:val="26"/>
              </w:rPr>
              <w:t>100,0</w:t>
            </w:r>
          </w:p>
        </w:tc>
      </w:tr>
      <w:tr w:rsidR="00000000" w14:paraId="0F4BD177" w14:textId="77777777">
        <w:tblPrEx>
          <w:tblCellMar>
            <w:top w:w="0" w:type="dxa"/>
            <w:bottom w:w="0" w:type="dxa"/>
          </w:tblCellMar>
        </w:tblPrEx>
        <w:trPr>
          <w:cantSplit/>
        </w:trPr>
        <w:tc>
          <w:tcPr>
            <w:tcW w:w="1638" w:type="dxa"/>
            <w:tcBorders>
              <w:right w:val="nil"/>
            </w:tcBorders>
          </w:tcPr>
          <w:p w14:paraId="0ADE1B09" w14:textId="77777777" w:rsidR="00000000" w:rsidRDefault="00F54EE4">
            <w:pPr>
              <w:pStyle w:val="BodyTextIndent2"/>
              <w:spacing w:before="80" w:line="240" w:lineRule="auto"/>
              <w:ind w:firstLine="90"/>
              <w:jc w:val="left"/>
              <w:rPr>
                <w:sz w:val="26"/>
              </w:rPr>
            </w:pPr>
            <w:r>
              <w:rPr>
                <w:sz w:val="26"/>
              </w:rPr>
              <w:t>An Giang</w:t>
            </w:r>
          </w:p>
        </w:tc>
        <w:tc>
          <w:tcPr>
            <w:tcW w:w="990" w:type="dxa"/>
            <w:tcBorders>
              <w:top w:val="nil"/>
              <w:left w:val="single" w:sz="4" w:space="0" w:color="auto"/>
              <w:bottom w:val="nil"/>
              <w:right w:val="single" w:sz="4" w:space="0" w:color="auto"/>
            </w:tcBorders>
          </w:tcPr>
          <w:p w14:paraId="05BFE723" w14:textId="77777777" w:rsidR="00000000" w:rsidRDefault="00F54EE4">
            <w:pPr>
              <w:pStyle w:val="BodyTextIndent2"/>
              <w:spacing w:before="80" w:line="240" w:lineRule="auto"/>
              <w:ind w:firstLine="0"/>
              <w:jc w:val="right"/>
              <w:rPr>
                <w:sz w:val="26"/>
              </w:rPr>
            </w:pPr>
            <w:r>
              <w:rPr>
                <w:sz w:val="26"/>
              </w:rPr>
              <w:t>99,6</w:t>
            </w:r>
          </w:p>
        </w:tc>
        <w:tc>
          <w:tcPr>
            <w:tcW w:w="1146" w:type="dxa"/>
            <w:tcBorders>
              <w:top w:val="nil"/>
              <w:left w:val="nil"/>
              <w:bottom w:val="nil"/>
              <w:right w:val="single" w:sz="4" w:space="0" w:color="auto"/>
            </w:tcBorders>
          </w:tcPr>
          <w:p w14:paraId="2E12EC67" w14:textId="77777777" w:rsidR="00000000" w:rsidRDefault="00F54EE4">
            <w:pPr>
              <w:pStyle w:val="BodyTextIndent2"/>
              <w:spacing w:before="80" w:line="240" w:lineRule="auto"/>
              <w:ind w:firstLine="0"/>
              <w:jc w:val="right"/>
              <w:rPr>
                <w:sz w:val="26"/>
              </w:rPr>
            </w:pPr>
            <w:r>
              <w:rPr>
                <w:sz w:val="26"/>
              </w:rPr>
              <w:t>99,2</w:t>
            </w:r>
          </w:p>
        </w:tc>
        <w:tc>
          <w:tcPr>
            <w:tcW w:w="1068" w:type="dxa"/>
            <w:tcBorders>
              <w:top w:val="nil"/>
              <w:left w:val="single" w:sz="4" w:space="0" w:color="auto"/>
              <w:bottom w:val="nil"/>
              <w:right w:val="single" w:sz="4" w:space="0" w:color="auto"/>
            </w:tcBorders>
          </w:tcPr>
          <w:p w14:paraId="2703F839" w14:textId="77777777" w:rsidR="00000000" w:rsidRDefault="00F54EE4">
            <w:pPr>
              <w:pStyle w:val="BodyTextIndent2"/>
              <w:spacing w:before="80" w:line="240" w:lineRule="auto"/>
              <w:ind w:firstLine="0"/>
              <w:jc w:val="right"/>
              <w:rPr>
                <w:sz w:val="26"/>
              </w:rPr>
            </w:pPr>
            <w:r>
              <w:rPr>
                <w:sz w:val="26"/>
              </w:rPr>
              <w:t>100,3</w:t>
            </w:r>
          </w:p>
        </w:tc>
        <w:tc>
          <w:tcPr>
            <w:tcW w:w="1026" w:type="dxa"/>
            <w:tcBorders>
              <w:top w:val="nil"/>
              <w:left w:val="single" w:sz="4" w:space="0" w:color="auto"/>
              <w:bottom w:val="nil"/>
              <w:right w:val="single" w:sz="4" w:space="0" w:color="auto"/>
            </w:tcBorders>
          </w:tcPr>
          <w:p w14:paraId="5E565D26" w14:textId="77777777" w:rsidR="00000000" w:rsidRDefault="00F54EE4">
            <w:pPr>
              <w:pStyle w:val="BodyTextIndent2"/>
              <w:spacing w:before="80" w:line="240" w:lineRule="auto"/>
              <w:ind w:firstLine="0"/>
              <w:jc w:val="right"/>
              <w:rPr>
                <w:sz w:val="26"/>
              </w:rPr>
            </w:pPr>
            <w:r>
              <w:rPr>
                <w:sz w:val="26"/>
              </w:rPr>
              <w:t>97,5</w:t>
            </w:r>
          </w:p>
        </w:tc>
        <w:tc>
          <w:tcPr>
            <w:tcW w:w="1110" w:type="dxa"/>
            <w:tcBorders>
              <w:top w:val="nil"/>
              <w:left w:val="single" w:sz="4" w:space="0" w:color="auto"/>
              <w:bottom w:val="nil"/>
              <w:right w:val="single" w:sz="4" w:space="0" w:color="auto"/>
            </w:tcBorders>
          </w:tcPr>
          <w:p w14:paraId="32406EB8" w14:textId="77777777" w:rsidR="00000000" w:rsidRDefault="00F54EE4">
            <w:pPr>
              <w:pStyle w:val="BodyTextIndent2"/>
              <w:spacing w:before="80" w:line="240" w:lineRule="auto"/>
              <w:ind w:firstLine="0"/>
              <w:jc w:val="right"/>
              <w:rPr>
                <w:sz w:val="26"/>
              </w:rPr>
            </w:pPr>
            <w:r>
              <w:rPr>
                <w:sz w:val="26"/>
              </w:rPr>
              <w:t>99,6</w:t>
            </w:r>
          </w:p>
        </w:tc>
        <w:tc>
          <w:tcPr>
            <w:tcW w:w="1068" w:type="dxa"/>
            <w:tcBorders>
              <w:top w:val="nil"/>
              <w:left w:val="single" w:sz="4" w:space="0" w:color="auto"/>
              <w:bottom w:val="nil"/>
              <w:right w:val="single" w:sz="4" w:space="0" w:color="auto"/>
            </w:tcBorders>
          </w:tcPr>
          <w:p w14:paraId="6CE4629B" w14:textId="77777777" w:rsidR="00000000" w:rsidRDefault="00F54EE4">
            <w:pPr>
              <w:pStyle w:val="BodyTextIndent2"/>
              <w:spacing w:before="80" w:line="240" w:lineRule="auto"/>
              <w:ind w:firstLine="0"/>
              <w:jc w:val="right"/>
              <w:rPr>
                <w:sz w:val="26"/>
              </w:rPr>
            </w:pPr>
            <w:r>
              <w:rPr>
                <w:sz w:val="26"/>
              </w:rPr>
              <w:t>101,1</w:t>
            </w:r>
          </w:p>
        </w:tc>
        <w:tc>
          <w:tcPr>
            <w:tcW w:w="1152" w:type="dxa"/>
            <w:tcBorders>
              <w:top w:val="nil"/>
              <w:left w:val="single" w:sz="4" w:space="0" w:color="auto"/>
              <w:bottom w:val="nil"/>
            </w:tcBorders>
          </w:tcPr>
          <w:p w14:paraId="10A7C561" w14:textId="77777777" w:rsidR="00000000" w:rsidRDefault="00F54EE4">
            <w:pPr>
              <w:pStyle w:val="BodyTextIndent2"/>
              <w:spacing w:before="80" w:line="240" w:lineRule="auto"/>
              <w:ind w:firstLine="0"/>
              <w:jc w:val="right"/>
              <w:rPr>
                <w:sz w:val="26"/>
              </w:rPr>
            </w:pPr>
            <w:r>
              <w:rPr>
                <w:sz w:val="26"/>
              </w:rPr>
              <w:t>99,8</w:t>
            </w:r>
          </w:p>
        </w:tc>
      </w:tr>
      <w:tr w:rsidR="00000000" w14:paraId="08571E8C" w14:textId="77777777">
        <w:tblPrEx>
          <w:tblCellMar>
            <w:top w:w="0" w:type="dxa"/>
            <w:bottom w:w="0" w:type="dxa"/>
          </w:tblCellMar>
        </w:tblPrEx>
        <w:trPr>
          <w:cantSplit/>
        </w:trPr>
        <w:tc>
          <w:tcPr>
            <w:tcW w:w="1638" w:type="dxa"/>
            <w:tcBorders>
              <w:right w:val="nil"/>
            </w:tcBorders>
          </w:tcPr>
          <w:p w14:paraId="6AAF70AF" w14:textId="77777777" w:rsidR="00000000" w:rsidRDefault="00F54EE4">
            <w:pPr>
              <w:pStyle w:val="BodyTextIndent2"/>
              <w:spacing w:before="80" w:after="60" w:line="240" w:lineRule="auto"/>
              <w:ind w:firstLine="90"/>
              <w:jc w:val="left"/>
              <w:rPr>
                <w:sz w:val="26"/>
              </w:rPr>
            </w:pPr>
            <w:r>
              <w:rPr>
                <w:rFonts w:ascii="Times New Roman" w:hAnsi="Times New Roman" w:eastAsia="Times New Roman" w:cs="Times New Roman"/>
                <w:sz w:val="26"/>
              </w:rPr>
              <w:t>Kiên Giang</w:t>
            </w:r>
          </w:p>
        </w:tc>
        <w:tc>
          <w:tcPr>
            <w:tcW w:w="990" w:type="dxa"/>
            <w:tcBorders>
              <w:top w:val="nil"/>
              <w:left w:val="single" w:sz="4" w:space="0" w:color="auto"/>
              <w:bottom w:val="single" w:sz="4" w:space="0" w:color="auto"/>
              <w:right w:val="single" w:sz="4" w:space="0" w:color="auto"/>
            </w:tcBorders>
          </w:tcPr>
          <w:p w14:paraId="6782DB17" w14:textId="77777777" w:rsidR="00000000" w:rsidRDefault="00F54EE4">
            <w:pPr>
              <w:pStyle w:val="BodyTextIndent2"/>
              <w:spacing w:before="80" w:after="60" w:line="240" w:lineRule="auto"/>
              <w:ind w:firstLine="0"/>
              <w:jc w:val="right"/>
              <w:rPr>
                <w:sz w:val="26"/>
              </w:rPr>
            </w:pPr>
            <w:r>
              <w:rPr>
                <w:sz w:val="26"/>
              </w:rPr>
              <w:t>100,4</w:t>
            </w:r>
          </w:p>
        </w:tc>
        <w:tc>
          <w:tcPr>
            <w:tcW w:w="1146" w:type="dxa"/>
            <w:tcBorders>
              <w:top w:val="nil"/>
              <w:left w:val="nil"/>
              <w:bottom w:val="single" w:sz="4" w:space="0" w:color="auto"/>
              <w:right w:val="single" w:sz="4" w:space="0" w:color="auto"/>
            </w:tcBorders>
          </w:tcPr>
          <w:p w14:paraId="221BE251" w14:textId="77777777" w:rsidR="00000000" w:rsidRDefault="00F54EE4">
            <w:pPr>
              <w:pStyle w:val="BodyTextIndent2"/>
              <w:spacing w:before="80" w:after="60" w:line="240" w:lineRule="auto"/>
              <w:ind w:firstLine="0"/>
              <w:jc w:val="right"/>
              <w:rPr>
                <w:sz w:val="26"/>
              </w:rPr>
            </w:pPr>
            <w:r>
              <w:rPr>
                <w:sz w:val="26"/>
              </w:rPr>
              <w:t>100,3</w:t>
            </w:r>
          </w:p>
        </w:tc>
        <w:tc>
          <w:tcPr>
            <w:tcW w:w="1068" w:type="dxa"/>
            <w:tcBorders>
              <w:top w:val="nil"/>
              <w:left w:val="single" w:sz="4" w:space="0" w:color="auto"/>
              <w:bottom w:val="single" w:sz="4" w:space="0" w:color="auto"/>
              <w:right w:val="single" w:sz="4" w:space="0" w:color="auto"/>
            </w:tcBorders>
          </w:tcPr>
          <w:p w14:paraId="22C5F28D" w14:textId="77777777" w:rsidR="00000000" w:rsidRDefault="00F54EE4">
            <w:pPr>
              <w:pStyle w:val="BodyTextIndent2"/>
              <w:spacing w:before="80" w:after="60" w:line="240" w:lineRule="auto"/>
              <w:ind w:firstLine="0"/>
              <w:jc w:val="right"/>
              <w:rPr>
                <w:sz w:val="26"/>
              </w:rPr>
            </w:pPr>
            <w:r>
              <w:rPr>
                <w:sz w:val="26"/>
              </w:rPr>
              <w:t>99,2</w:t>
            </w:r>
          </w:p>
        </w:tc>
        <w:tc>
          <w:tcPr>
            <w:tcW w:w="1026" w:type="dxa"/>
            <w:tcBorders>
              <w:top w:val="nil"/>
              <w:left w:val="single" w:sz="4" w:space="0" w:color="auto"/>
              <w:bottom w:val="single" w:sz="4" w:space="0" w:color="auto"/>
              <w:right w:val="single" w:sz="4" w:space="0" w:color="auto"/>
            </w:tcBorders>
          </w:tcPr>
          <w:p w14:paraId="1EF6DCBF" w14:textId="77777777" w:rsidR="00000000" w:rsidRDefault="00F54EE4">
            <w:pPr>
              <w:pStyle w:val="BodyTextIndent2"/>
              <w:spacing w:before="80" w:after="60" w:line="240" w:lineRule="auto"/>
              <w:ind w:firstLine="0"/>
              <w:jc w:val="right"/>
              <w:rPr>
                <w:sz w:val="26"/>
              </w:rPr>
            </w:pPr>
            <w:r>
              <w:rPr>
                <w:sz w:val="26"/>
              </w:rPr>
              <w:t>100,0</w:t>
            </w:r>
          </w:p>
        </w:tc>
        <w:tc>
          <w:tcPr>
            <w:tcW w:w="1110" w:type="dxa"/>
            <w:tcBorders>
              <w:top w:val="nil"/>
              <w:left w:val="single" w:sz="4" w:space="0" w:color="auto"/>
              <w:bottom w:val="single" w:sz="4" w:space="0" w:color="auto"/>
              <w:right w:val="single" w:sz="4" w:space="0" w:color="auto"/>
            </w:tcBorders>
          </w:tcPr>
          <w:p w14:paraId="7F7F56D6" w14:textId="77777777" w:rsidR="00000000" w:rsidRDefault="00F54EE4">
            <w:pPr>
              <w:pStyle w:val="BodyTextIndent2"/>
              <w:spacing w:before="80" w:after="60" w:line="240" w:lineRule="auto"/>
              <w:ind w:firstLine="0"/>
              <w:jc w:val="right"/>
              <w:rPr>
                <w:sz w:val="26"/>
              </w:rPr>
            </w:pPr>
            <w:r>
              <w:rPr>
                <w:sz w:val="26"/>
              </w:rPr>
              <w:t>99,4</w:t>
            </w:r>
          </w:p>
        </w:tc>
        <w:tc>
          <w:tcPr>
            <w:tcW w:w="1068" w:type="dxa"/>
            <w:tcBorders>
              <w:top w:val="nil"/>
              <w:left w:val="single" w:sz="4" w:space="0" w:color="auto"/>
              <w:bottom w:val="single" w:sz="4" w:space="0" w:color="auto"/>
              <w:right w:val="single" w:sz="4" w:space="0" w:color="auto"/>
            </w:tcBorders>
          </w:tcPr>
          <w:p w14:paraId="53334C92" w14:textId="77777777" w:rsidR="00000000" w:rsidRDefault="00F54EE4">
            <w:pPr>
              <w:pStyle w:val="BodyTextIndent2"/>
              <w:spacing w:before="80" w:after="60" w:line="240" w:lineRule="auto"/>
              <w:ind w:firstLine="0"/>
              <w:jc w:val="right"/>
              <w:rPr>
                <w:sz w:val="26"/>
              </w:rPr>
            </w:pPr>
            <w:r>
              <w:rPr>
                <w:sz w:val="26"/>
              </w:rPr>
              <w:t>100,2</w:t>
            </w:r>
          </w:p>
        </w:tc>
        <w:tc>
          <w:tcPr>
            <w:tcW w:w="1152" w:type="dxa"/>
            <w:tcBorders>
              <w:top w:val="nil"/>
              <w:left w:val="single" w:sz="4" w:space="0" w:color="auto"/>
              <w:bottom w:val="single" w:sz="4" w:space="0" w:color="auto"/>
            </w:tcBorders>
          </w:tcPr>
          <w:p w14:paraId="720D6E8D" w14:textId="77777777" w:rsidR="00000000" w:rsidRDefault="00F54EE4">
            <w:pPr>
              <w:pStyle w:val="BodyTextIndent2"/>
              <w:spacing w:before="80" w:after="60" w:line="240" w:lineRule="auto"/>
              <w:ind w:firstLine="0"/>
              <w:jc w:val="right"/>
              <w:rPr>
                <w:sz w:val="26"/>
              </w:rPr>
            </w:pPr>
            <w:r>
              <w:rPr>
                <w:sz w:val="26"/>
              </w:rPr>
              <w:t>100,9</w:t>
            </w:r>
          </w:p>
        </w:tc>
      </w:tr>
    </w:tbl>
    <w:p w14:paraId="113B9623" w14:textId="77777777" w:rsidR="00000000" w:rsidRDefault="00F54EE4">
      <w:pPr>
        <w:pStyle w:val="BodyTextIndent2"/>
        <w:spacing w:line="240" w:lineRule="auto"/>
      </w:pPr>
    </w:p>
    <w:p w14:paraId="35FB75D0" w14:textId="77777777" w:rsidR="00000000" w:rsidRDefault="00F54EE4">
      <w:pPr>
        <w:pStyle w:val="BodyTextIndent2"/>
        <w:spacing w:line="120" w:lineRule="auto"/>
      </w:pPr>
    </w:p>
    <w:p w14:paraId="0AE36FC7" w14:textId="77777777" w:rsidR="00000000" w:rsidRDefault="00F54EE4">
      <w:pPr>
        <w:pStyle w:val="BodyTextIndent2"/>
        <w:spacing w:line="264" w:lineRule="auto"/>
        <w:rPr>
          <w:spacing w:val="6"/>
        </w:rPr>
      </w:pPr>
      <w:r>
        <w:rPr>
          <w:rFonts w:ascii="Times New Roman" w:hAnsi="Times New Roman" w:eastAsia="Times New Roman" w:cs="Times New Roman"/>
          <w:spacing w:val="-2"/>
        </w:rPr>
        <w:t xml:space="preserve">Kim ngạch xuất khẩu 10 tháng ước tính đạt 11639 triệu USD, tăng 26,4% </w:t>
      </w:r>
      <w:r>
        <w:rPr>
          <w:rFonts w:ascii="Times New Roman" w:hAnsi="Times New Roman" w:eastAsia="Times New Roman" w:cs="Times New Roman"/>
        </w:rPr>
        <w:t>so với cùng kỳ năm trước, trong đó khu vực kinh tế tro</w:t>
      </w:r>
      <w:r>
        <w:rPr>
          <w:rFonts w:ascii="Times New Roman" w:hAnsi="Times New Roman" w:eastAsia="Times New Roman" w:cs="Times New Roman"/>
        </w:rPr>
        <w:t>ng nước đạt 6115 triệu USD, tăng 10,3%; khu vực có vốn đầu tư nước ngoài (Kể cả dầu thô) đạt 5524</w:t>
      </w:r>
      <w:r>
        <w:rPr>
          <w:rFonts w:ascii="Times New Roman" w:hAnsi="Times New Roman" w:eastAsia="Times New Roman" w:cs="Times New Roman"/>
          <w:spacing w:val="-2"/>
        </w:rPr>
        <w:t xml:space="preserve"> triệu USD, tăng 50,8% (Nếu không kể xuất khẩu dầu thô thì</w:t>
      </w:r>
      <w:r>
        <w:rPr>
          <w:rFonts w:ascii="Times New Roman" w:hAnsi="Times New Roman" w:eastAsia="Times New Roman" w:cs="Times New Roman"/>
          <w:spacing w:val="4"/>
        </w:rPr>
        <w:t xml:space="preserve"> khu vực này chỉ đạt 2702 triệu USD, tăng 29,7%). Sở dĩ kim ngạch xuất khẩu </w:t>
      </w:r>
      <w:r>
        <w:rPr>
          <w:rFonts w:ascii="Times New Roman" w:hAnsi="Times New Roman" w:eastAsia="Times New Roman" w:cs="Times New Roman"/>
          <w:spacing w:val="4"/>
        </w:rPr>
        <w:t>tăng trưởng cao là do nhi</w:t>
      </w:r>
      <w:r>
        <w:rPr>
          <w:rFonts w:ascii="Times New Roman" w:hAnsi="Times New Roman" w:eastAsia="Times New Roman" w:cs="Times New Roman"/>
          <w:spacing w:val="4"/>
        </w:rPr>
        <w:t>ều mặt hàng xuất khẩu chủ yếu đã tăng cả về lượng và trị giá như: Dầu thô tăng 3,8% về lượng và tăng 78,6% về giá trị; cao su tăng 18,2% và  30,5%; hạt điều tăng 39,4% và 18,0%; chè tăng 36,0% và 22,9%; lạc tăng 48,0% và 31,9%. Ngoài ra còn có một số mặt h</w:t>
      </w:r>
      <w:r>
        <w:rPr>
          <w:rFonts w:ascii="Times New Roman" w:hAnsi="Times New Roman" w:eastAsia="Times New Roman" w:cs="Times New Roman"/>
          <w:spacing w:val="4"/>
        </w:rPr>
        <w:t xml:space="preserve">àng xuất khẩu khác cũng đạt </w:t>
      </w:r>
      <w:r>
        <w:rPr>
          <w:rFonts w:ascii="Times New Roman" w:hAnsi="Times New Roman" w:eastAsia="Times New Roman" w:cs="Times New Roman"/>
          <w:spacing w:val="6"/>
        </w:rPr>
        <w:t>mức tăng cao về giá trị so với 10 tháng năm 1999: Hải sản tăng 50,6%; điện tử, máy tính tăng 38,3%; hàng thủ công mỹ nghệ tăng 49,3%; rau quả tăng 78,9%...</w:t>
      </w:r>
    </w:p>
    <w:p w14:paraId="5243D625" w14:textId="77777777" w:rsidR="00000000" w:rsidRDefault="00F54EE4">
      <w:pPr>
        <w:pStyle w:val="BodyTextIndent2"/>
        <w:spacing w:line="120" w:lineRule="auto"/>
      </w:pPr>
    </w:p>
    <w:p w14:paraId="0F7B33C5" w14:textId="77777777" w:rsidR="00000000" w:rsidRDefault="00F54EE4">
      <w:pPr>
        <w:pStyle w:val="BodyTextIndent2"/>
        <w:spacing w:line="264" w:lineRule="auto"/>
      </w:pPr>
      <w:r>
        <w:rPr>
          <w:rFonts w:ascii="Times New Roman" w:hAnsi="Times New Roman" w:eastAsia="Times New Roman" w:cs="Times New Roman"/>
          <w:spacing w:val="-4"/>
        </w:rPr>
        <w:t xml:space="preserve">Kim ngạch nhập khẩu 10 tháng ước tính đạt 12280 triệu USD, tăng 32,2% </w:t>
      </w:r>
      <w:r>
        <w:rPr>
          <w:spacing w:val="-2"/>
        </w:rPr>
        <w:t>s</w:t>
      </w:r>
      <w:r>
        <w:rPr>
          <w:rFonts w:ascii="Times New Roman" w:hAnsi="Times New Roman" w:eastAsia="Times New Roman" w:cs="Times New Roman"/>
          <w:spacing w:val="-2"/>
        </w:rPr>
        <w:t xml:space="preserve">o với cùng kỳ năm trước, </w:t>
      </w:r>
      <w:r>
        <w:rPr>
          <w:rFonts w:ascii="Times New Roman" w:hAnsi="Times New Roman" w:eastAsia="Times New Roman" w:cs="Times New Roman"/>
          <w:spacing w:val="-6"/>
        </w:rPr>
        <w:t>trong đó khu vực kinh tế trong nước đạt 8827 triệu USD,</w:t>
      </w:r>
      <w:r>
        <w:rPr>
          <w:rFonts w:ascii="Times New Roman" w:hAnsi="Times New Roman" w:eastAsia="Times New Roman" w:cs="Times New Roman"/>
          <w:spacing w:val="-2"/>
        </w:rPr>
        <w:t xml:space="preserve"> tăng 34,5%; khu vực có vốn đầu tư nước ngoài đạt 3453 triệu USD, tăng 26,5%. Nhập siêu 10 tháng 641 triệu USD, trong </w:t>
      </w:r>
      <w:r>
        <w:rPr>
          <w:rFonts w:ascii="Times New Roman" w:hAnsi="Times New Roman" w:eastAsia="Times New Roman" w:cs="Times New Roman"/>
          <w:spacing w:val="4"/>
        </w:rPr>
        <w:t>đó khu vực kinh tế trong nước nhập siêu 2712 triệu USD; kh</w:t>
      </w:r>
      <w:r>
        <w:rPr>
          <w:rFonts w:ascii="Times New Roman" w:hAnsi="Times New Roman" w:eastAsia="Times New Roman" w:cs="Times New Roman"/>
          <w:spacing w:val="4"/>
        </w:rPr>
        <w:t>u vực có vốn đầu tư nước ngoài (Kể cả dầu thô) xuất siêu 2071 triệu USD.</w:t>
      </w:r>
      <w:r>
        <w:t xml:space="preserve"> </w:t>
      </w:r>
    </w:p>
    <w:p w14:paraId="047DB661" w14:textId="77777777" w:rsidR="00000000" w:rsidRDefault="00F54EE4">
      <w:pPr>
        <w:pStyle w:val="BodyTextIndent2"/>
        <w:spacing w:line="312" w:lineRule="auto"/>
      </w:pPr>
    </w:p>
    <w:p w14:paraId="65CA6859" w14:textId="77777777" w:rsidR="00000000" w:rsidRDefault="00F54EE4">
      <w:pPr>
        <w:jc w:val="both"/>
        <w:rPr>
          <w:rFonts w:ascii=".VnTimeH" w:hAnsi=".VnTimeH"/>
          <w:sz w:val="26"/>
        </w:rPr>
      </w:pPr>
      <w:r>
        <w:rPr>
          <w:rFonts w:ascii="Times New Roman" w:hAnsi="Times New Roman" w:eastAsia="Times New Roman" w:cs="Times New Roman"/>
          <w:sz w:val="26"/>
        </w:rPr>
        <w:t xml:space="preserve">                                                                        Q. tổng cục trưởng</w:t>
      </w:r>
    </w:p>
    <w:p w14:paraId="2112189E" w14:textId="77777777" w:rsidR="00000000" w:rsidRDefault="00F54EE4">
      <w:pPr>
        <w:pStyle w:val="BodyText"/>
        <w:ind w:left="4230" w:firstLine="450"/>
        <w:jc w:val="left"/>
        <w:rPr>
          <w:sz w:val="26"/>
        </w:rPr>
      </w:pPr>
      <w:r>
        <w:rPr>
          <w:rFonts w:ascii="Times New Roman" w:hAnsi="Times New Roman" w:eastAsia="Times New Roman" w:cs="Times New Roman"/>
          <w:sz w:val="26"/>
        </w:rPr>
        <w:t>Tổng cục Thống kê</w:t>
      </w:r>
    </w:p>
    <w:p w14:paraId="4E4729A8" w14:textId="77777777" w:rsidR="00000000" w:rsidRDefault="00F54EE4">
      <w:pPr>
        <w:pStyle w:val="Footer"/>
        <w:tabs>
          <w:tab w:val="clear" w:pos="4320"/>
          <w:tab w:val="clear" w:pos="8640"/>
        </w:tabs>
        <w:rPr>
          <w:rFonts w:ascii=".VnTimeH" w:hAnsi=".VnTimeH"/>
        </w:rPr>
      </w:pPr>
    </w:p>
    <w:p w14:paraId="1B15FE15" w14:textId="77777777" w:rsidR="00000000" w:rsidRDefault="00F54EE4">
      <w:pPr>
        <w:rPr>
          <w:rFonts w:ascii=".VnTimeH" w:hAnsi=".VnTimeH"/>
          <w:b/>
          <w:sz w:val="26"/>
        </w:rPr>
      </w:pPr>
    </w:p>
    <w:p w14:paraId="35C11C42" w14:textId="77777777" w:rsidR="00000000" w:rsidRDefault="00F54EE4">
      <w:pPr>
        <w:rPr>
          <w:rFonts w:ascii=".VnTimeH" w:hAnsi=".VnTimeH"/>
          <w:sz w:val="26"/>
        </w:rPr>
      </w:pPr>
    </w:p>
    <w:p w14:paraId="4C65E565" w14:textId="77777777" w:rsidR="00000000" w:rsidRDefault="00F54EE4">
      <w:pPr>
        <w:rPr>
          <w:rFonts w:ascii=".VnTimeH" w:hAnsi=".VnTimeH"/>
          <w:sz w:val="26"/>
        </w:rPr>
      </w:pPr>
    </w:p>
    <w:p w14:paraId="7C1E3039" w14:textId="77777777" w:rsidR="00000000" w:rsidRDefault="00F54EE4">
      <w:pPr>
        <w:pStyle w:val="Footer"/>
        <w:tabs>
          <w:tab w:val="clear" w:pos="4320"/>
          <w:tab w:val="clear" w:pos="8640"/>
        </w:tabs>
        <w:rPr>
          <w:rFonts w:ascii=".VnTimeH" w:hAnsi=".VnTimeH"/>
        </w:rPr>
      </w:pPr>
    </w:p>
    <w:p w14:paraId="2D2D076D" w14:textId="77777777" w:rsidR="00000000" w:rsidRDefault="00F54EE4">
      <w:pPr>
        <w:rPr>
          <w:rFonts w:ascii=".VnTimeH" w:hAnsi=".VnTimeH"/>
          <w:sz w:val="26"/>
        </w:rPr>
      </w:pPr>
    </w:p>
    <w:p w14:paraId="338298DF" w14:textId="77777777" w:rsidR="00000000" w:rsidRDefault="00F54EE4">
      <w:pPr>
        <w:pStyle w:val="Heading7"/>
      </w:pPr>
      <w:r>
        <w:rPr>
          <w:rFonts w:ascii="Times New Roman" w:hAnsi="Times New Roman" w:eastAsia="Times New Roman" w:cs="Times New Roman"/>
        </w:rPr>
        <w:t xml:space="preserve"> Lê Mạnh Hùng</w:t>
      </w:r>
    </w:p>
    <w:sectPr w:rsidR="00000000">
      <w:footerReference w:type="even" r:id="rId7"/>
      <w:footerReference w:type="default" r:id="rId8"/>
      <w:headerReference w:type="default" r:id="rId11"/>
      <w:pgSz w:w="12240" w:h="15840"/>
      <w:pgMar w:top="1728" w:right="1469" w:bottom="576" w:left="1872" w:header="1152"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7B89C" w14:textId="77777777" w:rsidR="00000000" w:rsidRDefault="00F54EE4">
      <w:r>
        <w:separator/>
      </w:r>
    </w:p>
  </w:endnote>
  <w:endnote w:type="continuationSeparator" w:id="0">
    <w:p w14:paraId="37C36B0B" w14:textId="77777777" w:rsidR="00000000" w:rsidRDefault="00F54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00860" w14:textId="77777777" w:rsidR="00000000" w:rsidRDefault="00F54E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CDE5006" w14:textId="77777777" w:rsidR="00000000" w:rsidRDefault="00F54E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1703C" w14:textId="77777777" w:rsidR="00000000" w:rsidRDefault="00F54E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A9B6A44" w14:textId="77777777" w:rsidR="00000000" w:rsidRDefault="00F54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F664C" w14:textId="77777777" w:rsidR="00000000" w:rsidRDefault="00F54EE4">
      <w:r>
        <w:separator/>
      </w:r>
    </w:p>
  </w:footnote>
  <w:footnote w:type="continuationSeparator" w:id="0">
    <w:p w14:paraId="1E2604F3" w14:textId="77777777" w:rsidR="00000000" w:rsidRDefault="00F54EE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25678"/>
    <w:multiLevelType w:val="singleLevel"/>
    <w:tmpl w:val="22EAC61E"/>
    <w:lvl w:ilvl="0">
      <w:start w:val="1"/>
      <w:numFmt w:val="decimal"/>
      <w:lvlText w:val="%1."/>
      <w:lvlJc w:val="left"/>
      <w:pPr>
        <w:tabs>
          <w:tab w:val="num" w:pos="1080"/>
        </w:tabs>
        <w:ind w:left="1080" w:hanging="360"/>
      </w:pPr>
      <w:rPr>
        <w:rFonts w:hint="default"/>
      </w:rPr>
    </w:lvl>
  </w:abstractNum>
  <w:abstractNum w:abstractNumId="1" w15:restartNumberingAfterBreak="0">
    <w:nsid w:val="77B413C4"/>
    <w:multiLevelType w:val="singleLevel"/>
    <w:tmpl w:val="D40A0360"/>
    <w:lvl w:ilvl="0">
      <w:start w:val="2"/>
      <w:numFmt w:val="bullet"/>
      <w:lvlText w:val="-"/>
      <w:lvlJc w:val="left"/>
      <w:pPr>
        <w:tabs>
          <w:tab w:val="num" w:pos="360"/>
        </w:tabs>
        <w:ind w:left="360" w:hanging="360"/>
      </w:pPr>
      <w:rPr>
        <w:rFonts w:ascii="Times New Roman" w:hAnsi="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4EE4"/>
    <w:rsid w:val="00F54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476D721"/>
  <w15:chartTrackingRefBased/>
  <w15:docId w15:val="{2A3E460F-E950-490B-8ED8-2A07EB3C4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firstLine="720"/>
      <w:jc w:val="both"/>
      <w:outlineLvl w:val="0"/>
    </w:pPr>
    <w:rPr>
      <w:rFonts w:ascii=".VnTimeH" w:hAnsi=".VnTimeH"/>
      <w:b/>
      <w:sz w:val="27"/>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line="360" w:lineRule="auto"/>
      <w:jc w:val="center"/>
      <w:outlineLvl w:val="2"/>
    </w:pPr>
    <w:rPr>
      <w:b/>
      <w:sz w:val="27"/>
    </w:rPr>
  </w:style>
  <w:style w:type="paragraph" w:styleId="Heading4">
    <w:name w:val="heading 4"/>
    <w:basedOn w:val="Normal"/>
    <w:next w:val="Normal"/>
    <w:qFormat/>
    <w:pPr>
      <w:keepNext/>
      <w:outlineLvl w:val="3"/>
    </w:pPr>
    <w:rPr>
      <w:rFonts w:ascii=".VnTimeH" w:hAnsi=".VnTimeH"/>
    </w:rPr>
  </w:style>
  <w:style w:type="paragraph" w:styleId="Heading5">
    <w:name w:val="heading 5"/>
    <w:basedOn w:val="Normal"/>
    <w:next w:val="Normal"/>
    <w:qFormat/>
    <w:pPr>
      <w:keepNext/>
      <w:ind w:firstLine="720"/>
      <w:outlineLvl w:val="4"/>
    </w:pPr>
    <w:rPr>
      <w:rFonts w:ascii=".VnTimeH" w:hAnsi=".VnTimeH"/>
      <w:b/>
      <w:sz w:val="27"/>
    </w:rPr>
  </w:style>
  <w:style w:type="paragraph" w:styleId="Heading6">
    <w:name w:val="heading 6"/>
    <w:basedOn w:val="Normal"/>
    <w:next w:val="Normal"/>
    <w:qFormat/>
    <w:pPr>
      <w:keepNext/>
      <w:jc w:val="right"/>
      <w:outlineLvl w:val="5"/>
    </w:pPr>
    <w:rPr>
      <w:i/>
    </w:rPr>
  </w:style>
  <w:style w:type="paragraph" w:styleId="Heading7">
    <w:name w:val="heading 7"/>
    <w:basedOn w:val="Normal"/>
    <w:next w:val="Normal"/>
    <w:qFormat/>
    <w:pPr>
      <w:keepNext/>
      <w:ind w:left="4320" w:firstLine="720"/>
      <w:outlineLvl w:val="6"/>
    </w:pPr>
    <w:rPr>
      <w:b/>
    </w:rPr>
  </w:style>
  <w:style w:type="paragraph" w:styleId="Heading8">
    <w:name w:val="heading 8"/>
    <w:basedOn w:val="Normal"/>
    <w:next w:val="Normal"/>
    <w:qFormat/>
    <w:pPr>
      <w:keepNext/>
      <w:ind w:firstLine="720"/>
      <w:jc w:val="both"/>
      <w:outlineLvl w:val="7"/>
    </w:pPr>
    <w:rPr>
      <w:rFonts w:ascii=".VnTimeH" w:hAnsi=".VnTimeH"/>
      <w:b/>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u1">
    <w:name w:val="mau1"/>
    <w:basedOn w:val="Normal"/>
    <w:autoRedefine/>
    <w:rPr>
      <w:rFonts w:ascii=".VnTimeH" w:hAnsi=".VnTimeH"/>
      <w:b/>
      <w:i/>
    </w:rPr>
  </w:style>
  <w:style w:type="paragraph" w:customStyle="1" w:styleId="MauI">
    <w:name w:val="MauI"/>
    <w:basedOn w:val="Normal"/>
    <w:autoRedefine/>
    <w:rPr>
      <w:rFonts w:ascii=".VnArialH" w:hAnsi=".VnArialH"/>
      <w:sz w:val="36"/>
    </w:rPr>
  </w:style>
  <w:style w:type="paragraph" w:customStyle="1" w:styleId="Maua">
    <w:name w:val="Maua"/>
    <w:basedOn w:val="Normal"/>
    <w:autoRedefine/>
    <w:rPr>
      <w:b/>
      <w:i/>
    </w:rPr>
  </w:style>
  <w:style w:type="paragraph" w:styleId="TOC1">
    <w:name w:val="toc 1"/>
    <w:basedOn w:val="Normal"/>
    <w:next w:val="Normal"/>
    <w:autoRedefine/>
    <w:semiHidden/>
    <w:pPr>
      <w:tabs>
        <w:tab w:val="right" w:leader="dot" w:pos="8302"/>
      </w:tabs>
      <w:spacing w:before="120"/>
      <w:jc w:val="center"/>
    </w:pPr>
    <w:rPr>
      <w:rFonts w:ascii=".VnTimeH" w:hAnsi=".VnTimeH"/>
      <w:b/>
      <w:noProof/>
    </w:rPr>
  </w:style>
  <w:style w:type="paragraph" w:styleId="TOC2">
    <w:name w:val="toc 2"/>
    <w:basedOn w:val="Normal"/>
    <w:next w:val="Normal"/>
    <w:autoRedefine/>
    <w:semiHidden/>
    <w:pPr>
      <w:spacing w:before="120"/>
      <w:ind w:left="238" w:firstLine="567"/>
    </w:pPr>
    <w:rPr>
      <w:b/>
    </w:rPr>
  </w:style>
  <w:style w:type="paragraph" w:styleId="TOC3">
    <w:name w:val="toc 3"/>
    <w:basedOn w:val="Normal"/>
    <w:next w:val="Normal"/>
    <w:autoRedefine/>
    <w:semiHidden/>
    <w:pPr>
      <w:tabs>
        <w:tab w:val="right" w:leader="dot" w:pos="8302"/>
      </w:tabs>
      <w:spacing w:before="120"/>
      <w:ind w:left="482" w:firstLine="851"/>
    </w:pPr>
    <w:rPr>
      <w:noProof/>
    </w:rPr>
  </w:style>
  <w:style w:type="paragraph" w:styleId="Footer">
    <w:name w:val="footer"/>
    <w:basedOn w:val="Normal"/>
    <w:semiHidden/>
    <w:pPr>
      <w:tabs>
        <w:tab w:val="center" w:pos="4320"/>
        <w:tab w:val="right" w:pos="8640"/>
      </w:tabs>
    </w:pPr>
    <w:rPr>
      <w:sz w:val="26"/>
    </w:rPr>
  </w:style>
  <w:style w:type="character" w:styleId="PageNumber">
    <w:name w:val="page number"/>
    <w:basedOn w:val="DefaultParagraphFont"/>
    <w:semiHidden/>
  </w:style>
  <w:style w:type="paragraph" w:styleId="BodyText">
    <w:name w:val="Body Text"/>
    <w:basedOn w:val="Normal"/>
    <w:semiHidden/>
    <w:pPr>
      <w:jc w:val="both"/>
    </w:pPr>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firstLine="720"/>
    </w:pPr>
    <w:rPr>
      <w:sz w:val="27"/>
    </w:rPr>
  </w:style>
  <w:style w:type="paragraph" w:styleId="BodyText2">
    <w:name w:val="Body Text 2"/>
    <w:basedOn w:val="Normal"/>
    <w:semiHidden/>
    <w:rPr>
      <w:sz w:val="27"/>
    </w:rPr>
  </w:style>
  <w:style w:type="paragraph" w:styleId="BodyTextIndent2">
    <w:name w:val="Body Text Indent 2"/>
    <w:basedOn w:val="Normal"/>
    <w:semiHidden/>
    <w:pPr>
      <w:spacing w:line="288" w:lineRule="auto"/>
      <w:ind w:firstLine="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985</Words>
  <Characters>5619</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Tong Hop</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Nam</dc:creator>
  <cp:keywords/>
  <cp:lastModifiedBy>Luận Quang</cp:lastModifiedBy>
  <cp:revision>2</cp:revision>
  <cp:lastPrinted>2000-10-25T09:13:00Z</cp:lastPrinted>
  <dcterms:created xsi:type="dcterms:W3CDTF">2026-08-11T08:19:00Z</dcterms:created>
  <dcterms:modified xsi:type="dcterms:W3CDTF">2026-08-11T08:19:00Z</dcterms:modified>
</cp:coreProperties>
</file>