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6EEDAAEF" w14:textId="77777777">
        <w:tblPrEx>
          <w:tblCellMar>
            <w:top w:w="0" w:type="dxa"/>
            <w:bottom w:w="0" w:type="dxa"/>
          </w:tblCellMar>
        </w:tblPrEx>
        <w:tc>
          <w:tcPr>
            <w:tcW w:w="3960" w:type="dxa"/>
          </w:tcPr>
          <w:p w14:paraId="0F40269A" w14:textId="77777777" w:rsidR="00000000" w:rsidRDefault="00944300">
            <w:pPr>
              <w:rPr>
                <w:sz w:val="27"/>
              </w:rPr>
            </w:pPr>
            <w:r>
              <w:rPr>
                <w:rFonts w:ascii="Times New Roman" w:hAnsi="Times New Roman" w:eastAsia="Times New Roman" w:cs="Times New Roman"/>
                <w:sz w:val="24"/>
              </w:rPr>
              <w:t>Tổng cục thống kê</w:t>
            </w:r>
            <w:r>
              <w:rPr>
                <w:sz w:val="27"/>
              </w:rPr>
              <w:t xml:space="preserve"> </w:t>
            </w:r>
          </w:p>
          <w:p w14:paraId="2B1589A9" w14:textId="77777777" w:rsidR="00000000" w:rsidRDefault="00944300">
            <w:pPr>
              <w:jc w:val="both"/>
              <w:rPr>
                <w:rFonts w:ascii=".VnTimeH" w:hAnsi=".VnTimeH"/>
                <w:sz w:val="24"/>
              </w:rPr>
            </w:pPr>
            <w:r>
              <w:rPr>
                <w:rFonts w:ascii="Times New Roman" w:hAnsi="Times New Roman" w:eastAsia="Times New Roman" w:cs="Times New Roman"/>
                <w:sz w:val="24"/>
              </w:rPr>
              <w:t>Số:  08/tctk-th</w:t>
            </w:r>
          </w:p>
        </w:tc>
        <w:tc>
          <w:tcPr>
            <w:tcW w:w="5436" w:type="dxa"/>
          </w:tcPr>
          <w:p w14:paraId="744ED635" w14:textId="77777777" w:rsidR="00000000" w:rsidRDefault="00944300">
            <w:pPr>
              <w:jc w:val="center"/>
              <w:rPr>
                <w:rFonts w:ascii=".VnTimeH" w:hAnsi=".VnTimeH"/>
                <w:sz w:val="24"/>
              </w:rPr>
            </w:pPr>
            <w:r>
              <w:rPr>
                <w:rFonts w:ascii="Times New Roman" w:hAnsi="Times New Roman" w:eastAsia="Times New Roman" w:cs="Times New Roman"/>
                <w:sz w:val="24"/>
              </w:rPr>
              <w:t>Cộng hoà xã hội chủ nghĩa Việt Nam</w:t>
            </w:r>
          </w:p>
          <w:p w14:paraId="0F7CA9D7" w14:textId="77777777" w:rsidR="00000000" w:rsidRDefault="00944300">
            <w:pPr>
              <w:jc w:val="center"/>
              <w:rPr>
                <w:sz w:val="28"/>
              </w:rPr>
            </w:pPr>
            <w:r>
              <w:rPr>
                <w:rFonts w:ascii="Times New Roman" w:hAnsi="Times New Roman" w:eastAsia="Times New Roman" w:cs="Times New Roman"/>
                <w:sz w:val="28"/>
              </w:rPr>
              <w:t>Độc lập-Tự do-Hạnh phúc</w:t>
            </w:r>
          </w:p>
          <w:p w14:paraId="3C8C56E0" w14:textId="77777777" w:rsidR="00000000" w:rsidRDefault="00944300">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2EC391AE" w14:textId="77777777" w:rsidR="00000000" w:rsidRDefault="00944300">
      <w:pPr>
        <w:spacing w:before="120"/>
        <w:jc w:val="right"/>
        <w:rPr>
          <w:b/>
          <w:i/>
          <w:sz w:val="20"/>
        </w:rPr>
      </w:pPr>
    </w:p>
    <w:p w14:paraId="1FB8879F" w14:textId="77777777" w:rsidR="00000000" w:rsidRDefault="00944300">
      <w:pPr>
        <w:jc w:val="right"/>
        <w:rPr>
          <w:b/>
          <w:i/>
          <w:sz w:val="28"/>
        </w:rPr>
      </w:pPr>
      <w:r>
        <w:rPr>
          <w:rFonts w:ascii="Times New Roman" w:hAnsi="Times New Roman" w:eastAsia="Times New Roman" w:cs="Times New Roman"/>
          <w:b/>
          <w:i/>
          <w:sz w:val="28"/>
        </w:rPr>
        <w:t>Hà Nội ngày 25 tháng 4 năm 2001</w:t>
      </w:r>
    </w:p>
    <w:p w14:paraId="05379636" w14:textId="77777777" w:rsidR="00000000" w:rsidRDefault="00944300">
      <w:pPr>
        <w:jc w:val="center"/>
        <w:rPr>
          <w:sz w:val="2"/>
        </w:rPr>
      </w:pPr>
    </w:p>
    <w:p w14:paraId="408A58FA" w14:textId="77777777" w:rsidR="00000000" w:rsidRDefault="00944300">
      <w:pPr>
        <w:jc w:val="center"/>
        <w:rPr>
          <w:sz w:val="42"/>
        </w:rPr>
      </w:pPr>
    </w:p>
    <w:p w14:paraId="168453FA" w14:textId="77777777" w:rsidR="00000000" w:rsidRDefault="00944300">
      <w:pPr>
        <w:jc w:val="center"/>
        <w:rPr>
          <w:rFonts w:ascii=".VnBodoniH" w:hAnsi=".VnBodoniH"/>
          <w:sz w:val="32"/>
        </w:rPr>
      </w:pPr>
      <w:r>
        <w:rPr>
          <w:rFonts w:ascii="Times New Roman" w:hAnsi="Times New Roman" w:eastAsia="Times New Roman" w:cs="Times New Roman"/>
          <w:sz w:val="32"/>
        </w:rPr>
        <w:t>tình hình kinh tế-xã hội</w:t>
      </w:r>
    </w:p>
    <w:p w14:paraId="6D965989" w14:textId="77777777" w:rsidR="00000000" w:rsidRDefault="00944300">
      <w:pPr>
        <w:jc w:val="center"/>
        <w:rPr>
          <w:rFonts w:ascii=".VnBodoniH" w:hAnsi=".VnBodoniH"/>
          <w:sz w:val="32"/>
        </w:rPr>
      </w:pPr>
      <w:r>
        <w:rPr>
          <w:rFonts w:ascii="Times New Roman" w:hAnsi="Times New Roman" w:eastAsia="Times New Roman" w:cs="Times New Roman"/>
          <w:sz w:val="32"/>
        </w:rPr>
        <w:t>tháng 4 và 4 tháng đầu năm 2001</w:t>
      </w:r>
    </w:p>
    <w:p w14:paraId="3BF5D40E" w14:textId="77777777" w:rsidR="00000000" w:rsidRDefault="00944300">
      <w:pPr>
        <w:pStyle w:val="BodyTextIndent"/>
        <w:ind w:left="2835" w:firstLine="567"/>
        <w:rPr>
          <w:rFonts w:ascii=".VnTimeH" w:hAnsi=".VnTimeH"/>
          <w:b/>
          <w:sz w:val="22"/>
        </w:rPr>
      </w:pPr>
    </w:p>
    <w:p w14:paraId="60D4FD84" w14:textId="77777777" w:rsidR="00000000" w:rsidRDefault="00944300">
      <w:pPr>
        <w:pStyle w:val="BodyText"/>
        <w:ind w:firstLine="567"/>
        <w:rPr>
          <w:sz w:val="22"/>
        </w:rPr>
      </w:pPr>
    </w:p>
    <w:p w14:paraId="660EA863" w14:textId="77777777" w:rsidR="00000000" w:rsidRDefault="00944300">
      <w:pPr>
        <w:pStyle w:val="Heading1"/>
        <w:spacing w:before="60" w:after="60" w:line="288" w:lineRule="auto"/>
        <w:ind w:firstLine="567"/>
        <w:jc w:val="both"/>
        <w:rPr>
          <w:rFonts w:ascii=".VnTimeH" w:hAnsi=".VnTimeH"/>
          <w:sz w:val="28"/>
        </w:rPr>
      </w:pPr>
      <w:r>
        <w:rPr>
          <w:rFonts w:ascii="Times New Roman" w:hAnsi="Times New Roman" w:eastAsia="Times New Roman" w:cs="Times New Roman"/>
          <w:sz w:val="24"/>
        </w:rPr>
        <w:t>I. Sản xuất nông nghiệp</w:t>
      </w:r>
    </w:p>
    <w:p w14:paraId="5B5ECC55" w14:textId="77777777" w:rsidR="00000000" w:rsidRDefault="00944300">
      <w:pPr>
        <w:spacing w:before="60" w:after="60" w:line="271" w:lineRule="auto"/>
        <w:ind w:firstLine="567"/>
        <w:jc w:val="both"/>
        <w:rPr>
          <w:sz w:val="28"/>
        </w:rPr>
      </w:pPr>
      <w:r>
        <w:rPr>
          <w:rFonts w:ascii="Times New Roman" w:hAnsi="Times New Roman" w:eastAsia="Times New Roman" w:cs="Times New Roman"/>
          <w:sz w:val="28"/>
        </w:rPr>
        <w:t xml:space="preserve">Đến trung tuần tháng 4, gieo </w:t>
      </w:r>
      <w:r>
        <w:rPr>
          <w:rFonts w:ascii="Times New Roman" w:hAnsi="Times New Roman" w:eastAsia="Times New Roman" w:cs="Times New Roman"/>
          <w:sz w:val="28"/>
        </w:rPr>
        <w:t>cấy lúa đông xuân ở các địa phương phía bắc đã cơ bản kết thúc với 1148 nghìn ha, xấp xỉ diện tích lúa đông xuân gieo cấy của vụ trước. Nhờ đẩy mạnh thâm canh và thời tiết tương đối thuận, sâu bệnh ít nên lúa đông xuân phía bắc đang sinh trưởng và phát tri</w:t>
      </w:r>
      <w:r>
        <w:rPr>
          <w:rFonts w:ascii="Times New Roman" w:hAnsi="Times New Roman" w:eastAsia="Times New Roman" w:cs="Times New Roman"/>
          <w:sz w:val="28"/>
        </w:rPr>
        <w:t>ển khá, nhất là ở vùng đồng bằng sông Hồng.</w:t>
      </w:r>
    </w:p>
    <w:p w14:paraId="5ED1C812" w14:textId="77777777" w:rsidR="00000000" w:rsidRDefault="00944300">
      <w:pPr>
        <w:spacing w:before="60" w:after="60" w:line="271" w:lineRule="auto"/>
        <w:ind w:firstLine="567"/>
        <w:jc w:val="both"/>
        <w:rPr>
          <w:sz w:val="28"/>
        </w:rPr>
      </w:pPr>
      <w:r>
        <w:rPr>
          <w:rFonts w:ascii="Times New Roman" w:hAnsi="Times New Roman" w:eastAsia="Times New Roman" w:cs="Times New Roman"/>
          <w:sz w:val="28"/>
        </w:rPr>
        <w:t xml:space="preserve">Cũng đến thời điểm trên, các địa phương phía nam đã thu hoạch 1582,1 nghìn ha lúa đông xuân; chiếm 84,5% diện tích gieo cấy và bằng 110,4% cùng kỳ năm trước, trong đó ba chỉ tiêu tương ứng của các tỉnh đồng bằng </w:t>
      </w:r>
      <w:r>
        <w:rPr>
          <w:rFonts w:ascii="Times New Roman" w:hAnsi="Times New Roman" w:eastAsia="Times New Roman" w:cs="Times New Roman"/>
          <w:sz w:val="28"/>
        </w:rPr>
        <w:t>sông Cửu Long lần lượt là 1372,5 nghìn ha; 89,4% và 108,6%. Theo ước tính ban đầu, năng suất lúa đông xuân vụ này ở đồng bằng sông Cửu Long có thể đạt 53 tạ/ha, tăng 0,3 tạ/ha so với vụ đông xuân trước.</w:t>
      </w:r>
    </w:p>
    <w:p w14:paraId="30F549A9" w14:textId="77777777" w:rsidR="00000000" w:rsidRDefault="00944300">
      <w:pPr>
        <w:spacing w:before="60" w:after="60" w:line="271" w:lineRule="auto"/>
        <w:ind w:firstLine="567"/>
        <w:jc w:val="both"/>
        <w:rPr>
          <w:spacing w:val="-2"/>
          <w:sz w:val="28"/>
        </w:rPr>
      </w:pPr>
      <w:r>
        <w:rPr>
          <w:rFonts w:ascii="Times New Roman" w:hAnsi="Times New Roman" w:eastAsia="Times New Roman" w:cs="Times New Roman"/>
          <w:spacing w:val="-2"/>
          <w:sz w:val="28"/>
        </w:rPr>
        <w:t>Cùng với việc chăm sóc lúa đông xuân ở phía bắc và th</w:t>
      </w:r>
      <w:r>
        <w:rPr>
          <w:rFonts w:ascii="Times New Roman" w:hAnsi="Times New Roman" w:eastAsia="Times New Roman" w:cs="Times New Roman"/>
          <w:spacing w:val="-2"/>
          <w:sz w:val="28"/>
        </w:rPr>
        <w:t>u hoạch lúa đông xuân ở phía nam, các địa phương còn tranh thủ thời tiết thuận lợi xuống giống một số cây trồng khác. Đến ngày 15/4 cả nước đã gieo trồng được 361 nghìn ha ngô, bằng 95,5% cùng kỳ năm trước; 183,9 nghìn ha khoai lang, bằng 93,3%; 112,8 nghì</w:t>
      </w:r>
      <w:r>
        <w:rPr>
          <w:rFonts w:ascii="Times New Roman" w:hAnsi="Times New Roman" w:eastAsia="Times New Roman" w:cs="Times New Roman"/>
          <w:spacing w:val="-2"/>
          <w:sz w:val="28"/>
        </w:rPr>
        <w:t>n ha sắn, bằng 100%; 161,1 nghìn ha lạc, bằng 98,5%; 47,7 nghìn ha đậu tương, bằng 113,9%; 19,9 nghìn ha thuốc lá, bằng 105,7%; trồng mới 16,3 nghìn ha mía, bằng 140,6%; 275,7 nghìn ha rau đậu, bằng 102,5%. Ngoài ra, các địa phương phía nam còn gieo cấy đư</w:t>
      </w:r>
      <w:r>
        <w:rPr>
          <w:rFonts w:ascii="Times New Roman" w:hAnsi="Times New Roman" w:eastAsia="Times New Roman" w:cs="Times New Roman"/>
          <w:spacing w:val="-2"/>
          <w:sz w:val="28"/>
        </w:rPr>
        <w:t>ợc 547,2 nghìn ha lúa hè thu, bằng 120,6% cùng kỳ năm trước, trong đó đồng bằng sông Cửu Long gieo cấy 518,3 nghìn ha, bằng 122,1%.</w:t>
      </w:r>
    </w:p>
    <w:p w14:paraId="4D179A2E" w14:textId="77777777" w:rsidR="00000000" w:rsidRDefault="00944300">
      <w:pPr>
        <w:spacing w:before="60" w:after="60" w:line="288" w:lineRule="auto"/>
        <w:ind w:firstLine="567"/>
        <w:jc w:val="both"/>
        <w:rPr>
          <w:rFonts w:ascii=".VnTimeH" w:hAnsi=".VnTimeH"/>
          <w:b/>
          <w:sz w:val="28"/>
        </w:rPr>
      </w:pPr>
      <w:r>
        <w:rPr>
          <w:rFonts w:ascii="Times New Roman" w:hAnsi="Times New Roman" w:eastAsia="Times New Roman" w:cs="Times New Roman"/>
          <w:b/>
          <w:sz w:val="24"/>
        </w:rPr>
        <w:t>II. Sản xuất công nghiệp</w:t>
      </w:r>
    </w:p>
    <w:p w14:paraId="1D82C2FC" w14:textId="77777777" w:rsidR="00000000" w:rsidRDefault="00944300">
      <w:pPr>
        <w:spacing w:before="60" w:after="60" w:line="276" w:lineRule="auto"/>
        <w:ind w:firstLine="567"/>
        <w:jc w:val="both"/>
        <w:rPr>
          <w:spacing w:val="-2"/>
          <w:sz w:val="28"/>
        </w:rPr>
      </w:pPr>
      <w:r>
        <w:rPr>
          <w:rFonts w:ascii="Times New Roman" w:hAnsi="Times New Roman" w:eastAsia="Times New Roman" w:cs="Times New Roman"/>
          <w:spacing w:val="-2"/>
          <w:sz w:val="28"/>
        </w:rPr>
        <w:t>Giá trị sản xuất công nghiệp 4 tháng đầu năm ước tính tăng 14,3% so với cùng kỳ năm trước, trong đó</w:t>
      </w:r>
      <w:r>
        <w:rPr>
          <w:rFonts w:ascii="Times New Roman" w:hAnsi="Times New Roman" w:eastAsia="Times New Roman" w:cs="Times New Roman"/>
          <w:spacing w:val="-2"/>
          <w:sz w:val="28"/>
        </w:rPr>
        <w:t xml:space="preserve"> khu vực doanh nghiệp Nhà nước tăng 10,9% (Trung ương quản lý tăng 11,3%; địa phương quản lý tăng 10%); khu vực ngoài quốc </w:t>
      </w:r>
      <w:r>
        <w:rPr>
          <w:rFonts w:ascii="Times New Roman" w:hAnsi="Times New Roman" w:eastAsia="Times New Roman" w:cs="Times New Roman"/>
          <w:spacing w:val="-2"/>
          <w:sz w:val="28"/>
        </w:rPr>
        <w:t>doanh tăng 16,9%; khu vực có vốn đầu tư nước ngoài tăng 16,8% (Dầu mỏ và khí đốt tăng 24,3%; các doanh nghiệp khác tăng 13,8%).</w:t>
      </w:r>
    </w:p>
    <w:p w14:paraId="3C7F0315" w14:textId="77777777" w:rsidR="00000000" w:rsidRDefault="00944300">
      <w:pPr>
        <w:spacing w:before="60" w:after="60" w:line="281" w:lineRule="auto"/>
        <w:ind w:firstLine="567"/>
        <w:jc w:val="both"/>
        <w:rPr>
          <w:sz w:val="28"/>
        </w:rPr>
      </w:pPr>
      <w:r>
        <w:rPr>
          <w:rFonts w:ascii="Times New Roman" w:hAnsi="Times New Roman" w:eastAsia="Times New Roman" w:cs="Times New Roman"/>
          <w:sz w:val="28"/>
        </w:rPr>
        <w:t>Hầu h</w:t>
      </w:r>
      <w:r>
        <w:rPr>
          <w:rFonts w:ascii="Times New Roman" w:hAnsi="Times New Roman" w:eastAsia="Times New Roman" w:cs="Times New Roman"/>
          <w:sz w:val="28"/>
        </w:rPr>
        <w:t>ết các tỉnh, thành phố trực thuộc trung ương có quy mô sản xuất công nghiệp tương đối lớn trong 4 tháng đầu năm nay đã đạt tốc độ tăng trên 10% so với cùng kỳ năm trước: Phú Thọ tăng 16,6%; Vĩnh Phúc tăng 21,1%; Quảng Ninh tăng 11,5%; Hải Phòng tăng 20,6%;</w:t>
      </w:r>
      <w:r>
        <w:rPr>
          <w:rFonts w:ascii="Times New Roman" w:hAnsi="Times New Roman" w:eastAsia="Times New Roman" w:cs="Times New Roman"/>
          <w:sz w:val="28"/>
        </w:rPr>
        <w:t xml:space="preserve"> Thanh Hoá tăng 13,9%; Đà Nẵng tăng 17,1%; Khánh Hoà tăng 21,8%; thành phố Hồ Chí Minh tăng 16,4%; Bình Dương tăng 32,7%; Đồng Nai tăng 12,9%; Bà Rịa-Vũng Tàu tăng 22,1%; Cần Thơ tăng 15%. Tuy nhiên, vẫn có những địa phương tăng trưởng thấp, thậm chí còn g</w:t>
      </w:r>
      <w:r>
        <w:rPr>
          <w:rFonts w:ascii="Times New Roman" w:hAnsi="Times New Roman" w:eastAsia="Times New Roman" w:cs="Times New Roman"/>
          <w:sz w:val="28"/>
        </w:rPr>
        <w:t>iảm sút so với cùng kỳ năm trước (Sản xuất công nghiệp của Hà Nội 4 tháng đầu năm nay chỉ tăng 5% so với 4 tháng đầu năm 2000; của Hải Dương giảm 4,7%).</w:t>
      </w:r>
    </w:p>
    <w:p w14:paraId="6FA605AE" w14:textId="77777777" w:rsidR="00000000" w:rsidRDefault="00944300">
      <w:pPr>
        <w:spacing w:before="60" w:after="60" w:line="281" w:lineRule="auto"/>
        <w:ind w:firstLine="567"/>
        <w:jc w:val="both"/>
        <w:rPr>
          <w:sz w:val="28"/>
        </w:rPr>
      </w:pPr>
      <w:r>
        <w:rPr>
          <w:rFonts w:ascii="Times New Roman" w:hAnsi="Times New Roman" w:eastAsia="Times New Roman" w:cs="Times New Roman"/>
          <w:sz w:val="28"/>
        </w:rPr>
        <w:t>Trong tổng số 34 loại sản phẩm công nghiệp quan trọng thống kê được thì 24 loại sản phẩm có mức sản xuấ</w:t>
      </w:r>
      <w:r>
        <w:rPr>
          <w:rFonts w:ascii="Times New Roman" w:hAnsi="Times New Roman" w:eastAsia="Times New Roman" w:cs="Times New Roman"/>
          <w:sz w:val="28"/>
        </w:rPr>
        <w:t>t trong 4 tháng này tăng trên 10% so với cùng kỳ năm trước, trong đó: Điện tăng 11,4%; than tăng 13,8%; dầu thô tăng 24,3%; thép cán tăng 16,3%; xi măng tăng 19,2%,; giấy bìa tăng 13,1%; lắp ráp ô tô tăng 62,4%; lắp ráp xe máy tăng 18,9%; lắp ráp ti vi tăn</w:t>
      </w:r>
      <w:r>
        <w:rPr>
          <w:rFonts w:ascii="Times New Roman" w:hAnsi="Times New Roman" w:eastAsia="Times New Roman" w:cs="Times New Roman"/>
          <w:sz w:val="28"/>
        </w:rPr>
        <w:t>g 29,8%; chế biến thuỷ sản tăng 15,3%. Bên cạnh đó, vẫn còn một số sản phẩm khác sản xuất bị giảm sút so với 4 tháng đầu năm 2000 như: Máy công cụ giảm 20%; động cơ đi-e-den giảm 23,1%; phân hoá học giảm 6,5%; đường mật giảm 15,3%.</w:t>
      </w:r>
    </w:p>
    <w:p w14:paraId="4F34E83C" w14:textId="77777777" w:rsidR="00000000" w:rsidRDefault="00944300">
      <w:pPr>
        <w:spacing w:before="60" w:after="60" w:line="281" w:lineRule="auto"/>
        <w:ind w:firstLine="567"/>
        <w:jc w:val="both"/>
        <w:rPr>
          <w:rFonts w:ascii=".VnTimeH" w:hAnsi=".VnTimeH"/>
          <w:b/>
          <w:sz w:val="28"/>
        </w:rPr>
      </w:pPr>
      <w:r>
        <w:rPr>
          <w:rFonts w:ascii="Times New Roman" w:hAnsi="Times New Roman" w:eastAsia="Times New Roman" w:cs="Times New Roman"/>
          <w:b/>
          <w:sz w:val="24"/>
        </w:rPr>
        <w:t>III. Đầu tư và xây dựng</w:t>
      </w:r>
    </w:p>
    <w:p w14:paraId="3BBE21BC" w14:textId="77777777" w:rsidR="00000000" w:rsidRDefault="00944300">
      <w:pPr>
        <w:spacing w:before="60" w:after="60" w:line="281" w:lineRule="auto"/>
        <w:ind w:firstLine="567"/>
        <w:jc w:val="both"/>
        <w:rPr>
          <w:spacing w:val="-2"/>
          <w:sz w:val="28"/>
        </w:rPr>
      </w:pPr>
      <w:r>
        <w:rPr>
          <w:rFonts w:ascii="Times New Roman" w:hAnsi="Times New Roman" w:eastAsia="Times New Roman" w:cs="Times New Roman"/>
          <w:spacing w:val="-2"/>
          <w:sz w:val="28"/>
        </w:rPr>
        <w:t xml:space="preserve">Vốn đầu tư xây dựng cơ bản thuộc nguồn vốn ngân sách Nhà nước tập trung 4 tháng đầu năm ước tính thực hiện được 5445 tỷ đồng, đạt 26,6% kế hoạch năm và tăng 48,7% so với cùng kỳ năm trước, trong đó vốn trung ương quản lý 3842,5 tỷ đồng, đạt 28,5% kế hoạch </w:t>
      </w:r>
      <w:r>
        <w:rPr>
          <w:rFonts w:ascii="Times New Roman" w:hAnsi="Times New Roman" w:eastAsia="Times New Roman" w:cs="Times New Roman"/>
          <w:spacing w:val="-2"/>
          <w:sz w:val="28"/>
        </w:rPr>
        <w:t>năm; vốn địa phương quản lý 1602,5 tỷ đồng, đạt 22,8%.</w:t>
      </w:r>
    </w:p>
    <w:p w14:paraId="0820FE45" w14:textId="77777777" w:rsidR="00000000" w:rsidRDefault="00944300">
      <w:pPr>
        <w:pStyle w:val="BodyTextIndent"/>
        <w:spacing w:before="60" w:after="60" w:line="281" w:lineRule="auto"/>
        <w:ind w:firstLine="567"/>
      </w:pPr>
      <w:r>
        <w:rPr>
          <w:rFonts w:ascii="Times New Roman" w:hAnsi="Times New Roman" w:eastAsia="Times New Roman" w:cs="Times New Roman"/>
        </w:rPr>
        <w:t>Một số công trình trọng điểm đã được hoàn thành và đưa vào sử dụng trong 4 tháng đầu năm vừa qua là: Thông xe kỹ thuật toàn bộ tuyến Hà Nội-Lạng Sơn và đoạn đường Thường Tín-Cầu Rẽ; khánh thành các cầu</w:t>
      </w:r>
      <w:r>
        <w:rPr>
          <w:rFonts w:ascii="Times New Roman" w:hAnsi="Times New Roman" w:eastAsia="Times New Roman" w:cs="Times New Roman"/>
        </w:rPr>
        <w:t xml:space="preserve"> Sông Phan, Phú Qưới, Lộc Hà, Ngân Sơn và Sa Đéc; hoàn thành nút giao thông phía nam cầu Chương Dương; khánh thành và hạ thuỷ tầu khí hoá lỏng 2500 m</w:t>
      </w:r>
      <w:r>
        <w:rPr>
          <w:vertAlign w:val="superscript"/>
        </w:rPr>
        <w:t>3</w:t>
      </w:r>
      <w:r>
        <w:rPr>
          <w:rFonts w:ascii="Times New Roman" w:hAnsi="Times New Roman" w:eastAsia="Times New Roman" w:cs="Times New Roman"/>
        </w:rPr>
        <w:t xml:space="preserve">; hoàn thành và chạy thử tổ máy số 3 thuỷ điện Yaly và hai tổ máy số 1, số 2 thuỷ điện Hàm Thuận-Đa Nhim. </w:t>
      </w:r>
      <w:r>
        <w:rPr>
          <w:rFonts w:ascii="Times New Roman" w:hAnsi="Times New Roman" w:eastAsia="Times New Roman" w:cs="Times New Roman"/>
        </w:rPr>
        <w:t>Ngoài ra, còn đắp được 1,4 triệu m</w:t>
      </w:r>
      <w:r>
        <w:rPr>
          <w:vertAlign w:val="superscript"/>
        </w:rPr>
        <w:t>3</w:t>
      </w:r>
      <w:r>
        <w:rPr>
          <w:rFonts w:ascii="Times New Roman" w:hAnsi="Times New Roman" w:eastAsia="Times New Roman" w:cs="Times New Roman"/>
        </w:rPr>
        <w:t xml:space="preserve"> đê, trồng 8,5 vạn ha rừng và trồng trên 92 triệu cây phân tán.</w:t>
      </w:r>
    </w:p>
    <w:p w14:paraId="74C74FCA" w14:textId="77777777" w:rsidR="00000000" w:rsidRDefault="00944300">
      <w:pPr>
        <w:pStyle w:val="BodyTextIndent"/>
        <w:spacing w:before="60" w:after="60" w:line="281" w:lineRule="auto"/>
        <w:ind w:firstLine="567"/>
        <w:rPr>
          <w:rFonts w:ascii=".VnTimeH" w:hAnsi=".VnTimeH"/>
          <w:b/>
        </w:rPr>
      </w:pPr>
      <w:r>
        <w:rPr>
          <w:rFonts w:ascii="Times New Roman" w:hAnsi="Times New Roman" w:eastAsia="Times New Roman" w:cs="Times New Roman"/>
          <w:b/>
          <w:sz w:val="24"/>
        </w:rPr>
        <w:t>IV. Vận tải</w:t>
      </w:r>
    </w:p>
    <w:p w14:paraId="1D4CF777" w14:textId="77777777" w:rsidR="00000000" w:rsidRDefault="00944300">
      <w:pPr>
        <w:pStyle w:val="BodyTextIndent"/>
        <w:spacing w:before="60" w:after="60" w:line="281" w:lineRule="auto"/>
        <w:ind w:firstLine="567"/>
      </w:pPr>
      <w:r>
        <w:rPr>
          <w:rFonts w:ascii="Times New Roman" w:hAnsi="Times New Roman" w:eastAsia="Times New Roman" w:cs="Times New Roman"/>
        </w:rPr>
        <w:t>Hoạt động vận tải 4 tháng đầu năm nhìn chung đảm bảo được nhu cầu vận chuyển hàng hoá của sản xuất và đi lại của dân cư. Trong 4 tháng, vận chuyể</w:t>
      </w:r>
      <w:r>
        <w:rPr>
          <w:rFonts w:ascii="Times New Roman" w:hAnsi="Times New Roman" w:eastAsia="Times New Roman" w:cs="Times New Roman"/>
        </w:rPr>
        <w:t>n hành khách đạt 285,5 triệu lượt người, tăng 4,9% so với cùng kỳ năm trước và 9717,5 triệu lượt người.km, tăng 6,8%; vận chuyển hàng hoá đạt 45,8 triệu tấn, tăng 4,8% và 10,7 tỷ tấn.km, tăng 8,1%.</w:t>
      </w:r>
    </w:p>
    <w:p w14:paraId="2CBE461B" w14:textId="77777777" w:rsidR="00000000" w:rsidRDefault="00944300">
      <w:pPr>
        <w:pStyle w:val="BodyTextIndent"/>
        <w:spacing w:before="60" w:after="60" w:line="264" w:lineRule="auto"/>
        <w:ind w:firstLine="567"/>
        <w:rPr>
          <w:rFonts w:ascii=".VnTimeH" w:hAnsi=".VnTimeH"/>
          <w:b/>
        </w:rPr>
      </w:pPr>
      <w:r>
        <w:rPr>
          <w:rFonts w:ascii="Times New Roman" w:hAnsi="Times New Roman" w:eastAsia="Times New Roman" w:cs="Times New Roman"/>
          <w:b/>
          <w:sz w:val="24"/>
        </w:rPr>
        <w:t>V. Thương mại và Giá cả</w:t>
      </w:r>
    </w:p>
    <w:p w14:paraId="1A94444A" w14:textId="77777777" w:rsidR="00000000" w:rsidRDefault="00944300">
      <w:pPr>
        <w:pStyle w:val="BodyTextIndent"/>
        <w:spacing w:line="288" w:lineRule="auto"/>
        <w:ind w:firstLine="567"/>
        <w:rPr>
          <w:spacing w:val="-4"/>
        </w:rPr>
      </w:pPr>
      <w:r>
        <w:rPr>
          <w:rFonts w:ascii="Times New Roman" w:hAnsi="Times New Roman" w:eastAsia="Times New Roman" w:cs="Times New Roman"/>
          <w:spacing w:val="-4"/>
        </w:rPr>
        <w:t xml:space="preserve">Tổng mức bán lẻ hàng hoá và doanh </w:t>
      </w:r>
      <w:r>
        <w:rPr>
          <w:rFonts w:ascii="Times New Roman" w:hAnsi="Times New Roman" w:eastAsia="Times New Roman" w:cs="Times New Roman"/>
          <w:spacing w:val="-4"/>
        </w:rPr>
        <w:t>thu dịch vụ 4 tháng ước tính đạt trên 75,7 nghìn tỷ đồng, trong đó khu vực kinh tế Nhà nước 13,3 nghìn tỷ đồng, chiếm 17,5%; khu vực kinh tế cá thể 49,6 nghìn tỷ đồng, chiếm 65,5%; còn lại là thành phần kinh tế tập thể, tư nhân, khu vực đầu tư nước ngoài v</w:t>
      </w:r>
      <w:r>
        <w:rPr>
          <w:rFonts w:ascii="Times New Roman" w:hAnsi="Times New Roman" w:eastAsia="Times New Roman" w:cs="Times New Roman"/>
          <w:spacing w:val="-4"/>
        </w:rPr>
        <w:t>à hỗn hợp sở hữu thực hiện.</w:t>
      </w:r>
    </w:p>
    <w:p w14:paraId="450C937D" w14:textId="77777777" w:rsidR="00000000" w:rsidRDefault="00944300">
      <w:pPr>
        <w:pStyle w:val="BodyTextIndent"/>
        <w:spacing w:line="288" w:lineRule="auto"/>
        <w:ind w:firstLine="567"/>
      </w:pPr>
      <w:r>
        <w:rPr>
          <w:rFonts w:ascii="Times New Roman" w:hAnsi="Times New Roman" w:eastAsia="Times New Roman" w:cs="Times New Roman"/>
        </w:rPr>
        <w:t xml:space="preserve">Chỉ số giá tiêu dùng tháng này tiếp tục giảm 0,5% so với tháng trước. Trong 10 nhóm hàng hoá và dịch vụ chỉ có nhóm hàng may mặc, giầy dép, mũ nón và nhóm dược phẩm, y tế tăng 0,2%; đồ dùng, dịch vụ giáo dục tăng 0,1%; nhà ở và </w:t>
      </w:r>
      <w:r>
        <w:rPr>
          <w:rFonts w:ascii="Times New Roman" w:hAnsi="Times New Roman" w:eastAsia="Times New Roman" w:cs="Times New Roman"/>
        </w:rPr>
        <w:t>vật liệu xây dựng không biến động; còn lại đều giảm so với tháng trước, trong đó giá lương thực giảm 2,0%; giá thực phẩm giảm 0,3%; giá đồ uống và thuốc lá giảm 0,5%; giá thiết bị và đồ dùng gia đình giảm 0,1%; giá dịch vụ vận tải và bưu điện giảm 0,4%; vă</w:t>
      </w:r>
      <w:r>
        <w:rPr>
          <w:rFonts w:ascii="Times New Roman" w:hAnsi="Times New Roman" w:eastAsia="Times New Roman" w:cs="Times New Roman"/>
        </w:rPr>
        <w:t>n hoá phẩm và dịch vụ thể thao, giải trí giảm 0,3%. Nếu so với tháng 12 năm 2000 thì chỉ số giá tháng này giảm 0,5% và so với tháng 4 năm 2000 giảm 1,2%. Hai chỉ tiêu tương ứng của giá vàng là giảm 1,6% và giảm 3,8%; của đô la Mỹ là tăng 0,2% và tăng 3,5%.</w:t>
      </w:r>
    </w:p>
    <w:p w14:paraId="0E82FCA1" w14:textId="77777777" w:rsidR="00000000" w:rsidRDefault="00944300">
      <w:pPr>
        <w:pStyle w:val="BodyTextIndent"/>
        <w:spacing w:line="360" w:lineRule="auto"/>
        <w:ind w:firstLine="567"/>
      </w:pPr>
      <w:r>
        <w:rPr>
          <w:rFonts w:ascii="Times New Roman" w:hAnsi="Times New Roman" w:eastAsia="Times New Roman" w:cs="Times New Roman"/>
        </w:rPr>
        <w:t xml:space="preserve">Kim ngạch xuất khẩu 4 tháng đầu năm ước tính đạt 4888 triệu USD, tăng 17,7% so với cùng kỳ năm trước, trong đó khu vực kinh tế trong nước xuất khẩu 2614 triệu USD tăng 19,3%; khu vực có vốn đầu tư nước ngoài (Kể cả dầu thô) xuất khẩu 2274 triệu USD, tăng </w:t>
      </w:r>
      <w:r>
        <w:rPr>
          <w:rFonts w:ascii="Times New Roman" w:hAnsi="Times New Roman" w:eastAsia="Times New Roman" w:cs="Times New Roman"/>
        </w:rPr>
        <w:t>16% (Nếu trừ dầu thô thì khu vực có vốn đầu tư nước ngoài chỉ thực hiện được 1171 triệu USD, tăng 10,4%). Tốc độ tăng kim ngạch xuất khẩu 4 tháng năm nay chậm hơn tốc độ tăng 33,9% của 4 tháng đầu năm 2000 chủ yếu do giá một số loại nông sản hàng hoá và gi</w:t>
      </w:r>
      <w:r>
        <w:rPr>
          <w:rFonts w:ascii="Times New Roman" w:hAnsi="Times New Roman" w:eastAsia="Times New Roman" w:cs="Times New Roman"/>
        </w:rPr>
        <w:t>á dầu thô những tháng đầu năm nay thấp hơn cùng kỳ năm trước. Do vậy, tốc độ tăng kim ngạch xuất khẩu của nhiều mặt hàng trong 4 tháng vừa qua không tương xứng với tốc độ tăng về khối lượng hàng hoá xuất khẩu: Dầu thô tăng 26,1% về lượng hàng xuất khẩu như</w:t>
      </w:r>
      <w:r>
        <w:rPr>
          <w:rFonts w:ascii="Times New Roman" w:hAnsi="Times New Roman" w:eastAsia="Times New Roman" w:cs="Times New Roman"/>
        </w:rPr>
        <w:t xml:space="preserve">ng kim ngạch thu được chỉ tăng 22,6%; hai chỉ tiêu tương ứng của </w:t>
      </w:r>
      <w:r>
        <w:rPr>
          <w:rFonts w:ascii="Times New Roman" w:hAnsi="Times New Roman" w:eastAsia="Times New Roman" w:cs="Times New Roman"/>
        </w:rPr>
        <w:t>gạo là tăng 55,4% và tăng 21,8%; than tăng 33,2% và tăng 18%; cà phê tăng 45,6% và giảm 20,2%; cao su tăng 1,6% và giảm 8,2%; hạt tiêu tăng 29,3% và giảm 47,4%; hạt điều tăng 2,5% và giảm 15,</w:t>
      </w:r>
      <w:r>
        <w:t>6%.</w:t>
      </w:r>
    </w:p>
    <w:p w14:paraId="52225446" w14:textId="77777777" w:rsidR="00000000" w:rsidRDefault="00944300">
      <w:pPr>
        <w:pStyle w:val="BodyTextIndent"/>
        <w:spacing w:line="288" w:lineRule="auto"/>
        <w:ind w:firstLine="567"/>
      </w:pPr>
      <w:r>
        <w:rPr>
          <w:rFonts w:ascii="Times New Roman" w:hAnsi="Times New Roman" w:eastAsia="Times New Roman" w:cs="Times New Roman"/>
        </w:rPr>
        <w:t>Kim ngạch nhập khẩu 4 tháng ước tính đạt 5022 triệu USD, tăng 10,2% so với cùng kỳ năm trước, trong đó khu vực kinh tế trong nước nhập khẩu 3616 triệu USD, tăng 8,6%; khu vực có vốn đầu tư nước ngoài nhập khẩu 1406 triệu USD, tăng 14,6%. Tốc độ tăng ki</w:t>
      </w:r>
      <w:r>
        <w:rPr>
          <w:rFonts w:ascii="Times New Roman" w:hAnsi="Times New Roman" w:eastAsia="Times New Roman" w:cs="Times New Roman"/>
        </w:rPr>
        <w:t>m ngạch nhập khẩu 4 tháng này thấp hơn tốc độ tăng 33,4% của 4 tháng đầu năm 2000 một phần cũng do giá trên thị trường thế giới của một số mặt hàng nhập khẩu giảm. Do vậy, nhiều mặt hàng nhập khẩu chủ yếu trong 4 tháng vẫn tăng tương đối khá về lượng so vớ</w:t>
      </w:r>
      <w:r>
        <w:rPr>
          <w:rFonts w:ascii="Times New Roman" w:hAnsi="Times New Roman" w:eastAsia="Times New Roman" w:cs="Times New Roman"/>
        </w:rPr>
        <w:t>i cùng kỳ năm trước: Xăng dầu 3128 nghìn tấn, tăng 12,7%; sắt thép 1100 tấn, tăng 25,6%; chất dẻo 220 nghìn tấn, tăng 8,1%; sợi dệt 73 nghìn tấn, tăng 30,4%; bông 31 nghìn tấn, tăng 15,9%. Nhập siêu 4 tháng 134 triệu USD, bằng 2,7% tổng kim ngạch xuất khẩu</w:t>
      </w:r>
      <w:r>
        <w:rPr>
          <w:rFonts w:ascii="Times New Roman" w:hAnsi="Times New Roman" w:eastAsia="Times New Roman" w:cs="Times New Roman"/>
        </w:rPr>
        <w:t>, trong đó khu vực kinh tế trong nước nhập siêu 1002 triệu USD; khu vực có vốn đầu tư nước ngoài xuất siêu 868 triệu USD.</w:t>
      </w:r>
    </w:p>
    <w:p w14:paraId="0A07EC95" w14:textId="77777777" w:rsidR="00000000" w:rsidRDefault="00944300">
      <w:pPr>
        <w:pStyle w:val="BodyTextIndent"/>
        <w:spacing w:before="60" w:after="60" w:line="264" w:lineRule="auto"/>
        <w:ind w:firstLine="567"/>
        <w:rPr>
          <w:rFonts w:ascii=".VnTimeH" w:hAnsi=".VnTimeH"/>
          <w:b/>
          <w:sz w:val="24"/>
        </w:rPr>
      </w:pPr>
      <w:r>
        <w:rPr>
          <w:rFonts w:ascii="Times New Roman" w:hAnsi="Times New Roman" w:eastAsia="Times New Roman" w:cs="Times New Roman"/>
          <w:b/>
          <w:sz w:val="24"/>
        </w:rPr>
        <w:t>VI. Ngân sách Nhà nước</w:t>
      </w:r>
    </w:p>
    <w:p w14:paraId="6D0BB9DD" w14:textId="77777777" w:rsidR="00000000" w:rsidRDefault="00944300">
      <w:pPr>
        <w:spacing w:before="60" w:after="60" w:line="288" w:lineRule="auto"/>
        <w:ind w:firstLine="567"/>
        <w:jc w:val="both"/>
        <w:rPr>
          <w:sz w:val="28"/>
        </w:rPr>
      </w:pPr>
      <w:r>
        <w:rPr>
          <w:rFonts w:ascii="Times New Roman" w:hAnsi="Times New Roman" w:eastAsia="Times New Roman" w:cs="Times New Roman"/>
          <w:sz w:val="28"/>
        </w:rPr>
        <w:t>Tổng thu ngân sách Nhà nước 4 tháng đầu năm ước tính đạt 36% dự toán cả năm và tăng 10% so với cùng kỳ năm trướ</w:t>
      </w:r>
      <w:r>
        <w:rPr>
          <w:rFonts w:ascii="Times New Roman" w:hAnsi="Times New Roman" w:eastAsia="Times New Roman" w:cs="Times New Roman"/>
          <w:sz w:val="28"/>
        </w:rPr>
        <w:t>c, trong đó thu thuế và phí nội địa đạt 31,7% và tăng 2,4%; thu từ dầu thô đạt 46,7% và tăng 18,9%; thu từ hoạt động xuất nhập khẩu đạt 36,8% và tăng 17,4%. Thu ngân sách Nhà nước 4 tháng tăng tương đối  khá, trước h</w:t>
      </w:r>
      <w:r>
        <w:rPr>
          <w:rFonts w:ascii="Times New Roman" w:hAnsi="Times New Roman" w:eastAsia="Times New Roman" w:cs="Times New Roman"/>
          <w:spacing w:val="-2"/>
          <w:sz w:val="28"/>
        </w:rPr>
        <w:t>ết là do cơ quan thuế đã tập trung đôn đ</w:t>
      </w:r>
      <w:r>
        <w:rPr>
          <w:rFonts w:ascii="Times New Roman" w:hAnsi="Times New Roman" w:eastAsia="Times New Roman" w:cs="Times New Roman"/>
          <w:spacing w:val="-2"/>
          <w:sz w:val="28"/>
        </w:rPr>
        <w:t>ốc các doanh nghiệp, các tổ chức kinh tế cũng như các hộ kinh doanh nộp tờ khai thuế và tiền thuế theo đúng chế độ; đồng thời tăng cường kiểm tra công tác hạch toán kế toán, hoá đơn chứng từ, quản lý các loại chi phí và xác định đúng doanh thu làm cơ sở ch</w:t>
      </w:r>
      <w:r>
        <w:rPr>
          <w:rFonts w:ascii="Times New Roman" w:hAnsi="Times New Roman" w:eastAsia="Times New Roman" w:cs="Times New Roman"/>
          <w:spacing w:val="-2"/>
          <w:sz w:val="28"/>
        </w:rPr>
        <w:t>o việc tính thuế. Ngoài ra, cơ quan thuế còn phối hợp với các cơ quan quản lý thị trường, công an, hải quan tích cực đấu tranh chống buôn lậu và gian lận thương mại. Riêng thu từ dầu thô tăng cao còn do giá dầu thô trong kỳ cao hơn giá tính trong dự toán (</w:t>
      </w:r>
      <w:r>
        <w:rPr>
          <w:rFonts w:ascii="Times New Roman" w:hAnsi="Times New Roman" w:eastAsia="Times New Roman" w:cs="Times New Roman"/>
          <w:spacing w:val="-2"/>
          <w:sz w:val="28"/>
        </w:rPr>
        <w:t>Giá dầu thô 3 tháng đầu năm bình quân 194 USD/tấn, cao hơn giá tính trong dự toán 31 USD/tấn) và tỷ giá cũng tăng từ 14000 đồng/USD lên 14540 đồng/USD.</w:t>
      </w:r>
    </w:p>
    <w:p w14:paraId="75E633CA" w14:textId="77777777" w:rsidR="00000000" w:rsidRDefault="00944300">
      <w:pPr>
        <w:pStyle w:val="BodyTextIndent"/>
        <w:spacing w:before="60" w:after="60" w:line="288" w:lineRule="auto"/>
        <w:ind w:firstLine="567"/>
      </w:pPr>
      <w:r>
        <w:rPr>
          <w:rFonts w:ascii="Times New Roman" w:hAnsi="Times New Roman" w:eastAsia="Times New Roman" w:cs="Times New Roman"/>
        </w:rPr>
        <w:t>Tổng chi ngân sách 4 tháng ước tính đạt 29% dự toán cả năm và tăng 26,1% so với 4 tháng đầu năm 2000, tr</w:t>
      </w:r>
      <w:r>
        <w:rPr>
          <w:rFonts w:ascii="Times New Roman" w:hAnsi="Times New Roman" w:eastAsia="Times New Roman" w:cs="Times New Roman"/>
        </w:rPr>
        <w:t xml:space="preserve">ong đó chi đầu tư phát triển đạt 28,6% và gấp 2,16 lần; chi thường xuyên đạt 32% và tăng 6,8% (Chi cho giáo dục và đào tạo đạt 32,1% và tăng 8,1%; chi cho y tế đạt 31,6% và tăng 4,4%; chi cho sự </w:t>
      </w:r>
      <w:r>
        <w:rPr>
          <w:rFonts w:ascii="Times New Roman" w:hAnsi="Times New Roman" w:eastAsia="Times New Roman" w:cs="Times New Roman"/>
        </w:rPr>
        <w:t>nghiệp kinh tế đạt 32,7% và tăng 6,5%; chi lương hưu và bảo đ</w:t>
      </w:r>
      <w:r>
        <w:rPr>
          <w:rFonts w:ascii="Times New Roman" w:hAnsi="Times New Roman" w:eastAsia="Times New Roman" w:cs="Times New Roman"/>
        </w:rPr>
        <w:t>ảm xã hội đạt 32,2% và tăng 5,6%). Trong chi đầu tư phát triển thì chi đầu tư xây dựng cơ bản đạt 28,7% dự toán cả năm và gấp 2,3 lần cùng kỳ năm trước (Tuy nhiên, chỉ có khoảng 50% tổng số chi được dùng thanh toán khối lượng hoàn thành của 4 tháng</w:t>
      </w:r>
      <w:r>
        <w:rPr>
          <w:rFonts w:ascii="Times New Roman" w:hAnsi="Times New Roman" w:eastAsia="Times New Roman" w:cs="Times New Roman"/>
          <w:spacing w:val="-2"/>
        </w:rPr>
        <w:t xml:space="preserve"> đầu năm</w:t>
      </w:r>
      <w:r>
        <w:rPr>
          <w:rFonts w:ascii="Times New Roman" w:hAnsi="Times New Roman" w:eastAsia="Times New Roman" w:cs="Times New Roman"/>
          <w:spacing w:val="-2"/>
        </w:rPr>
        <w:t xml:space="preserve"> 2001, còn lại dùng thanh toán khối lượng của năm 2000 chuyển sang). Ngoài chi đầu tư xây dựng cơ bản, trong 4 tháng ngân sách Nhà nước còn tăng cường chi cho các dự án đầu tư phát triển khác như: Cấp vốn cho quỹ hỗ trợ đầu tư 100 tỷ đồng và cho chương trì</w:t>
      </w:r>
      <w:r>
        <w:rPr>
          <w:rFonts w:ascii="Times New Roman" w:hAnsi="Times New Roman" w:eastAsia="Times New Roman" w:cs="Times New Roman"/>
          <w:spacing w:val="-2"/>
        </w:rPr>
        <w:t>nh trồng rừng 100 tỷ đồng; chi bù lãi suất tín dụng ưu đãi và hỗ trợ vốn cho doanh nghiệp công ích 120 tỷ đồng; chi dự trữ Nhà nước 45 tỷ đồng.</w:t>
      </w:r>
    </w:p>
    <w:p w14:paraId="1B5DCACA" w14:textId="77777777" w:rsidR="00000000" w:rsidRDefault="00944300">
      <w:pPr>
        <w:pStyle w:val="BodyTextIndent"/>
        <w:spacing w:before="60" w:after="60" w:line="288" w:lineRule="auto"/>
        <w:ind w:firstLine="567"/>
      </w:pPr>
      <w:r>
        <w:rPr>
          <w:rFonts w:ascii="Times New Roman" w:hAnsi="Times New Roman" w:eastAsia="Times New Roman" w:cs="Times New Roman"/>
        </w:rPr>
        <w:t xml:space="preserve">Bội chi ngân sách 4 tháng bằng 8,3% tổng số thu, bằng 7,7% tổng số chi và bằng 8,7% tổng mức dự toán bội chi cả </w:t>
      </w:r>
      <w:r>
        <w:rPr>
          <w:rFonts w:ascii="Times New Roman" w:hAnsi="Times New Roman" w:eastAsia="Times New Roman" w:cs="Times New Roman"/>
        </w:rPr>
        <w:t>năm. Số bội chi này được bù đắp bằng nguồn vay, trong đó vay trong nước bù đắp 95,5%; còn lại 4,5% bù đắp bằng nguồn vay ngoài nước.</w:t>
      </w:r>
    </w:p>
    <w:p w14:paraId="78396B57" w14:textId="77777777" w:rsidR="00000000" w:rsidRDefault="00944300">
      <w:pPr>
        <w:pStyle w:val="BodyTextIndent"/>
        <w:ind w:firstLine="567"/>
        <w:rPr>
          <w:rFonts w:ascii=".VnTimeH" w:hAnsi=".VnTimeH"/>
          <w:b/>
          <w:sz w:val="24"/>
        </w:rPr>
      </w:pPr>
      <w:r>
        <w:rPr>
          <w:rFonts w:ascii="Times New Roman" w:hAnsi="Times New Roman" w:eastAsia="Times New Roman" w:cs="Times New Roman"/>
          <w:b/>
          <w:sz w:val="24"/>
        </w:rPr>
        <w:t>VII. Một số vấn đề xã hội</w:t>
      </w:r>
    </w:p>
    <w:p w14:paraId="4DD7DF24" w14:textId="77777777" w:rsidR="00000000" w:rsidRDefault="00944300">
      <w:pPr>
        <w:pStyle w:val="BodyTextIndent"/>
        <w:ind w:firstLine="567"/>
        <w:rPr>
          <w:b/>
        </w:rPr>
      </w:pPr>
      <w:r>
        <w:rPr>
          <w:rFonts w:ascii="Times New Roman" w:hAnsi="Times New Roman" w:eastAsia="Times New Roman" w:cs="Times New Roman"/>
          <w:b/>
        </w:rPr>
        <w:t>1. Thiếu đói giáp hạt</w:t>
      </w:r>
    </w:p>
    <w:p w14:paraId="6D984FB4" w14:textId="77777777" w:rsidR="00000000" w:rsidRDefault="00944300">
      <w:pPr>
        <w:pStyle w:val="BodyTextIndent"/>
        <w:spacing w:line="252" w:lineRule="auto"/>
        <w:ind w:firstLine="567"/>
      </w:pPr>
      <w:r>
        <w:rPr>
          <w:rFonts w:ascii="Times New Roman" w:hAnsi="Times New Roman" w:eastAsia="Times New Roman" w:cs="Times New Roman"/>
        </w:rPr>
        <w:t xml:space="preserve">Do kinh tế và thu nhập của dân cư tăng trưởng khá, giá lương thực thấp nên </w:t>
      </w:r>
      <w:r>
        <w:rPr>
          <w:rFonts w:ascii="Times New Roman" w:hAnsi="Times New Roman" w:eastAsia="Times New Roman" w:cs="Times New Roman"/>
        </w:rPr>
        <w:t>thiếu đói giáp hạt chỉ xảy ra trên diện hẹp, chủ yếu là ở một số vùng sâu, vùng xa thuộc các tỉnh miền núi, dẻo cao. Tại thời điểm trung tuần tháng 4/2001, Hà Tây có 10 nghìn hộ với 46 nghìn nhân khẩu thiếu đói giáp hạt; Thanh Hoá có 28 nghìn hộ với gần 12</w:t>
      </w:r>
      <w:r>
        <w:rPr>
          <w:rFonts w:ascii="Times New Roman" w:hAnsi="Times New Roman" w:eastAsia="Times New Roman" w:cs="Times New Roman"/>
        </w:rPr>
        <w:t>9 nghìn nhân khẩu; Quảng Bình có 8 nghìn hộ với 39 nghìn nhân khẩu; Kon Tum có gần 3,7 nghìn hộ với 16,9 nghìn nhân khẩu. Tất cả các địa phương có người bị thiếu đói giáp hạt đều đã tiến hành cứu trợ kịp thời. Hà Tây đã trợ giúp các hộ trong diện thiếu đói</w:t>
      </w:r>
      <w:r>
        <w:rPr>
          <w:rFonts w:ascii="Times New Roman" w:hAnsi="Times New Roman" w:eastAsia="Times New Roman" w:cs="Times New Roman"/>
        </w:rPr>
        <w:t xml:space="preserve"> giáp hạt 241,2 triệu đồng; Thanh Hoá trợ giúp 75,2 triệu đồng và 28,5 tấn gạo; Quảng Bình trợ giúp 26 tấn gạo và 754 triệu đồng; Kon Tum trợ giúp 28,8 tấn gạo, 6,3 triệu đồng và trên 6 nghìn gói mì tôm.</w:t>
      </w:r>
    </w:p>
    <w:p w14:paraId="07368E40" w14:textId="77777777" w:rsidR="00000000" w:rsidRDefault="00944300">
      <w:pPr>
        <w:pStyle w:val="BodyTextIndent"/>
        <w:spacing w:line="252" w:lineRule="auto"/>
        <w:ind w:firstLine="567"/>
        <w:rPr>
          <w:b/>
        </w:rPr>
      </w:pPr>
      <w:r>
        <w:rPr>
          <w:rFonts w:ascii="Times New Roman" w:hAnsi="Times New Roman" w:eastAsia="Times New Roman" w:cs="Times New Roman"/>
          <w:b/>
        </w:rPr>
        <w:t>2. Tình hình dịch bệnh</w:t>
      </w:r>
    </w:p>
    <w:p w14:paraId="52FBE96B" w14:textId="77777777" w:rsidR="00000000" w:rsidRDefault="00944300">
      <w:pPr>
        <w:pStyle w:val="BodyTextIndent"/>
        <w:spacing w:line="252" w:lineRule="auto"/>
        <w:ind w:firstLine="567"/>
      </w:pPr>
      <w:r>
        <w:rPr>
          <w:rFonts w:ascii="Times New Roman" w:hAnsi="Times New Roman" w:eastAsia="Times New Roman" w:cs="Times New Roman"/>
        </w:rPr>
        <w:t>Trong 4 tháng đầu năm không c</w:t>
      </w:r>
      <w:r>
        <w:rPr>
          <w:rFonts w:ascii="Times New Roman" w:hAnsi="Times New Roman" w:eastAsia="Times New Roman" w:cs="Times New Roman"/>
        </w:rPr>
        <w:t xml:space="preserve">ó dịch bệnh lớn. Tuy nhiên, bệnh thương hàn, sởi, sốt rét, sốt xuất huyết và tiêu chảy vẫn xảy ra ở một số địa phương. Từ đầu năm đến 16/4/2001, cả nước đã có 1423 lượt người bị thương hàn, trong đó có một người bị chết; 5183 lượt người bị bệnh sởi, trong </w:t>
      </w:r>
      <w:r>
        <w:rPr>
          <w:rFonts w:ascii="Times New Roman" w:hAnsi="Times New Roman" w:eastAsia="Times New Roman" w:cs="Times New Roman"/>
        </w:rPr>
        <w:t>đó 4 người bị chết; 78872 lượt người bị bệnh sốt rét,  trong đó 19 người bị chết; 225 nghìn lượt người bị tiêu chảy, trong đó 7 người bị chết.</w:t>
      </w:r>
    </w:p>
    <w:p w14:paraId="2536823E" w14:textId="77777777" w:rsidR="00000000" w:rsidRDefault="00944300">
      <w:pPr>
        <w:pStyle w:val="BodyTextIndent"/>
        <w:spacing w:line="252" w:lineRule="auto"/>
        <w:ind w:firstLine="567"/>
      </w:pPr>
      <w:r>
        <w:rPr>
          <w:rFonts w:ascii="Times New Roman" w:hAnsi="Times New Roman" w:eastAsia="Times New Roman" w:cs="Times New Roman"/>
        </w:rPr>
        <w:t xml:space="preserve">Để kịp thời dập tắt các ổ dịch và chữa trị người mắc các dịch bệnh nêu trên, Bộ Y tế đã cử các đoàn cán bộ chống </w:t>
      </w:r>
      <w:r>
        <w:rPr>
          <w:rFonts w:ascii="Times New Roman" w:hAnsi="Times New Roman" w:eastAsia="Times New Roman" w:cs="Times New Roman"/>
        </w:rPr>
        <w:t xml:space="preserve">dịch bệnh đến hỗ trợ các địa phương, trong đó có các đoàn kiểm tra công tác phòng chống sốt rét tại Tây </w:t>
      </w:r>
      <w:r>
        <w:rPr>
          <w:rFonts w:ascii="Times New Roman" w:hAnsi="Times New Roman" w:eastAsia="Times New Roman" w:cs="Times New Roman"/>
        </w:rPr>
        <w:t>Nguyên, Bình Thuận, Ninh Thuận, Bình Định, Quảng Ngãi; các đội chống sốt xuất huyết tại các tỉnh đồng bằng sông Cửu Long và tiêm phòng sởi tại Hà Giang,</w:t>
      </w:r>
      <w:r>
        <w:rPr>
          <w:rFonts w:ascii="Times New Roman" w:hAnsi="Times New Roman" w:eastAsia="Times New Roman" w:cs="Times New Roman"/>
        </w:rPr>
        <w:t xml:space="preserve"> Lai Châu, Lào Cai, Sơn La...</w:t>
      </w:r>
    </w:p>
    <w:p w14:paraId="372F4C3B" w14:textId="77777777" w:rsidR="00000000" w:rsidRDefault="00944300">
      <w:pPr>
        <w:pStyle w:val="BodyTextIndent"/>
        <w:spacing w:line="252" w:lineRule="auto"/>
        <w:ind w:firstLine="567"/>
        <w:rPr>
          <w:b/>
        </w:rPr>
      </w:pPr>
      <w:r>
        <w:rPr>
          <w:rFonts w:ascii="Times New Roman" w:hAnsi="Times New Roman" w:eastAsia="Times New Roman" w:cs="Times New Roman"/>
          <w:b/>
        </w:rPr>
        <w:t>3. Thiên tai</w:t>
      </w:r>
    </w:p>
    <w:p w14:paraId="2C8C46C1" w14:textId="77777777" w:rsidR="00000000" w:rsidRDefault="00944300">
      <w:pPr>
        <w:pStyle w:val="BodyTextIndent"/>
        <w:spacing w:line="252" w:lineRule="auto"/>
        <w:ind w:firstLine="567"/>
      </w:pPr>
      <w:r>
        <w:rPr>
          <w:rFonts w:ascii="Times New Roman" w:hAnsi="Times New Roman" w:eastAsia="Times New Roman" w:cs="Times New Roman"/>
        </w:rPr>
        <w:t>Trong tháng 4/2001 thiên tai đã gây thiệt hại về người và tài sản ở một số địa phương như: Thái Nguyên bị xói lở bờ sông làm 2 trẻ em bị chết; Hà Giang mưa lớn và sét đánh 3 người chết; Lai Châu bị động đất ngày 3</w:t>
      </w:r>
      <w:r>
        <w:rPr>
          <w:rFonts w:ascii="Times New Roman" w:hAnsi="Times New Roman" w:eastAsia="Times New Roman" w:cs="Times New Roman"/>
        </w:rPr>
        <w:t>/4/2001 với cường độ 4,6 độ rích-te làm thiệt hại 5 tỷ đồng giá trị tài sản, trong đó có 295 ngôi nhà bị hư hỏng, rạn nứt.</w:t>
      </w:r>
    </w:p>
    <w:p w14:paraId="1C83335B" w14:textId="77777777" w:rsidR="00000000" w:rsidRDefault="00944300">
      <w:pPr>
        <w:pStyle w:val="Heading8"/>
        <w:rPr>
          <w:sz w:val="14"/>
        </w:rPr>
      </w:pPr>
    </w:p>
    <w:p w14:paraId="7055EA58" w14:textId="77777777" w:rsidR="00000000" w:rsidRDefault="00944300">
      <w:pPr>
        <w:pStyle w:val="Heading8"/>
        <w:ind w:firstLine="5490"/>
      </w:pPr>
      <w:r>
        <w:rPr>
          <w:rFonts w:ascii="Times New Roman" w:hAnsi="Times New Roman" w:eastAsia="Times New Roman" w:cs="Times New Roman"/>
        </w:rPr>
        <w:t>Q. Tổng cục trưởng</w:t>
      </w:r>
    </w:p>
    <w:p w14:paraId="2B0C2C54" w14:textId="77777777" w:rsidR="00000000" w:rsidRDefault="00944300">
      <w:pPr>
        <w:ind w:firstLine="5490"/>
        <w:jc w:val="both"/>
        <w:rPr>
          <w:rFonts w:ascii=".VnTimeH" w:hAnsi=".VnTimeH"/>
          <w:b/>
          <w:sz w:val="24"/>
        </w:rPr>
      </w:pPr>
      <w:r>
        <w:rPr>
          <w:rFonts w:ascii="Times New Roman" w:hAnsi="Times New Roman" w:eastAsia="Times New Roman" w:cs="Times New Roman"/>
          <w:b/>
          <w:sz w:val="24"/>
        </w:rPr>
        <w:t>Tổng cục thống kê</w:t>
      </w:r>
    </w:p>
    <w:p w14:paraId="0D0D5DD2" w14:textId="77777777" w:rsidR="00000000" w:rsidRDefault="00944300">
      <w:pPr>
        <w:ind w:firstLine="5490"/>
        <w:jc w:val="both"/>
        <w:rPr>
          <w:rFonts w:ascii=".VnTimeH" w:hAnsi=".VnTimeH"/>
          <w:b/>
          <w:sz w:val="24"/>
        </w:rPr>
      </w:pPr>
    </w:p>
    <w:p w14:paraId="54D509D2" w14:textId="77777777" w:rsidR="00000000" w:rsidRDefault="00944300">
      <w:pPr>
        <w:ind w:firstLine="5490"/>
        <w:jc w:val="both"/>
        <w:rPr>
          <w:rFonts w:ascii=".VnTimeH" w:hAnsi=".VnTimeH"/>
          <w:b/>
          <w:sz w:val="24"/>
        </w:rPr>
      </w:pPr>
    </w:p>
    <w:p w14:paraId="0BE6908A" w14:textId="77777777" w:rsidR="00000000" w:rsidRDefault="00944300">
      <w:pPr>
        <w:ind w:firstLine="5490"/>
        <w:jc w:val="center"/>
        <w:rPr>
          <w:b/>
          <w:sz w:val="30"/>
        </w:rPr>
      </w:pPr>
    </w:p>
    <w:p w14:paraId="2743AA0B" w14:textId="77777777" w:rsidR="00000000" w:rsidRDefault="00944300">
      <w:pPr>
        <w:ind w:firstLine="5490"/>
        <w:jc w:val="center"/>
        <w:rPr>
          <w:b/>
          <w:sz w:val="30"/>
        </w:rPr>
      </w:pPr>
    </w:p>
    <w:p w14:paraId="69DF2C67" w14:textId="77777777" w:rsidR="00000000" w:rsidRDefault="00944300">
      <w:pPr>
        <w:ind w:firstLine="5490"/>
        <w:jc w:val="center"/>
        <w:rPr>
          <w:b/>
          <w:sz w:val="30"/>
        </w:rPr>
      </w:pPr>
    </w:p>
    <w:p w14:paraId="31B76567" w14:textId="77777777" w:rsidR="00000000" w:rsidRDefault="00944300">
      <w:pPr>
        <w:ind w:firstLine="5490"/>
        <w:jc w:val="center"/>
        <w:rPr>
          <w:b/>
          <w:sz w:val="22"/>
        </w:rPr>
      </w:pPr>
    </w:p>
    <w:p w14:paraId="63B9EF2A" w14:textId="77777777" w:rsidR="00000000" w:rsidRDefault="00944300">
      <w:pPr>
        <w:ind w:firstLine="5490"/>
        <w:jc w:val="center"/>
        <w:rPr>
          <w:b/>
          <w:sz w:val="24"/>
        </w:rPr>
      </w:pPr>
      <w:r>
        <w:rPr>
          <w:rFonts w:ascii="Times New Roman" w:hAnsi="Times New Roman" w:eastAsia="Times New Roman" w:cs="Times New Roman"/>
          <w:b/>
          <w:sz w:val="30"/>
        </w:rPr>
        <w:t>Lê Mạnh Hùng</w:t>
      </w:r>
    </w:p>
    <w:sectPr w:rsidR="00000000">
      <w:footerReference w:type="even" r:id="rId7"/>
      <w:footerReference w:type="default" r:id="rId8"/>
      <w:headerReference w:type="default" r:id="rId11"/>
      <w:pgSz w:w="12240" w:h="15840"/>
      <w:pgMar w:top="964" w:right="1327" w:bottom="964" w:left="1701" w:header="1151"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4D7D8" w14:textId="77777777" w:rsidR="00000000" w:rsidRDefault="00944300">
      <w:r>
        <w:separator/>
      </w:r>
    </w:p>
  </w:endnote>
  <w:endnote w:type="continuationSeparator" w:id="0">
    <w:p w14:paraId="40FCF192" w14:textId="77777777" w:rsidR="00000000" w:rsidRDefault="00944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02091" w14:textId="77777777" w:rsidR="00000000" w:rsidRDefault="009443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14E37D0" w14:textId="77777777" w:rsidR="00000000" w:rsidRDefault="009443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76FB3" w14:textId="77777777" w:rsidR="00000000" w:rsidRDefault="00944300">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Pr>
        <w:rStyle w:val="PageNumber"/>
        <w:rFonts w:ascii=".VnArial" w:hAnsi=".VnArial"/>
        <w:noProof/>
        <w:sz w:val="22"/>
      </w:rPr>
      <w:t>3</w:t>
    </w:r>
    <w:r>
      <w:rPr>
        <w:rStyle w:val="PageNumber"/>
        <w:rFonts w:ascii=".VnArial" w:hAnsi=".VnArial"/>
        <w:sz w:val="22"/>
      </w:rPr>
      <w:fldChar w:fldCharType="end"/>
    </w:r>
  </w:p>
  <w:p w14:paraId="1FA52B1A" w14:textId="77777777" w:rsidR="00000000" w:rsidRDefault="009443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91AC9" w14:textId="77777777" w:rsidR="00000000" w:rsidRDefault="00944300">
      <w:r>
        <w:separator/>
      </w:r>
    </w:p>
  </w:footnote>
  <w:footnote w:type="continuationSeparator" w:id="0">
    <w:p w14:paraId="089A50F5" w14:textId="77777777" w:rsidR="00000000" w:rsidRDefault="0094430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34634"/>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F752704"/>
    <w:multiLevelType w:val="multilevel"/>
    <w:tmpl w:val="14CA1244"/>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 w15:restartNumberingAfterBreak="0">
    <w:nsid w:val="14053121"/>
    <w:multiLevelType w:val="singleLevel"/>
    <w:tmpl w:val="554CA6F4"/>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47B5421"/>
    <w:multiLevelType w:val="singleLevel"/>
    <w:tmpl w:val="6D0E15FA"/>
    <w:lvl w:ilvl="0">
      <w:numFmt w:val="bullet"/>
      <w:lvlText w:val="-"/>
      <w:lvlJc w:val="left"/>
      <w:pPr>
        <w:tabs>
          <w:tab w:val="num" w:pos="927"/>
        </w:tabs>
        <w:ind w:left="927" w:hanging="360"/>
      </w:pPr>
      <w:rPr>
        <w:rFonts w:ascii="Times New Roman" w:hAnsi="Times New Roman" w:hint="default"/>
        <w:b/>
      </w:rPr>
    </w:lvl>
  </w:abstractNum>
  <w:abstractNum w:abstractNumId="4" w15:restartNumberingAfterBreak="0">
    <w:nsid w:val="1574299C"/>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5" w15:restartNumberingAfterBreak="0">
    <w:nsid w:val="17F66BF2"/>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6" w15:restartNumberingAfterBreak="0">
    <w:nsid w:val="1A1677F6"/>
    <w:multiLevelType w:val="singleLevel"/>
    <w:tmpl w:val="D6900114"/>
    <w:lvl w:ilvl="0">
      <w:start w:val="5"/>
      <w:numFmt w:val="decimal"/>
      <w:lvlText w:val="%1.2-"/>
      <w:lvlJc w:val="left"/>
      <w:pPr>
        <w:tabs>
          <w:tab w:val="num" w:pos="720"/>
        </w:tabs>
        <w:ind w:left="360" w:hanging="360"/>
      </w:pPr>
      <w:rPr>
        <w:b w:val="0"/>
        <w:i/>
        <w:sz w:val="28"/>
      </w:rPr>
    </w:lvl>
  </w:abstractNum>
  <w:abstractNum w:abstractNumId="7" w15:restartNumberingAfterBreak="0">
    <w:nsid w:val="20EE00B3"/>
    <w:multiLevelType w:val="singleLevel"/>
    <w:tmpl w:val="7A185FC4"/>
    <w:lvl w:ilvl="0">
      <w:start w:val="4"/>
      <w:numFmt w:val="decimal"/>
      <w:lvlText w:val="%1.2-"/>
      <w:lvlJc w:val="left"/>
      <w:pPr>
        <w:tabs>
          <w:tab w:val="num" w:pos="720"/>
        </w:tabs>
        <w:ind w:left="360" w:hanging="360"/>
      </w:pPr>
      <w:rPr>
        <w:b w:val="0"/>
        <w:i/>
        <w:sz w:val="28"/>
      </w:rPr>
    </w:lvl>
  </w:abstractNum>
  <w:abstractNum w:abstractNumId="8" w15:restartNumberingAfterBreak="0">
    <w:nsid w:val="2A193E98"/>
    <w:multiLevelType w:val="singleLevel"/>
    <w:tmpl w:val="3FC6EBC2"/>
    <w:lvl w:ilvl="0">
      <w:start w:val="2"/>
      <w:numFmt w:val="bullet"/>
      <w:lvlText w:val="-"/>
      <w:lvlJc w:val="left"/>
      <w:pPr>
        <w:tabs>
          <w:tab w:val="num" w:pos="585"/>
        </w:tabs>
        <w:ind w:left="585" w:hanging="360"/>
      </w:pPr>
      <w:rPr>
        <w:rFonts w:ascii="Times New Roman" w:hAnsi="Times New Roman" w:hint="default"/>
      </w:rPr>
    </w:lvl>
  </w:abstractNum>
  <w:abstractNum w:abstractNumId="9" w15:restartNumberingAfterBreak="0">
    <w:nsid w:val="2A703328"/>
    <w:multiLevelType w:val="singleLevel"/>
    <w:tmpl w:val="6810AC52"/>
    <w:lvl w:ilvl="0">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2BB56909"/>
    <w:multiLevelType w:val="multilevel"/>
    <w:tmpl w:val="7E807950"/>
    <w:lvl w:ilvl="0">
      <w:start w:val="1"/>
      <w:numFmt w:val="decimal"/>
      <w:lvlText w:val="%1. 3-"/>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1" w15:restartNumberingAfterBreak="0">
    <w:nsid w:val="2FD6576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31636CE2"/>
    <w:multiLevelType w:val="singleLevel"/>
    <w:tmpl w:val="37EA5716"/>
    <w:lvl w:ilvl="0">
      <w:start w:val="3"/>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31816C9C"/>
    <w:multiLevelType w:val="singleLevel"/>
    <w:tmpl w:val="A4B41D78"/>
    <w:lvl w:ilvl="0">
      <w:start w:val="5"/>
      <w:numFmt w:val="decimal"/>
      <w:lvlText w:val="%1.1-"/>
      <w:lvlJc w:val="left"/>
      <w:pPr>
        <w:tabs>
          <w:tab w:val="num" w:pos="720"/>
        </w:tabs>
        <w:ind w:left="360" w:hanging="360"/>
      </w:pPr>
      <w:rPr>
        <w:b w:val="0"/>
        <w:i/>
        <w:sz w:val="28"/>
      </w:rPr>
    </w:lvl>
  </w:abstractNum>
  <w:abstractNum w:abstractNumId="14" w15:restartNumberingAfterBreak="0">
    <w:nsid w:val="36E237B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5" w15:restartNumberingAfterBreak="0">
    <w:nsid w:val="38717AC1"/>
    <w:multiLevelType w:val="singleLevel"/>
    <w:tmpl w:val="32CC1F94"/>
    <w:lvl w:ilvl="0">
      <w:numFmt w:val="bullet"/>
      <w:lvlText w:val="-"/>
      <w:lvlJc w:val="left"/>
      <w:pPr>
        <w:tabs>
          <w:tab w:val="num" w:pos="927"/>
        </w:tabs>
        <w:ind w:left="927" w:hanging="360"/>
      </w:pPr>
      <w:rPr>
        <w:rFonts w:ascii="Times New Roman" w:hAnsi="Times New Roman" w:hint="default"/>
        <w:b/>
      </w:rPr>
    </w:lvl>
  </w:abstractNum>
  <w:abstractNum w:abstractNumId="16" w15:restartNumberingAfterBreak="0">
    <w:nsid w:val="38F55B86"/>
    <w:multiLevelType w:val="singleLevel"/>
    <w:tmpl w:val="E1B0A722"/>
    <w:lvl w:ilvl="0">
      <w:start w:val="3"/>
      <w:numFmt w:val="decimal"/>
      <w:lvlText w:val="%13-"/>
      <w:lvlJc w:val="left"/>
      <w:pPr>
        <w:tabs>
          <w:tab w:val="num" w:pos="720"/>
        </w:tabs>
        <w:ind w:left="360" w:hanging="360"/>
      </w:pPr>
      <w:rPr>
        <w:b w:val="0"/>
        <w:i/>
        <w:sz w:val="28"/>
      </w:rPr>
    </w:lvl>
  </w:abstractNum>
  <w:abstractNum w:abstractNumId="17" w15:restartNumberingAfterBreak="0">
    <w:nsid w:val="3D5A6074"/>
    <w:multiLevelType w:val="singleLevel"/>
    <w:tmpl w:val="FC8C1100"/>
    <w:lvl w:ilvl="0">
      <w:start w:val="1"/>
      <w:numFmt w:val="decimal"/>
      <w:lvlText w:val="%1."/>
      <w:lvlJc w:val="left"/>
      <w:pPr>
        <w:tabs>
          <w:tab w:val="num" w:pos="927"/>
        </w:tabs>
        <w:ind w:left="927" w:hanging="360"/>
      </w:pPr>
      <w:rPr>
        <w:rFonts w:hint="default"/>
      </w:rPr>
    </w:lvl>
  </w:abstractNum>
  <w:abstractNum w:abstractNumId="18" w15:restartNumberingAfterBreak="0">
    <w:nsid w:val="3F1D7B5C"/>
    <w:multiLevelType w:val="singleLevel"/>
    <w:tmpl w:val="A75265EA"/>
    <w:lvl w:ilvl="0">
      <w:start w:val="5"/>
      <w:numFmt w:val="decimal"/>
      <w:lvlText w:val="%1.3-"/>
      <w:lvlJc w:val="left"/>
      <w:pPr>
        <w:tabs>
          <w:tab w:val="num" w:pos="720"/>
        </w:tabs>
        <w:ind w:left="360" w:hanging="360"/>
      </w:pPr>
      <w:rPr>
        <w:b w:val="0"/>
        <w:i/>
        <w:sz w:val="28"/>
      </w:rPr>
    </w:lvl>
  </w:abstractNum>
  <w:abstractNum w:abstractNumId="19" w15:restartNumberingAfterBreak="0">
    <w:nsid w:val="41E22E40"/>
    <w:multiLevelType w:val="singleLevel"/>
    <w:tmpl w:val="5E1CD900"/>
    <w:lvl w:ilvl="0">
      <w:start w:val="2"/>
      <w:numFmt w:val="decimal"/>
      <w:lvlText w:val="%1.1-"/>
      <w:lvlJc w:val="left"/>
      <w:pPr>
        <w:tabs>
          <w:tab w:val="num" w:pos="720"/>
        </w:tabs>
        <w:ind w:left="360" w:hanging="360"/>
      </w:pPr>
      <w:rPr>
        <w:b w:val="0"/>
        <w:i/>
        <w:sz w:val="28"/>
      </w:rPr>
    </w:lvl>
  </w:abstractNum>
  <w:abstractNum w:abstractNumId="20" w15:restartNumberingAfterBreak="0">
    <w:nsid w:val="44BD4CA4"/>
    <w:multiLevelType w:val="singleLevel"/>
    <w:tmpl w:val="420C4A24"/>
    <w:lvl w:ilvl="0">
      <w:start w:val="9"/>
      <w:numFmt w:val="bullet"/>
      <w:lvlText w:val="-"/>
      <w:lvlJc w:val="left"/>
      <w:pPr>
        <w:tabs>
          <w:tab w:val="num" w:pos="360"/>
        </w:tabs>
        <w:ind w:left="360" w:hanging="360"/>
      </w:pPr>
      <w:rPr>
        <w:rFonts w:ascii="Times New Roman" w:hAnsi="Times New Roman" w:hint="default"/>
      </w:rPr>
    </w:lvl>
  </w:abstractNum>
  <w:abstractNum w:abstractNumId="21" w15:restartNumberingAfterBreak="0">
    <w:nsid w:val="45E76DDD"/>
    <w:multiLevelType w:val="singleLevel"/>
    <w:tmpl w:val="0290A74C"/>
    <w:lvl w:ilvl="0">
      <w:start w:val="1"/>
      <w:numFmt w:val="decimal"/>
      <w:lvlText w:val="%1."/>
      <w:lvlJc w:val="left"/>
      <w:pPr>
        <w:tabs>
          <w:tab w:val="num" w:pos="927"/>
        </w:tabs>
        <w:ind w:left="927" w:hanging="360"/>
      </w:pPr>
      <w:rPr>
        <w:rFonts w:hint="default"/>
      </w:rPr>
    </w:lvl>
  </w:abstractNum>
  <w:abstractNum w:abstractNumId="22" w15:restartNumberingAfterBreak="0">
    <w:nsid w:val="48A2245A"/>
    <w:multiLevelType w:val="singleLevel"/>
    <w:tmpl w:val="88B4EE48"/>
    <w:lvl w:ilvl="0">
      <w:start w:val="11"/>
      <w:numFmt w:val="decimal"/>
      <w:lvlText w:val="%1."/>
      <w:lvlJc w:val="left"/>
      <w:pPr>
        <w:tabs>
          <w:tab w:val="num" w:pos="1245"/>
        </w:tabs>
        <w:ind w:left="1245" w:hanging="525"/>
      </w:pPr>
      <w:rPr>
        <w:rFonts w:hint="default"/>
        <w:i/>
      </w:rPr>
    </w:lvl>
  </w:abstractNum>
  <w:abstractNum w:abstractNumId="23" w15:restartNumberingAfterBreak="0">
    <w:nsid w:val="4914507C"/>
    <w:multiLevelType w:val="singleLevel"/>
    <w:tmpl w:val="CC9C0C36"/>
    <w:lvl w:ilvl="0">
      <w:start w:val="4"/>
      <w:numFmt w:val="bullet"/>
      <w:lvlText w:val="-"/>
      <w:lvlJc w:val="left"/>
      <w:pPr>
        <w:tabs>
          <w:tab w:val="num" w:pos="900"/>
        </w:tabs>
        <w:ind w:left="900" w:hanging="360"/>
      </w:pPr>
      <w:rPr>
        <w:rFonts w:ascii="Times New Roman" w:hAnsi="Times New Roman" w:hint="default"/>
      </w:rPr>
    </w:lvl>
  </w:abstractNum>
  <w:abstractNum w:abstractNumId="24" w15:restartNumberingAfterBreak="0">
    <w:nsid w:val="49905A54"/>
    <w:multiLevelType w:val="singleLevel"/>
    <w:tmpl w:val="0B8E8FE0"/>
    <w:lvl w:ilvl="0">
      <w:start w:val="1"/>
      <w:numFmt w:val="upperRoman"/>
      <w:lvlText w:val="%1."/>
      <w:lvlJc w:val="left"/>
      <w:pPr>
        <w:tabs>
          <w:tab w:val="num" w:pos="1440"/>
        </w:tabs>
        <w:ind w:left="1440" w:hanging="720"/>
      </w:pPr>
      <w:rPr>
        <w:rFonts w:hint="default"/>
      </w:rPr>
    </w:lvl>
  </w:abstractNum>
  <w:abstractNum w:abstractNumId="25" w15:restartNumberingAfterBreak="0">
    <w:nsid w:val="4B4555AB"/>
    <w:multiLevelType w:val="singleLevel"/>
    <w:tmpl w:val="9D14B7D8"/>
    <w:lvl w:ilvl="0">
      <w:start w:val="1"/>
      <w:numFmt w:val="upperLetter"/>
      <w:lvlText w:val="%1."/>
      <w:lvlJc w:val="left"/>
      <w:pPr>
        <w:tabs>
          <w:tab w:val="num" w:pos="927"/>
        </w:tabs>
        <w:ind w:left="927" w:hanging="360"/>
      </w:pPr>
      <w:rPr>
        <w:rFonts w:hint="default"/>
      </w:rPr>
    </w:lvl>
  </w:abstractNum>
  <w:abstractNum w:abstractNumId="26" w15:restartNumberingAfterBreak="0">
    <w:nsid w:val="54080FA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27" w15:restartNumberingAfterBreak="0">
    <w:nsid w:val="55015D82"/>
    <w:multiLevelType w:val="singleLevel"/>
    <w:tmpl w:val="420C4A24"/>
    <w:lvl w:ilvl="0">
      <w:start w:val="9"/>
      <w:numFmt w:val="bullet"/>
      <w:lvlText w:val="-"/>
      <w:lvlJc w:val="left"/>
      <w:pPr>
        <w:tabs>
          <w:tab w:val="num" w:pos="360"/>
        </w:tabs>
        <w:ind w:left="360" w:hanging="360"/>
      </w:pPr>
      <w:rPr>
        <w:rFonts w:ascii="Times New Roman" w:hAnsi="Times New Roman" w:hint="default"/>
      </w:rPr>
    </w:lvl>
  </w:abstractNum>
  <w:abstractNum w:abstractNumId="28" w15:restartNumberingAfterBreak="0">
    <w:nsid w:val="556C5FF4"/>
    <w:multiLevelType w:val="singleLevel"/>
    <w:tmpl w:val="BBB23CE2"/>
    <w:lvl w:ilvl="0">
      <w:start w:val="1"/>
      <w:numFmt w:val="upperRoman"/>
      <w:lvlText w:val="%1."/>
      <w:lvlJc w:val="left"/>
      <w:pPr>
        <w:tabs>
          <w:tab w:val="num" w:pos="4122"/>
        </w:tabs>
        <w:ind w:left="4122" w:hanging="720"/>
      </w:pPr>
      <w:rPr>
        <w:rFonts w:hint="default"/>
      </w:rPr>
    </w:lvl>
  </w:abstractNum>
  <w:abstractNum w:abstractNumId="29" w15:restartNumberingAfterBreak="0">
    <w:nsid w:val="55DA55E5"/>
    <w:multiLevelType w:val="singleLevel"/>
    <w:tmpl w:val="0B8EC81C"/>
    <w:lvl w:ilvl="0">
      <w:start w:val="1"/>
      <w:numFmt w:val="upperRoman"/>
      <w:lvlText w:val="%1."/>
      <w:lvlJc w:val="left"/>
      <w:pPr>
        <w:tabs>
          <w:tab w:val="num" w:pos="1440"/>
        </w:tabs>
        <w:ind w:left="1440" w:hanging="720"/>
      </w:pPr>
      <w:rPr>
        <w:rFonts w:hint="default"/>
      </w:rPr>
    </w:lvl>
  </w:abstractNum>
  <w:abstractNum w:abstractNumId="30" w15:restartNumberingAfterBreak="0">
    <w:nsid w:val="56DF7457"/>
    <w:multiLevelType w:val="multilevel"/>
    <w:tmpl w:val="81E220E0"/>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5B3E358A"/>
    <w:multiLevelType w:val="singleLevel"/>
    <w:tmpl w:val="3D207ABA"/>
    <w:lvl w:ilvl="0">
      <w:start w:val="4"/>
      <w:numFmt w:val="decimal"/>
      <w:lvlText w:val="%1.3-"/>
      <w:lvlJc w:val="left"/>
      <w:pPr>
        <w:tabs>
          <w:tab w:val="num" w:pos="720"/>
        </w:tabs>
        <w:ind w:left="360" w:hanging="360"/>
      </w:pPr>
      <w:rPr>
        <w:b w:val="0"/>
        <w:i/>
        <w:sz w:val="28"/>
      </w:rPr>
    </w:lvl>
  </w:abstractNum>
  <w:abstractNum w:abstractNumId="32" w15:restartNumberingAfterBreak="0">
    <w:nsid w:val="5DAD76CD"/>
    <w:multiLevelType w:val="multilevel"/>
    <w:tmpl w:val="EF3A0708"/>
    <w:lvl w:ilvl="0">
      <w:start w:val="1"/>
      <w:numFmt w:val="decimal"/>
      <w:lvlText w:val="%1. 1-"/>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3" w15:restartNumberingAfterBreak="0">
    <w:nsid w:val="62720D9E"/>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34" w15:restartNumberingAfterBreak="0">
    <w:nsid w:val="68263DBF"/>
    <w:multiLevelType w:val="singleLevel"/>
    <w:tmpl w:val="2482DC06"/>
    <w:lvl w:ilvl="0">
      <w:start w:val="4"/>
      <w:numFmt w:val="decimal"/>
      <w:lvlText w:val="%1.1-"/>
      <w:lvlJc w:val="left"/>
      <w:pPr>
        <w:tabs>
          <w:tab w:val="num" w:pos="720"/>
        </w:tabs>
        <w:ind w:left="360" w:hanging="360"/>
      </w:pPr>
      <w:rPr>
        <w:b w:val="0"/>
        <w:i/>
        <w:sz w:val="28"/>
      </w:rPr>
    </w:lvl>
  </w:abstractNum>
  <w:abstractNum w:abstractNumId="35" w15:restartNumberingAfterBreak="0">
    <w:nsid w:val="68A01D43"/>
    <w:multiLevelType w:val="singleLevel"/>
    <w:tmpl w:val="B48E6220"/>
    <w:lvl w:ilvl="0">
      <w:start w:val="3"/>
      <w:numFmt w:val="decimal"/>
      <w:lvlText w:val="%1.1-"/>
      <w:lvlJc w:val="left"/>
      <w:pPr>
        <w:tabs>
          <w:tab w:val="num" w:pos="720"/>
        </w:tabs>
        <w:ind w:left="360" w:hanging="360"/>
      </w:pPr>
      <w:rPr>
        <w:b w:val="0"/>
        <w:i/>
        <w:sz w:val="28"/>
      </w:rPr>
    </w:lvl>
  </w:abstractNum>
  <w:abstractNum w:abstractNumId="36" w15:restartNumberingAfterBreak="0">
    <w:nsid w:val="6AFC251C"/>
    <w:multiLevelType w:val="singleLevel"/>
    <w:tmpl w:val="0BA05A50"/>
    <w:lvl w:ilvl="0">
      <w:start w:val="4"/>
      <w:numFmt w:val="decimal"/>
      <w:lvlText w:val="%1."/>
      <w:lvlJc w:val="left"/>
      <w:pPr>
        <w:tabs>
          <w:tab w:val="num" w:pos="360"/>
        </w:tabs>
        <w:ind w:left="360" w:hanging="360"/>
      </w:pPr>
    </w:lvl>
  </w:abstractNum>
  <w:abstractNum w:abstractNumId="37" w15:restartNumberingAfterBreak="0">
    <w:nsid w:val="6C1B0F4A"/>
    <w:multiLevelType w:val="singleLevel"/>
    <w:tmpl w:val="9B00F3C2"/>
    <w:lvl w:ilvl="0">
      <w:start w:val="1"/>
      <w:numFmt w:val="decimal"/>
      <w:lvlText w:val="%1."/>
      <w:lvlJc w:val="left"/>
      <w:pPr>
        <w:tabs>
          <w:tab w:val="num" w:pos="1080"/>
        </w:tabs>
        <w:ind w:left="1080" w:hanging="360"/>
      </w:pPr>
      <w:rPr>
        <w:rFonts w:hint="default"/>
      </w:rPr>
    </w:lvl>
  </w:abstractNum>
  <w:abstractNum w:abstractNumId="38" w15:restartNumberingAfterBreak="0">
    <w:nsid w:val="6C401125"/>
    <w:multiLevelType w:val="singleLevel"/>
    <w:tmpl w:val="E110A9BE"/>
    <w:lvl w:ilvl="0">
      <w:start w:val="2"/>
      <w:numFmt w:val="bullet"/>
      <w:lvlText w:val="-"/>
      <w:lvlJc w:val="left"/>
      <w:pPr>
        <w:tabs>
          <w:tab w:val="num" w:pos="360"/>
        </w:tabs>
        <w:ind w:left="360" w:hanging="360"/>
      </w:pPr>
      <w:rPr>
        <w:rFonts w:ascii="Times New Roman" w:hAnsi="Times New Roman" w:hint="default"/>
      </w:rPr>
    </w:lvl>
  </w:abstractNum>
  <w:abstractNum w:abstractNumId="39" w15:restartNumberingAfterBreak="0">
    <w:nsid w:val="6F6E1EBA"/>
    <w:multiLevelType w:val="singleLevel"/>
    <w:tmpl w:val="0409000F"/>
    <w:lvl w:ilvl="0">
      <w:start w:val="1"/>
      <w:numFmt w:val="decimal"/>
      <w:lvlText w:val="%1."/>
      <w:lvlJc w:val="left"/>
      <w:pPr>
        <w:tabs>
          <w:tab w:val="num" w:pos="360"/>
        </w:tabs>
        <w:ind w:left="360" w:hanging="360"/>
      </w:pPr>
      <w:rPr>
        <w:rFonts w:hint="default"/>
      </w:rPr>
    </w:lvl>
  </w:abstractNum>
  <w:abstractNum w:abstractNumId="40" w15:restartNumberingAfterBreak="0">
    <w:nsid w:val="70232F2F"/>
    <w:multiLevelType w:val="singleLevel"/>
    <w:tmpl w:val="17706C68"/>
    <w:lvl w:ilvl="0">
      <w:start w:val="1"/>
      <w:numFmt w:val="decimal"/>
      <w:lvlText w:val="%1-"/>
      <w:lvlJc w:val="left"/>
      <w:pPr>
        <w:tabs>
          <w:tab w:val="num" w:pos="360"/>
        </w:tabs>
        <w:ind w:left="360" w:hanging="360"/>
      </w:pPr>
      <w:rPr>
        <w:b w:val="0"/>
        <w:i/>
        <w:sz w:val="28"/>
      </w:rPr>
    </w:lvl>
  </w:abstractNum>
  <w:abstractNum w:abstractNumId="41" w15:restartNumberingAfterBreak="0">
    <w:nsid w:val="71243A85"/>
    <w:multiLevelType w:val="singleLevel"/>
    <w:tmpl w:val="8CD2C2DE"/>
    <w:lvl w:ilvl="0">
      <w:start w:val="1"/>
      <w:numFmt w:val="upperRoman"/>
      <w:lvlText w:val="%1-"/>
      <w:lvlJc w:val="left"/>
      <w:pPr>
        <w:tabs>
          <w:tab w:val="num" w:pos="1440"/>
        </w:tabs>
        <w:ind w:left="1440" w:hanging="720"/>
      </w:pPr>
      <w:rPr>
        <w:rFonts w:hint="default"/>
      </w:rPr>
    </w:lvl>
  </w:abstractNum>
  <w:abstractNum w:abstractNumId="42" w15:restartNumberingAfterBreak="0">
    <w:nsid w:val="71AE66DA"/>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43" w15:restartNumberingAfterBreak="0">
    <w:nsid w:val="72D17C63"/>
    <w:multiLevelType w:val="multilevel"/>
    <w:tmpl w:val="0EE0EA44"/>
    <w:lvl w:ilvl="0">
      <w:start w:val="1"/>
      <w:numFmt w:val="decimal"/>
      <w:lvlText w:val="%1. 2-"/>
      <w:lvlJc w:val="left"/>
      <w:pPr>
        <w:tabs>
          <w:tab w:val="num" w:pos="792"/>
        </w:tabs>
        <w:ind w:left="360" w:hanging="288"/>
      </w:pPr>
      <w:rPr>
        <w:b w:val="0"/>
        <w:i/>
        <w:sz w:val="28"/>
      </w:rPr>
    </w:lvl>
    <w:lvl w:ilvl="1">
      <w:start w:val="2"/>
      <w:numFmt w:val="none"/>
      <w:lvlText w:val="2.4-.  "/>
      <w:lvlJc w:val="left"/>
      <w:pPr>
        <w:tabs>
          <w:tab w:val="num" w:pos="1080"/>
        </w:tabs>
        <w:ind w:left="792" w:hanging="432"/>
      </w:pPr>
    </w:lvl>
    <w:lvl w:ilvl="2">
      <w:start w:val="1"/>
      <w:numFmt w:val="decimal"/>
      <w:lvlRestart w:val="0"/>
      <w:isLgl/>
      <w:lvlText w:val="%1.1.%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73141DFF"/>
    <w:multiLevelType w:val="multilevel"/>
    <w:tmpl w:val="18FCD794"/>
    <w:lvl w:ilvl="0">
      <w:start w:val="3"/>
      <w:numFmt w:val="decimal"/>
      <w:lvlText w:val="%1.2-"/>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5" w15:restartNumberingAfterBreak="0">
    <w:nsid w:val="757C6F52"/>
    <w:multiLevelType w:val="singleLevel"/>
    <w:tmpl w:val="BDE21192"/>
    <w:lvl w:ilvl="0">
      <w:start w:val="1"/>
      <w:numFmt w:val="decimal"/>
      <w:lvlText w:val="%1."/>
      <w:lvlJc w:val="left"/>
      <w:pPr>
        <w:tabs>
          <w:tab w:val="num" w:pos="927"/>
        </w:tabs>
        <w:ind w:left="927" w:hanging="360"/>
      </w:pPr>
      <w:rPr>
        <w:rFonts w:hint="default"/>
      </w:rPr>
    </w:lvl>
  </w:abstractNum>
  <w:abstractNum w:abstractNumId="46" w15:restartNumberingAfterBreak="0">
    <w:nsid w:val="762C51CC"/>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47" w15:restartNumberingAfterBreak="0">
    <w:nsid w:val="785409EF"/>
    <w:multiLevelType w:val="singleLevel"/>
    <w:tmpl w:val="A4B668E6"/>
    <w:lvl w:ilvl="0">
      <w:start w:val="1"/>
      <w:numFmt w:val="upperRoman"/>
      <w:lvlText w:val="%1."/>
      <w:lvlJc w:val="left"/>
      <w:pPr>
        <w:tabs>
          <w:tab w:val="num" w:pos="1287"/>
        </w:tabs>
        <w:ind w:left="1287" w:hanging="720"/>
      </w:pPr>
      <w:rPr>
        <w:rFonts w:hint="default"/>
      </w:rPr>
    </w:lvl>
  </w:abstractNum>
  <w:abstractNum w:abstractNumId="48" w15:restartNumberingAfterBreak="0">
    <w:nsid w:val="792D0AF5"/>
    <w:multiLevelType w:val="multilevel"/>
    <w:tmpl w:val="3BAE141A"/>
    <w:lvl w:ilvl="0">
      <w:start w:val="3"/>
      <w:numFmt w:val="decimal"/>
      <w:lvlText w:val="%1.1-"/>
      <w:lvlJc w:val="left"/>
      <w:pPr>
        <w:tabs>
          <w:tab w:val="num" w:pos="72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9" w15:restartNumberingAfterBreak="0">
    <w:nsid w:val="7F792629"/>
    <w:multiLevelType w:val="singleLevel"/>
    <w:tmpl w:val="5014652A"/>
    <w:lvl w:ilvl="0">
      <w:start w:val="4"/>
      <w:numFmt w:val="bullet"/>
      <w:lvlText w:val="-"/>
      <w:lvlJc w:val="left"/>
      <w:pPr>
        <w:tabs>
          <w:tab w:val="num" w:pos="360"/>
        </w:tabs>
        <w:ind w:left="360" w:hanging="360"/>
      </w:pPr>
      <w:rPr>
        <w:rFonts w:ascii="Times New Roman" w:hAnsi="Times New Roman" w:hint="default"/>
      </w:rPr>
    </w:lvl>
  </w:abstractNum>
  <w:num w:numId="1">
    <w:abstractNumId w:val="24"/>
  </w:num>
  <w:num w:numId="2">
    <w:abstractNumId w:val="37"/>
  </w:num>
  <w:num w:numId="3">
    <w:abstractNumId w:val="29"/>
  </w:num>
  <w:num w:numId="4">
    <w:abstractNumId w:val="49"/>
  </w:num>
  <w:num w:numId="5">
    <w:abstractNumId w:val="9"/>
  </w:num>
  <w:num w:numId="6">
    <w:abstractNumId w:val="23"/>
  </w:num>
  <w:num w:numId="7">
    <w:abstractNumId w:val="8"/>
  </w:num>
  <w:num w:numId="8">
    <w:abstractNumId w:val="11"/>
  </w:num>
  <w:num w:numId="9">
    <w:abstractNumId w:val="33"/>
  </w:num>
  <w:num w:numId="10">
    <w:abstractNumId w:val="5"/>
  </w:num>
  <w:num w:numId="11">
    <w:abstractNumId w:val="42"/>
  </w:num>
  <w:num w:numId="12">
    <w:abstractNumId w:val="4"/>
  </w:num>
  <w:num w:numId="13">
    <w:abstractNumId w:val="46"/>
  </w:num>
  <w:num w:numId="14">
    <w:abstractNumId w:val="26"/>
  </w:num>
  <w:num w:numId="15">
    <w:abstractNumId w:val="14"/>
  </w:num>
  <w:num w:numId="16">
    <w:abstractNumId w:val="3"/>
  </w:num>
  <w:num w:numId="17">
    <w:abstractNumId w:val="15"/>
  </w:num>
  <w:num w:numId="18">
    <w:abstractNumId w:val="47"/>
  </w:num>
  <w:num w:numId="19">
    <w:abstractNumId w:val="0"/>
  </w:num>
  <w:num w:numId="20">
    <w:abstractNumId w:val="39"/>
  </w:num>
  <w:num w:numId="21">
    <w:abstractNumId w:val="38"/>
  </w:num>
  <w:num w:numId="22">
    <w:abstractNumId w:val="41"/>
  </w:num>
  <w:num w:numId="23">
    <w:abstractNumId w:val="40"/>
  </w:num>
  <w:num w:numId="24">
    <w:abstractNumId w:val="19"/>
  </w:num>
  <w:num w:numId="25">
    <w:abstractNumId w:val="48"/>
  </w:num>
  <w:num w:numId="26">
    <w:abstractNumId w:val="36"/>
  </w:num>
  <w:num w:numId="27">
    <w:abstractNumId w:val="13"/>
  </w:num>
  <w:num w:numId="28">
    <w:abstractNumId w:val="6"/>
  </w:num>
  <w:num w:numId="29">
    <w:abstractNumId w:val="16"/>
  </w:num>
  <w:num w:numId="30">
    <w:abstractNumId w:val="35"/>
  </w:num>
  <w:num w:numId="31">
    <w:abstractNumId w:val="18"/>
  </w:num>
  <w:num w:numId="32">
    <w:abstractNumId w:val="30"/>
  </w:num>
  <w:num w:numId="33">
    <w:abstractNumId w:val="1"/>
  </w:num>
  <w:num w:numId="34">
    <w:abstractNumId w:val="44"/>
  </w:num>
  <w:num w:numId="35">
    <w:abstractNumId w:val="27"/>
  </w:num>
  <w:num w:numId="36">
    <w:abstractNumId w:val="20"/>
  </w:num>
  <w:num w:numId="37">
    <w:abstractNumId w:val="32"/>
  </w:num>
  <w:num w:numId="38">
    <w:abstractNumId w:val="22"/>
  </w:num>
  <w:num w:numId="39">
    <w:abstractNumId w:val="43"/>
  </w:num>
  <w:num w:numId="40">
    <w:abstractNumId w:val="10"/>
  </w:num>
  <w:num w:numId="41">
    <w:abstractNumId w:val="34"/>
  </w:num>
  <w:num w:numId="42">
    <w:abstractNumId w:val="7"/>
  </w:num>
  <w:num w:numId="43">
    <w:abstractNumId w:val="31"/>
  </w:num>
  <w:num w:numId="44">
    <w:abstractNumId w:val="2"/>
  </w:num>
  <w:num w:numId="45">
    <w:abstractNumId w:val="28"/>
  </w:num>
  <w:num w:numId="46">
    <w:abstractNumId w:val="21"/>
  </w:num>
  <w:num w:numId="47">
    <w:abstractNumId w:val="25"/>
  </w:num>
  <w:num w:numId="48">
    <w:abstractNumId w:val="17"/>
  </w:num>
  <w:num w:numId="49">
    <w:abstractNumId w:val="45"/>
  </w:num>
  <w:num w:numId="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4300"/>
    <w:rsid w:val="00944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2EF7E0D"/>
  <w15:chartTrackingRefBased/>
  <w15:docId w15:val="{3289213C-5C6F-447C-A540-09F558A7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semiHidden/>
    <w:pPr>
      <w:jc w:val="both"/>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1784</Words>
  <Characters>10172</Characters>
  <Application>Microsoft Office Word</Application>
  <DocSecurity>4</DocSecurity>
  <Lines>84</Lines>
  <Paragraphs>23</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11933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2001-04-23T06:19:00Z</cp:lastPrinted>
  <dcterms:created xsi:type="dcterms:W3CDTF">2026-08-11T08:19:00Z</dcterms:created>
  <dcterms:modified xsi:type="dcterms:W3CDTF">2026-08-11T08:19:00Z</dcterms:modified>
</cp:coreProperties>
</file>