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7427A" w14:textId="77777777" w:rsidR="00000000" w:rsidRDefault="00277FBA">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43492BC4" w14:textId="77777777">
        <w:tblPrEx>
          <w:tblCellMar>
            <w:top w:w="0" w:type="dxa"/>
            <w:bottom w:w="0" w:type="dxa"/>
          </w:tblCellMar>
        </w:tblPrEx>
        <w:tc>
          <w:tcPr>
            <w:tcW w:w="3960" w:type="dxa"/>
          </w:tcPr>
          <w:p w14:paraId="7DFE2572" w14:textId="77777777" w:rsidR="00000000" w:rsidRDefault="00277FBA">
            <w:pPr>
              <w:rPr>
                <w:sz w:val="27"/>
              </w:rPr>
            </w:pPr>
            <w:r>
              <w:rPr>
                <w:rFonts w:ascii="Times New Roman" w:hAnsi="Times New Roman" w:eastAsia="Times New Roman" w:cs="Times New Roman"/>
                <w:sz w:val="24"/>
              </w:rPr>
              <w:t>Tổng cục thống kê</w:t>
            </w:r>
            <w:r>
              <w:rPr>
                <w:sz w:val="27"/>
              </w:rPr>
              <w:t xml:space="preserve"> </w:t>
            </w:r>
          </w:p>
          <w:p w14:paraId="19EF9288" w14:textId="77777777" w:rsidR="00000000" w:rsidRDefault="00277FBA">
            <w:pPr>
              <w:jc w:val="both"/>
              <w:rPr>
                <w:rFonts w:ascii=".VnTimeH" w:hAnsi=".VnTimeH"/>
                <w:sz w:val="24"/>
              </w:rPr>
            </w:pPr>
            <w:r>
              <w:rPr>
                <w:rFonts w:ascii="Times New Roman" w:hAnsi="Times New Roman" w:eastAsia="Times New Roman" w:cs="Times New Roman"/>
                <w:sz w:val="24"/>
              </w:rPr>
              <w:t>Số: 17/tctk-th</w:t>
            </w:r>
          </w:p>
        </w:tc>
        <w:tc>
          <w:tcPr>
            <w:tcW w:w="5436" w:type="dxa"/>
          </w:tcPr>
          <w:p w14:paraId="16D538A9" w14:textId="77777777" w:rsidR="00000000" w:rsidRDefault="00277FBA">
            <w:pPr>
              <w:jc w:val="center"/>
              <w:rPr>
                <w:rFonts w:ascii=".VnTimeH" w:hAnsi=".VnTimeH"/>
                <w:sz w:val="24"/>
              </w:rPr>
            </w:pPr>
            <w:r>
              <w:rPr>
                <w:rFonts w:ascii="Times New Roman" w:hAnsi="Times New Roman" w:eastAsia="Times New Roman" w:cs="Times New Roman"/>
                <w:sz w:val="24"/>
              </w:rPr>
              <w:t>Cộng hoà xã hội chủ nghĩa Việt Nam</w:t>
            </w:r>
          </w:p>
          <w:p w14:paraId="0CEB694A" w14:textId="77777777" w:rsidR="00000000" w:rsidRDefault="00277FBA">
            <w:pPr>
              <w:jc w:val="center"/>
              <w:rPr>
                <w:sz w:val="28"/>
              </w:rPr>
            </w:pPr>
            <w:r>
              <w:rPr>
                <w:rFonts w:ascii="Times New Roman" w:hAnsi="Times New Roman" w:eastAsia="Times New Roman" w:cs="Times New Roman"/>
                <w:sz w:val="28"/>
              </w:rPr>
              <w:t>Độc lập-Tự do-Hạnh phúc</w:t>
            </w:r>
          </w:p>
          <w:p w14:paraId="3E32F0B5" w14:textId="77777777" w:rsidR="00000000" w:rsidRDefault="00277FBA">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6920DA23" w14:textId="77777777" w:rsidR="00000000" w:rsidRDefault="00277FBA">
      <w:pPr>
        <w:spacing w:before="120"/>
        <w:jc w:val="right"/>
        <w:rPr>
          <w:b/>
          <w:i/>
          <w:sz w:val="6"/>
        </w:rPr>
      </w:pPr>
    </w:p>
    <w:p w14:paraId="2C5D6C0C" w14:textId="77777777" w:rsidR="00000000" w:rsidRDefault="00277FBA">
      <w:pPr>
        <w:spacing w:before="240"/>
        <w:jc w:val="right"/>
        <w:rPr>
          <w:b/>
          <w:i/>
        </w:rPr>
      </w:pPr>
      <w:r>
        <w:rPr>
          <w:rFonts w:ascii="Times New Roman" w:hAnsi="Times New Roman" w:eastAsia="Times New Roman" w:cs="Times New Roman"/>
          <w:b/>
          <w:i/>
          <w:sz w:val="28"/>
        </w:rPr>
        <w:t>Hà Nội ngày 25 tháng 6 năm 2002</w:t>
      </w:r>
    </w:p>
    <w:p w14:paraId="1706E174" w14:textId="77777777" w:rsidR="00000000" w:rsidRDefault="00277FBA">
      <w:pPr>
        <w:rPr>
          <w:sz w:val="28"/>
        </w:rPr>
      </w:pPr>
    </w:p>
    <w:p w14:paraId="7E03D17D" w14:textId="77777777" w:rsidR="00000000" w:rsidRDefault="00277FBA">
      <w:pPr>
        <w:spacing w:line="120" w:lineRule="auto"/>
        <w:rPr>
          <w:sz w:val="28"/>
        </w:rPr>
      </w:pPr>
    </w:p>
    <w:p w14:paraId="7388AB02" w14:textId="77777777" w:rsidR="00000000" w:rsidRDefault="00277FBA">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5D155CA4" w14:textId="77777777" w:rsidR="00000000" w:rsidRDefault="00277FBA">
      <w:pPr>
        <w:jc w:val="center"/>
        <w:rPr>
          <w:rFonts w:ascii=".VnArialH" w:hAnsi=".VnArialH"/>
          <w:b/>
          <w:sz w:val="36"/>
        </w:rPr>
      </w:pPr>
      <w:r>
        <w:rPr>
          <w:rFonts w:ascii="Times New Roman" w:hAnsi="Times New Roman" w:eastAsia="Times New Roman" w:cs="Times New Roman"/>
          <w:b/>
          <w:sz w:val="36"/>
        </w:rPr>
        <w:t>tháng 6 và 6 tháng đầu năm 2002</w:t>
      </w:r>
    </w:p>
    <w:p w14:paraId="178FF598" w14:textId="77777777" w:rsidR="00000000" w:rsidRDefault="00277FBA">
      <w:pPr>
        <w:jc w:val="center"/>
        <w:rPr>
          <w:sz w:val="2"/>
        </w:rPr>
      </w:pPr>
    </w:p>
    <w:p w14:paraId="08CD7EEC" w14:textId="77777777" w:rsidR="00000000" w:rsidRDefault="00277FBA">
      <w:pPr>
        <w:spacing w:before="100" w:beforeAutospacing="1" w:after="100" w:afterAutospacing="1" w:line="120" w:lineRule="auto"/>
        <w:jc w:val="center"/>
        <w:rPr>
          <w:sz w:val="34"/>
        </w:rPr>
      </w:pPr>
    </w:p>
    <w:p w14:paraId="4E8AC7C6" w14:textId="77777777" w:rsidR="00000000" w:rsidRDefault="00277FBA">
      <w:pPr>
        <w:pStyle w:val="BodyText"/>
        <w:spacing w:before="60" w:after="60" w:line="300" w:lineRule="auto"/>
        <w:ind w:firstLine="562"/>
        <w:rPr>
          <w:spacing w:val="-2"/>
        </w:rPr>
      </w:pPr>
      <w:r>
        <w:rPr>
          <w:rFonts w:ascii="Times New Roman" w:hAnsi="Times New Roman" w:eastAsia="Times New Roman" w:cs="Times New Roman"/>
          <w:spacing w:val="-4"/>
        </w:rPr>
        <w:t xml:space="preserve">Để thực hiện thắng lợi các nhiệm vụ phát triển kinh </w:t>
      </w:r>
      <w:r>
        <w:rPr>
          <w:rFonts w:ascii="Times New Roman" w:hAnsi="Times New Roman" w:eastAsia="Times New Roman" w:cs="Times New Roman"/>
          <w:spacing w:val="-4"/>
        </w:rPr>
        <w:t xml:space="preserve">tế-xã hội năm 2002, trong những tháng vừa qua Chính phủ </w:t>
      </w:r>
      <w:r>
        <w:rPr>
          <w:rFonts w:ascii="Times New Roman" w:hAnsi="Times New Roman" w:eastAsia="Times New Roman" w:cs="Times New Roman"/>
          <w:spacing w:val="-2"/>
        </w:rPr>
        <w:t>và các cấp, các ngành đã triển khai nhiều biện pháp cụ thể và đồng bộ. Nhờ vậy, mặc dù còn nhiều khó khăn nhưng diễn biến kinh tế-xã hội 6 tháng đầu năm vẫn có những mặt tích cực và tiến bộ. Trên cơ s</w:t>
      </w:r>
      <w:r>
        <w:rPr>
          <w:rFonts w:ascii="Times New Roman" w:hAnsi="Times New Roman" w:eastAsia="Times New Roman" w:cs="Times New Roman"/>
          <w:spacing w:val="-2"/>
        </w:rPr>
        <w:t>ở số liệu thực hiện 5 tháng và ước tính tháng 6, Tổng cục Thống kê khái quát tình hình kinh tế-xã hội 6 tháng như sau:</w:t>
      </w:r>
    </w:p>
    <w:p w14:paraId="3D1EDEEE" w14:textId="77777777" w:rsidR="00000000" w:rsidRDefault="00277FBA">
      <w:pPr>
        <w:pStyle w:val="BodyText"/>
        <w:spacing w:before="60" w:after="60" w:line="288" w:lineRule="auto"/>
        <w:ind w:firstLine="567"/>
        <w:rPr>
          <w:rFonts w:ascii=".VnTimeH" w:hAnsi=".VnTimeH"/>
          <w:b/>
          <w:sz w:val="2"/>
        </w:rPr>
      </w:pPr>
    </w:p>
    <w:p w14:paraId="645B2ECB" w14:textId="77777777" w:rsidR="00000000" w:rsidRDefault="00277FBA">
      <w:pPr>
        <w:pStyle w:val="BodyText"/>
        <w:spacing w:before="240" w:after="60" w:line="312" w:lineRule="auto"/>
        <w:ind w:firstLine="562"/>
        <w:rPr>
          <w:rFonts w:ascii=".VnTimeH" w:hAnsi=".VnTimeH"/>
          <w:b/>
        </w:rPr>
      </w:pPr>
      <w:r>
        <w:rPr>
          <w:rFonts w:ascii="Times New Roman" w:hAnsi="Times New Roman" w:eastAsia="Times New Roman" w:cs="Times New Roman"/>
          <w:b/>
          <w:sz w:val="30"/>
        </w:rPr>
        <w:t>A. Tình hình kinh tế</w:t>
      </w:r>
    </w:p>
    <w:p w14:paraId="191F15E3" w14:textId="77777777" w:rsidR="00000000" w:rsidRDefault="00277FBA">
      <w:pPr>
        <w:pStyle w:val="BodyText"/>
        <w:spacing w:before="60" w:after="60" w:line="288" w:lineRule="auto"/>
        <w:ind w:firstLine="567"/>
        <w:rPr>
          <w:b/>
        </w:rPr>
      </w:pPr>
      <w:r>
        <w:rPr>
          <w:rFonts w:ascii="Times New Roman" w:hAnsi="Times New Roman" w:eastAsia="Times New Roman" w:cs="Times New Roman"/>
          <w:b/>
          <w:sz w:val="30"/>
        </w:rPr>
        <w:t>1. Kết quả thực hiện một số chỉ tiêu kinh tế tổng hợp.</w:t>
      </w:r>
    </w:p>
    <w:p w14:paraId="58976DC5" w14:textId="77777777" w:rsidR="00000000" w:rsidRDefault="00277FBA">
      <w:pPr>
        <w:pStyle w:val="BodyText"/>
        <w:spacing w:before="60" w:after="60" w:line="300" w:lineRule="auto"/>
        <w:ind w:firstLine="562"/>
      </w:pPr>
      <w:r>
        <w:rPr>
          <w:rFonts w:ascii="Times New Roman" w:hAnsi="Times New Roman" w:eastAsia="Times New Roman" w:cs="Times New Roman"/>
          <w:spacing w:val="4"/>
        </w:rPr>
        <w:t>Theo ước tính sơ bộ, tổng sản phẩm trong nước 6 tháng đầu nă</w:t>
      </w:r>
      <w:r>
        <w:rPr>
          <w:rFonts w:ascii="Times New Roman" w:hAnsi="Times New Roman" w:eastAsia="Times New Roman" w:cs="Times New Roman"/>
          <w:spacing w:val="4"/>
        </w:rPr>
        <w:t xml:space="preserve">m 2002 tăng 6,7% so với cùng kỳ năm trước, trong đó </w:t>
      </w:r>
      <w:r>
        <w:rPr>
          <w:rFonts w:ascii="Times New Roman" w:hAnsi="Times New Roman" w:eastAsia="Times New Roman" w:cs="Times New Roman"/>
        </w:rPr>
        <w:t>khu vực nông, lâm nghiệp và thuỷ sản tăng 4%, góp phần làm tăng tổng sản phẩm trong nước 6 tháng được 0,9%; khu vực công nghiệp và xây dựng tăng 9,4%, đóng góp 3,4%; khu vực dịch vụ tăng 5,9%, đóng góp 2,</w:t>
      </w:r>
      <w:r>
        <w:t xml:space="preserve">4%. </w:t>
      </w:r>
    </w:p>
    <w:p w14:paraId="445B0345" w14:textId="77777777" w:rsidR="00000000" w:rsidRDefault="00277FBA">
      <w:pPr>
        <w:spacing w:line="120" w:lineRule="auto"/>
        <w:ind w:left="1555" w:hanging="115"/>
        <w:jc w:val="both"/>
        <w:rPr>
          <w:rFonts w:ascii=".VnArial" w:hAnsi=".VnArial"/>
          <w:b/>
          <w:sz w:val="24"/>
        </w:rPr>
      </w:pPr>
    </w:p>
    <w:p w14:paraId="72994CB3" w14:textId="77777777" w:rsidR="00000000" w:rsidRDefault="00277FBA">
      <w:pPr>
        <w:ind w:left="1560" w:hanging="120"/>
        <w:jc w:val="both"/>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6 tháng đầu năm 2002</w:t>
      </w:r>
    </w:p>
    <w:p w14:paraId="7E2058AC" w14:textId="77777777" w:rsidR="00000000" w:rsidRDefault="00277FBA">
      <w:pPr>
        <w:ind w:left="1560" w:firstLine="870"/>
        <w:jc w:val="both"/>
        <w:rPr>
          <w:rFonts w:ascii=".VnArial" w:hAnsi=".VnArial"/>
          <w:b/>
          <w:sz w:val="24"/>
        </w:rPr>
      </w:pPr>
      <w:r>
        <w:rPr>
          <w:rFonts w:ascii="Times New Roman" w:hAnsi="Times New Roman" w:eastAsia="Times New Roman" w:cs="Times New Roman"/>
          <w:b/>
          <w:sz w:val="24"/>
        </w:rPr>
        <w:t>theo giá so sánh 1994 phân theo ba khu vực kinh tế</w:t>
      </w:r>
    </w:p>
    <w:p w14:paraId="39F6C32F" w14:textId="77777777" w:rsidR="00000000" w:rsidRDefault="00277FBA">
      <w:pPr>
        <w:ind w:left="1560" w:firstLine="1560"/>
        <w:jc w:val="both"/>
        <w:rPr>
          <w:rFonts w:ascii=".VnArial" w:hAnsi=".VnArial"/>
          <w:b/>
          <w:sz w:val="20"/>
        </w:rPr>
      </w:pPr>
    </w:p>
    <w:p w14:paraId="4AAAAFED" w14:textId="77777777" w:rsidR="00000000" w:rsidRDefault="00277FBA">
      <w:pPr>
        <w:spacing w:line="120" w:lineRule="auto"/>
        <w:ind w:firstLine="562"/>
        <w:jc w:val="both"/>
      </w:pPr>
    </w:p>
    <w:tbl>
      <w:tblPr>
        <w:tblW w:w="0" w:type="auto"/>
        <w:tblInd w:w="597" w:type="dxa"/>
        <w:tblLayout w:type="fixed"/>
        <w:tblCellMar>
          <w:left w:w="30" w:type="dxa"/>
          <w:right w:w="30" w:type="dxa"/>
        </w:tblCellMar>
        <w:tblLook w:val="0000" w:firstRow="0" w:lastRow="0" w:firstColumn="0" w:lastColumn="0" w:noHBand="0" w:noVBand="0"/>
      </w:tblPr>
      <w:tblGrid>
        <w:gridCol w:w="3828"/>
        <w:gridCol w:w="1559"/>
        <w:gridCol w:w="1418"/>
        <w:gridCol w:w="1418"/>
      </w:tblGrid>
      <w:tr w:rsidR="00000000" w14:paraId="5ACA4941" w14:textId="77777777">
        <w:tblPrEx>
          <w:tblCellMar>
            <w:top w:w="0" w:type="dxa"/>
            <w:bottom w:w="0" w:type="dxa"/>
          </w:tblCellMar>
        </w:tblPrEx>
        <w:tc>
          <w:tcPr>
            <w:tcW w:w="3828" w:type="dxa"/>
            <w:tcBorders>
              <w:top w:val="single" w:sz="6" w:space="0" w:color="auto"/>
            </w:tcBorders>
          </w:tcPr>
          <w:p w14:paraId="112BE660" w14:textId="77777777" w:rsidR="00000000" w:rsidRDefault="00277FBA">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5C31AB18" w14:textId="77777777" w:rsidR="00000000" w:rsidRDefault="00277FBA">
            <w:pPr>
              <w:spacing w:before="100"/>
              <w:jc w:val="center"/>
              <w:rPr>
                <w:rFonts w:ascii=".VnArial" w:hAnsi=".VnArial"/>
                <w:snapToGrid w:val="0"/>
                <w:color w:val="000000"/>
                <w:sz w:val="18"/>
              </w:rPr>
            </w:pPr>
            <w:r>
              <w:rPr>
                <w:rFonts w:ascii="Times New Roman" w:hAnsi="Times New Roman" w:eastAsia="Times New Roman" w:cs="Times New Roman"/>
                <w:sz w:val="18"/>
              </w:rPr>
              <w:t>Tổng số</w:t>
            </w:r>
          </w:p>
          <w:p w14:paraId="787D96BA" w14:textId="77777777" w:rsidR="00000000" w:rsidRDefault="00277FBA">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050C43B4" w14:textId="77777777" w:rsidR="00000000" w:rsidRDefault="00277FBA">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6 tháng đầu năm 2001        (%)</w:t>
            </w:r>
          </w:p>
        </w:tc>
        <w:tc>
          <w:tcPr>
            <w:tcW w:w="1418" w:type="dxa"/>
            <w:tcBorders>
              <w:top w:val="single" w:sz="6" w:space="0" w:color="auto"/>
              <w:bottom w:val="single" w:sz="6" w:space="0" w:color="auto"/>
            </w:tcBorders>
          </w:tcPr>
          <w:p w14:paraId="428DF3AF" w14:textId="77777777" w:rsidR="00000000" w:rsidRDefault="00277FBA">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000000" w14:paraId="1FA9A791" w14:textId="77777777">
        <w:tblPrEx>
          <w:tblCellMar>
            <w:top w:w="0" w:type="dxa"/>
            <w:bottom w:w="0" w:type="dxa"/>
          </w:tblCellMar>
        </w:tblPrEx>
        <w:trPr>
          <w:trHeight w:val="307"/>
        </w:trPr>
        <w:tc>
          <w:tcPr>
            <w:tcW w:w="3828" w:type="dxa"/>
          </w:tcPr>
          <w:p w14:paraId="1D6923CC" w14:textId="77777777" w:rsidR="00000000" w:rsidRDefault="00277FBA">
            <w:pPr>
              <w:ind w:firstLine="254"/>
              <w:rPr>
                <w:rFonts w:ascii=".VnArial" w:hAnsi=".VnArial"/>
                <w:b/>
                <w:snapToGrid w:val="0"/>
                <w:color w:val="000000"/>
                <w:sz w:val="18"/>
              </w:rPr>
            </w:pPr>
          </w:p>
        </w:tc>
        <w:tc>
          <w:tcPr>
            <w:tcW w:w="1559" w:type="dxa"/>
          </w:tcPr>
          <w:p w14:paraId="658F1323" w14:textId="77777777" w:rsidR="00000000" w:rsidRDefault="00277FBA">
            <w:pPr>
              <w:ind w:firstLine="567"/>
              <w:jc w:val="right"/>
              <w:rPr>
                <w:rFonts w:ascii=".VnArial" w:hAnsi=".VnArial"/>
                <w:b/>
                <w:snapToGrid w:val="0"/>
                <w:color w:val="000000"/>
                <w:sz w:val="18"/>
              </w:rPr>
            </w:pPr>
          </w:p>
        </w:tc>
        <w:tc>
          <w:tcPr>
            <w:tcW w:w="1418" w:type="dxa"/>
          </w:tcPr>
          <w:p w14:paraId="3CDE113D" w14:textId="77777777" w:rsidR="00000000" w:rsidRDefault="00277FBA">
            <w:pPr>
              <w:ind w:firstLine="567"/>
              <w:jc w:val="right"/>
              <w:rPr>
                <w:rFonts w:ascii=".VnArial" w:hAnsi=".VnArial"/>
                <w:b/>
                <w:snapToGrid w:val="0"/>
                <w:color w:val="000000"/>
                <w:sz w:val="18"/>
              </w:rPr>
            </w:pPr>
          </w:p>
        </w:tc>
        <w:tc>
          <w:tcPr>
            <w:tcW w:w="1418" w:type="dxa"/>
          </w:tcPr>
          <w:p w14:paraId="2E481DBD" w14:textId="77777777" w:rsidR="00000000" w:rsidRDefault="00277FBA">
            <w:pPr>
              <w:ind w:firstLine="567"/>
              <w:jc w:val="right"/>
              <w:rPr>
                <w:rFonts w:ascii=".VnArial" w:hAnsi=".VnArial"/>
                <w:b/>
                <w:snapToGrid w:val="0"/>
                <w:color w:val="000000"/>
                <w:sz w:val="18"/>
              </w:rPr>
            </w:pPr>
          </w:p>
        </w:tc>
      </w:tr>
      <w:tr w:rsidR="00000000" w14:paraId="11765FE9" w14:textId="77777777">
        <w:tblPrEx>
          <w:tblCellMar>
            <w:top w:w="0" w:type="dxa"/>
            <w:bottom w:w="0" w:type="dxa"/>
          </w:tblCellMar>
        </w:tblPrEx>
        <w:trPr>
          <w:trHeight w:val="307"/>
        </w:trPr>
        <w:tc>
          <w:tcPr>
            <w:tcW w:w="3828" w:type="dxa"/>
          </w:tcPr>
          <w:p w14:paraId="4A8E193A" w14:textId="77777777" w:rsidR="00000000" w:rsidRDefault="00277FBA">
            <w:pPr>
              <w:spacing w:before="60" w:after="60" w:line="312"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59" w:type="dxa"/>
          </w:tcPr>
          <w:p w14:paraId="486A9EB6" w14:textId="77777777" w:rsidR="00000000" w:rsidRDefault="00277FBA">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1</w:t>
            </w:r>
            <w:r>
              <w:rPr>
                <w:rFonts w:ascii=".VnArial" w:hAnsi=".VnArial"/>
                <w:b/>
                <w:snapToGrid w:val="0"/>
                <w:color w:val="000000"/>
                <w:sz w:val="18"/>
              </w:rPr>
              <w:t>46386</w:t>
            </w:r>
          </w:p>
        </w:tc>
        <w:tc>
          <w:tcPr>
            <w:tcW w:w="1418" w:type="dxa"/>
          </w:tcPr>
          <w:p w14:paraId="3D578163" w14:textId="77777777" w:rsidR="00000000" w:rsidRDefault="00277FBA">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6,7</w:t>
            </w:r>
          </w:p>
        </w:tc>
        <w:tc>
          <w:tcPr>
            <w:tcW w:w="1418" w:type="dxa"/>
          </w:tcPr>
          <w:p w14:paraId="610B8190" w14:textId="77777777" w:rsidR="00000000" w:rsidRDefault="00277FBA">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6,7</w:t>
            </w:r>
          </w:p>
        </w:tc>
      </w:tr>
      <w:tr w:rsidR="00000000" w14:paraId="39389132" w14:textId="77777777">
        <w:tblPrEx>
          <w:tblCellMar>
            <w:top w:w="0" w:type="dxa"/>
            <w:bottom w:w="0" w:type="dxa"/>
          </w:tblCellMar>
        </w:tblPrEx>
        <w:trPr>
          <w:trHeight w:val="307"/>
        </w:trPr>
        <w:tc>
          <w:tcPr>
            <w:tcW w:w="3828" w:type="dxa"/>
          </w:tcPr>
          <w:p w14:paraId="054A2505" w14:textId="77777777" w:rsidR="00000000" w:rsidRDefault="00277FBA">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087AED36"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33009</w:t>
            </w:r>
          </w:p>
        </w:tc>
        <w:tc>
          <w:tcPr>
            <w:tcW w:w="1418" w:type="dxa"/>
          </w:tcPr>
          <w:p w14:paraId="6EEAF387"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4,0</w:t>
            </w:r>
          </w:p>
        </w:tc>
        <w:tc>
          <w:tcPr>
            <w:tcW w:w="1418" w:type="dxa"/>
          </w:tcPr>
          <w:p w14:paraId="468D63C0"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0,9</w:t>
            </w:r>
          </w:p>
        </w:tc>
      </w:tr>
      <w:tr w:rsidR="00000000" w14:paraId="3A35719C" w14:textId="77777777">
        <w:tblPrEx>
          <w:tblCellMar>
            <w:top w:w="0" w:type="dxa"/>
            <w:bottom w:w="0" w:type="dxa"/>
          </w:tblCellMar>
        </w:tblPrEx>
        <w:trPr>
          <w:trHeight w:val="307"/>
        </w:trPr>
        <w:tc>
          <w:tcPr>
            <w:tcW w:w="3828" w:type="dxa"/>
          </w:tcPr>
          <w:p w14:paraId="4A26F9D7" w14:textId="77777777" w:rsidR="00000000" w:rsidRDefault="00277FBA">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1559" w:type="dxa"/>
          </w:tcPr>
          <w:p w14:paraId="544B7C4E"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54219</w:t>
            </w:r>
          </w:p>
        </w:tc>
        <w:tc>
          <w:tcPr>
            <w:tcW w:w="1418" w:type="dxa"/>
          </w:tcPr>
          <w:p w14:paraId="6EEC95F3"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9,4</w:t>
            </w:r>
          </w:p>
        </w:tc>
        <w:tc>
          <w:tcPr>
            <w:tcW w:w="1418" w:type="dxa"/>
          </w:tcPr>
          <w:p w14:paraId="05416E69"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3,4</w:t>
            </w:r>
          </w:p>
        </w:tc>
      </w:tr>
      <w:tr w:rsidR="00000000" w14:paraId="28679E50" w14:textId="77777777">
        <w:tblPrEx>
          <w:tblCellMar>
            <w:top w:w="0" w:type="dxa"/>
            <w:bottom w:w="0" w:type="dxa"/>
          </w:tblCellMar>
        </w:tblPrEx>
        <w:trPr>
          <w:trHeight w:val="307"/>
        </w:trPr>
        <w:tc>
          <w:tcPr>
            <w:tcW w:w="3828" w:type="dxa"/>
          </w:tcPr>
          <w:p w14:paraId="2F5441BE" w14:textId="77777777" w:rsidR="00000000" w:rsidRDefault="00277FBA">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559" w:type="dxa"/>
          </w:tcPr>
          <w:p w14:paraId="4E6AE838"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59158</w:t>
            </w:r>
          </w:p>
        </w:tc>
        <w:tc>
          <w:tcPr>
            <w:tcW w:w="1418" w:type="dxa"/>
          </w:tcPr>
          <w:p w14:paraId="765B9025"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5,9</w:t>
            </w:r>
          </w:p>
        </w:tc>
        <w:tc>
          <w:tcPr>
            <w:tcW w:w="1418" w:type="dxa"/>
          </w:tcPr>
          <w:p w14:paraId="31B5D98C" w14:textId="77777777" w:rsidR="00000000" w:rsidRDefault="00277FBA">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2,4</w:t>
            </w:r>
          </w:p>
        </w:tc>
      </w:tr>
    </w:tbl>
    <w:p w14:paraId="2A311D5C" w14:textId="77777777" w:rsidR="00000000" w:rsidRDefault="00277FBA">
      <w:pPr>
        <w:spacing w:before="60" w:after="60" w:line="120" w:lineRule="auto"/>
        <w:ind w:firstLine="562"/>
        <w:jc w:val="both"/>
        <w:rPr>
          <w:sz w:val="28"/>
        </w:rPr>
      </w:pPr>
    </w:p>
    <w:p w14:paraId="39401209" w14:textId="77777777" w:rsidR="00000000" w:rsidRDefault="00277FBA">
      <w:pPr>
        <w:spacing w:before="60" w:after="60" w:line="306" w:lineRule="auto"/>
        <w:ind w:firstLine="562"/>
        <w:jc w:val="both"/>
        <w:rPr>
          <w:sz w:val="28"/>
        </w:rPr>
      </w:pPr>
      <w:r>
        <w:rPr>
          <w:rFonts w:ascii="Times New Roman" w:hAnsi="Times New Roman" w:eastAsia="Times New Roman" w:cs="Times New Roman"/>
          <w:sz w:val="28"/>
        </w:rPr>
        <w:t>Do kinh tế tăng trưởng và công tác thu có tiến bộ nên tổng thu ngân sách Nhà nước 6 tháng ước tính đạt 53% dự toán cả năm và tăng 8</w:t>
      </w:r>
      <w:r>
        <w:rPr>
          <w:rFonts w:ascii="Times New Roman" w:hAnsi="Times New Roman" w:eastAsia="Times New Roman" w:cs="Times New Roman"/>
          <w:sz w:val="28"/>
        </w:rPr>
        <w:t>,5% so với cùng kỳ năm trước. Hầu hết các khoản thu từ sản xuất kinh doanh đều đạt trên dưới 50% dự toán cả năm và tăng hơn cùng kỳ năm trước: Thu từ kinh tế Nhà nước đạt 48,5% và tăng 8,5%; thu từ doanh nghiệp có vốn đầu tư nước ngoài (không kể dầu thô) đ</w:t>
      </w:r>
      <w:r>
        <w:rPr>
          <w:rFonts w:ascii="Times New Roman" w:hAnsi="Times New Roman" w:eastAsia="Times New Roman" w:cs="Times New Roman"/>
          <w:sz w:val="28"/>
        </w:rPr>
        <w:t>ạt 52,3% và tăng 14,5%; thu thuế công thương nghiệp và dịch vụ ngoài quốc doanh đạt 49,2% và tăng 7,5%; thu từ xuất nhập khẩu đạt 51,9% và tăng 24,8%; thu từ dầu thô đạt 60,6%, nhưng chỉ bằng 92,5% cùng kỳ năm trước.</w:t>
      </w:r>
    </w:p>
    <w:p w14:paraId="6A00C546" w14:textId="77777777" w:rsidR="00000000" w:rsidRDefault="00277FBA">
      <w:pPr>
        <w:spacing w:before="60" w:after="60" w:line="306" w:lineRule="auto"/>
        <w:ind w:firstLine="562"/>
        <w:jc w:val="both"/>
        <w:rPr>
          <w:sz w:val="28"/>
        </w:rPr>
      </w:pPr>
      <w:r>
        <w:rPr>
          <w:rFonts w:ascii="Times New Roman" w:hAnsi="Times New Roman" w:eastAsia="Times New Roman" w:cs="Times New Roman"/>
          <w:sz w:val="28"/>
        </w:rPr>
        <w:t>Tổng chi ngân sách Nhà nước 6 tháng ước</w:t>
      </w:r>
      <w:r>
        <w:rPr>
          <w:rFonts w:ascii="Times New Roman" w:hAnsi="Times New Roman" w:eastAsia="Times New Roman" w:cs="Times New Roman"/>
          <w:sz w:val="28"/>
        </w:rPr>
        <w:t xml:space="preserve"> tính đạt 46,9% dự toán cả năm và tăng 9,5% so với cùng kỳ năm trước, trong đó chi đầu tư phát triển đạt 45,7% và tăng 17,2%; chi cho giáo dục và đào tạo đạt 52,2% và tăng 7%; chi lương hưu và bảo đảm xã hội đạt 50,4% và tăng 4,7%; chi cho y tế đạt 51,6% v</w:t>
      </w:r>
      <w:r>
        <w:rPr>
          <w:rFonts w:ascii="Times New Roman" w:hAnsi="Times New Roman" w:eastAsia="Times New Roman" w:cs="Times New Roman"/>
          <w:sz w:val="28"/>
        </w:rPr>
        <w:t>à tăng 4,7%; chi sự nghiệp kinh tế đạt 55,1% và tăng 2,7%; chi văn hoá thông tin đạt 51,9% và tăng 7%. Bội chi ngân sách 6 tháng ước tính gần bằng 12,7% tổng số thu; bằng 11,3% tổng số chi và được bù đắp bằng nguồn vay, trong đó vay trong nước bù đắp 55,5%</w:t>
      </w:r>
      <w:r>
        <w:rPr>
          <w:rFonts w:ascii="Times New Roman" w:hAnsi="Times New Roman" w:eastAsia="Times New Roman" w:cs="Times New Roman"/>
          <w:sz w:val="28"/>
        </w:rPr>
        <w:t xml:space="preserve"> tổng mức bội chi; vay nước ngoài bù đắp 44,5% còn lại.</w:t>
      </w:r>
    </w:p>
    <w:p w14:paraId="3A9CFEBF" w14:textId="77777777" w:rsidR="00000000" w:rsidRDefault="00277FBA">
      <w:pPr>
        <w:spacing w:before="240" w:after="60"/>
        <w:ind w:left="706" w:firstLine="562"/>
        <w:jc w:val="both"/>
        <w:rPr>
          <w:rFonts w:ascii=".VnArial" w:hAnsi=".VnArial"/>
          <w:b/>
          <w:sz w:val="24"/>
        </w:rPr>
      </w:pPr>
      <w:r>
        <w:rPr>
          <w:rFonts w:ascii="Times New Roman" w:hAnsi="Times New Roman" w:eastAsia="Times New Roman" w:cs="Times New Roman"/>
          <w:b/>
          <w:sz w:val="24"/>
        </w:rPr>
        <w:t>Bảng 2.  Tỷ lệ thu chi ngân sách Nhà nước 6 tháng so với</w:t>
      </w:r>
    </w:p>
    <w:p w14:paraId="33E5C9F1" w14:textId="77777777" w:rsidR="00000000" w:rsidRDefault="00277FBA">
      <w:pPr>
        <w:ind w:left="709" w:firstLine="1559"/>
        <w:jc w:val="both"/>
        <w:rPr>
          <w:rFonts w:ascii=".VnArial" w:hAnsi=".VnArial"/>
          <w:b/>
          <w:sz w:val="24"/>
        </w:rPr>
      </w:pPr>
      <w:r>
        <w:rPr>
          <w:rFonts w:ascii="Times New Roman" w:hAnsi="Times New Roman" w:eastAsia="Times New Roman" w:cs="Times New Roman"/>
          <w:b/>
          <w:sz w:val="24"/>
        </w:rPr>
        <w:t>dự toán cả năm và so với cùng kỳ năm trước</w:t>
      </w:r>
    </w:p>
    <w:p w14:paraId="1180F340" w14:textId="77777777" w:rsidR="00000000" w:rsidRDefault="00277FBA">
      <w:pPr>
        <w:spacing w:line="360" w:lineRule="auto"/>
        <w:ind w:firstLine="8366"/>
        <w:jc w:val="center"/>
        <w:rPr>
          <w:rFonts w:ascii=".VnArial" w:hAnsi=".VnArial"/>
          <w:sz w:val="18"/>
        </w:rPr>
      </w:pPr>
      <w:r>
        <w:rPr>
          <w:rFonts w:ascii=".VnArial" w:hAnsi=".VnArial"/>
          <w:sz w:val="18"/>
        </w:rPr>
        <w:t xml:space="preserve">        </w:t>
      </w:r>
    </w:p>
    <w:p w14:paraId="1B00A9C8" w14:textId="77777777" w:rsidR="00000000" w:rsidRDefault="00277FBA">
      <w:pPr>
        <w:ind w:right="-2" w:firstLine="8364"/>
        <w:jc w:val="center"/>
        <w:rPr>
          <w:rFonts w:ascii=".VnArial" w:hAnsi=".VnArial"/>
          <w:b/>
          <w:i/>
          <w:sz w:val="46"/>
        </w:rPr>
      </w:pPr>
      <w:r>
        <w:rPr>
          <w:rFonts w:ascii=".VnArial" w:hAnsi=".VnArial"/>
          <w:sz w:val="18"/>
        </w:rPr>
        <w:t xml:space="preserve">       </w:t>
      </w:r>
      <w:r>
        <w:rPr>
          <w:rFonts w:ascii=".VnArial" w:hAnsi=".VnArial"/>
          <w:b/>
          <w:i/>
          <w:sz w:val="18"/>
        </w:rPr>
        <w:t>%</w:t>
      </w:r>
    </w:p>
    <w:tbl>
      <w:tblPr>
        <w:tblW w:w="0" w:type="auto"/>
        <w:jc w:val="center"/>
        <w:tblLayout w:type="fixed"/>
        <w:tblLook w:val="0000" w:firstRow="0" w:lastRow="0" w:firstColumn="0" w:lastColumn="0" w:noHBand="0" w:noVBand="0"/>
      </w:tblPr>
      <w:tblGrid>
        <w:gridCol w:w="4321"/>
        <w:gridCol w:w="2268"/>
        <w:gridCol w:w="2268"/>
      </w:tblGrid>
      <w:tr w:rsidR="00000000" w14:paraId="4607F552" w14:textId="77777777">
        <w:tblPrEx>
          <w:tblCellMar>
            <w:top w:w="0" w:type="dxa"/>
            <w:bottom w:w="0" w:type="dxa"/>
          </w:tblCellMar>
        </w:tblPrEx>
        <w:trPr>
          <w:cantSplit/>
          <w:jc w:val="center"/>
        </w:trPr>
        <w:tc>
          <w:tcPr>
            <w:tcW w:w="4321" w:type="dxa"/>
            <w:tcBorders>
              <w:top w:val="single" w:sz="4" w:space="0" w:color="auto"/>
            </w:tcBorders>
          </w:tcPr>
          <w:p w14:paraId="037E14BC" w14:textId="77777777" w:rsidR="00000000" w:rsidRDefault="00277FBA">
            <w:pPr>
              <w:spacing w:before="120" w:after="120"/>
              <w:jc w:val="center"/>
              <w:rPr>
                <w:rFonts w:ascii=".VnArial" w:hAnsi=".VnArial"/>
                <w:sz w:val="18"/>
              </w:rPr>
            </w:pPr>
          </w:p>
        </w:tc>
        <w:tc>
          <w:tcPr>
            <w:tcW w:w="4536" w:type="dxa"/>
            <w:gridSpan w:val="2"/>
            <w:tcBorders>
              <w:top w:val="single" w:sz="4" w:space="0" w:color="auto"/>
            </w:tcBorders>
          </w:tcPr>
          <w:p w14:paraId="16EE10D2" w14:textId="77777777" w:rsidR="00000000" w:rsidRDefault="00277FBA">
            <w:pPr>
              <w:spacing w:before="120" w:after="120"/>
              <w:jc w:val="center"/>
              <w:rPr>
                <w:rFonts w:ascii=".VnArial" w:hAnsi=".VnArial"/>
                <w:sz w:val="18"/>
              </w:rPr>
            </w:pPr>
            <w:r>
              <w:rPr>
                <w:rFonts w:ascii="Times New Roman" w:hAnsi="Times New Roman" w:eastAsia="Times New Roman" w:cs="Times New Roman"/>
                <w:sz w:val="18"/>
              </w:rPr>
              <w:t xml:space="preserve">Ước tớnh thực hiện 6 thỏng đầu năm 2002 so với: </w:t>
            </w:r>
          </w:p>
        </w:tc>
      </w:tr>
      <w:tr w:rsidR="00000000" w14:paraId="039C5BFC" w14:textId="77777777">
        <w:tblPrEx>
          <w:tblCellMar>
            <w:top w:w="0" w:type="dxa"/>
            <w:bottom w:w="0" w:type="dxa"/>
          </w:tblCellMar>
        </w:tblPrEx>
        <w:trPr>
          <w:jc w:val="center"/>
        </w:trPr>
        <w:tc>
          <w:tcPr>
            <w:tcW w:w="4321" w:type="dxa"/>
          </w:tcPr>
          <w:p w14:paraId="3A5B2AFF" w14:textId="77777777" w:rsidR="00000000" w:rsidRDefault="00277FBA">
            <w:pPr>
              <w:spacing w:before="120" w:after="120"/>
              <w:ind w:left="176" w:hanging="176"/>
              <w:jc w:val="both"/>
              <w:rPr>
                <w:rFonts w:ascii=".VnArial" w:hAnsi=".VnArial"/>
                <w:b/>
                <w:spacing w:val="-4"/>
                <w:sz w:val="18"/>
              </w:rPr>
            </w:pPr>
          </w:p>
        </w:tc>
        <w:tc>
          <w:tcPr>
            <w:tcW w:w="2268" w:type="dxa"/>
            <w:tcBorders>
              <w:top w:val="single" w:sz="4" w:space="0" w:color="auto"/>
              <w:bottom w:val="single" w:sz="4" w:space="0" w:color="auto"/>
            </w:tcBorders>
          </w:tcPr>
          <w:p w14:paraId="568D5B2B" w14:textId="77777777" w:rsidR="00000000" w:rsidRDefault="00277FBA">
            <w:pPr>
              <w:spacing w:before="120" w:after="120"/>
              <w:jc w:val="center"/>
              <w:rPr>
                <w:rFonts w:ascii=".VnArial" w:hAnsi=".VnArial"/>
                <w:snapToGrid w:val="0"/>
                <w:color w:val="000000"/>
                <w:sz w:val="18"/>
              </w:rPr>
            </w:pPr>
            <w:r>
              <w:rPr>
                <w:rFonts w:ascii="Times New Roman" w:hAnsi="Times New Roman" w:eastAsia="Times New Roman" w:cs="Times New Roman"/>
                <w:snapToGrid w:val="0"/>
                <w:color w:val="000000"/>
                <w:sz w:val="18"/>
              </w:rPr>
              <w:t>Dự toán cả năm 2002</w:t>
            </w:r>
          </w:p>
        </w:tc>
        <w:tc>
          <w:tcPr>
            <w:tcW w:w="2268" w:type="dxa"/>
            <w:tcBorders>
              <w:top w:val="single" w:sz="4" w:space="0" w:color="auto"/>
              <w:bottom w:val="single" w:sz="4" w:space="0" w:color="auto"/>
            </w:tcBorders>
          </w:tcPr>
          <w:p w14:paraId="07EF54FE" w14:textId="77777777" w:rsidR="00000000" w:rsidRDefault="00277FBA">
            <w:pPr>
              <w:spacing w:before="120" w:after="120"/>
              <w:jc w:val="center"/>
              <w:rPr>
                <w:rFonts w:ascii=".VnArial" w:hAnsi=".VnArial"/>
                <w:snapToGrid w:val="0"/>
                <w:color w:val="000000"/>
                <w:sz w:val="18"/>
              </w:rPr>
            </w:pPr>
            <w:r>
              <w:rPr>
                <w:rFonts w:ascii="Times New Roman" w:hAnsi="Times New Roman" w:eastAsia="Times New Roman" w:cs="Times New Roman"/>
                <w:snapToGrid w:val="0"/>
                <w:color w:val="000000"/>
                <w:sz w:val="18"/>
              </w:rPr>
              <w:t>6 tháng đầ</w:t>
            </w:r>
            <w:r>
              <w:rPr>
                <w:rFonts w:ascii="Times New Roman" w:hAnsi="Times New Roman" w:eastAsia="Times New Roman" w:cs="Times New Roman"/>
                <w:snapToGrid w:val="0"/>
                <w:color w:val="000000"/>
                <w:sz w:val="18"/>
              </w:rPr>
              <w:t>u năm 2001</w:t>
            </w:r>
          </w:p>
        </w:tc>
      </w:tr>
      <w:tr w:rsidR="00000000" w14:paraId="496C4814" w14:textId="77777777">
        <w:tblPrEx>
          <w:tblCellMar>
            <w:top w:w="0" w:type="dxa"/>
            <w:bottom w:w="0" w:type="dxa"/>
          </w:tblCellMar>
        </w:tblPrEx>
        <w:trPr>
          <w:jc w:val="center"/>
        </w:trPr>
        <w:tc>
          <w:tcPr>
            <w:tcW w:w="4321" w:type="dxa"/>
          </w:tcPr>
          <w:p w14:paraId="20817F82" w14:textId="77777777" w:rsidR="00000000" w:rsidRDefault="00277FBA">
            <w:pPr>
              <w:spacing w:before="240" w:after="120"/>
              <w:ind w:left="176" w:hanging="176"/>
              <w:jc w:val="both"/>
              <w:rPr>
                <w:rFonts w:ascii=".VnArial" w:hAnsi=".VnArial"/>
                <w:b/>
                <w:sz w:val="18"/>
              </w:rPr>
            </w:pPr>
            <w:r>
              <w:rPr>
                <w:rFonts w:ascii="Times New Roman" w:hAnsi="Times New Roman" w:eastAsia="Times New Roman" w:cs="Times New Roman"/>
                <w:b/>
                <w:spacing w:val="-4"/>
                <w:sz w:val="18"/>
              </w:rPr>
              <w:t>Tổng thu</w:t>
            </w:r>
          </w:p>
        </w:tc>
        <w:tc>
          <w:tcPr>
            <w:tcW w:w="2268" w:type="dxa"/>
          </w:tcPr>
          <w:p w14:paraId="2305511B" w14:textId="77777777" w:rsidR="00000000" w:rsidRDefault="00277FBA">
            <w:pPr>
              <w:spacing w:before="240" w:after="120"/>
              <w:ind w:right="846"/>
              <w:jc w:val="right"/>
              <w:rPr>
                <w:rFonts w:ascii=".VnArial" w:hAnsi=".VnArial"/>
                <w:b/>
                <w:snapToGrid w:val="0"/>
                <w:color w:val="000000"/>
                <w:sz w:val="18"/>
              </w:rPr>
            </w:pPr>
            <w:r>
              <w:rPr>
                <w:rFonts w:ascii=".VnArial" w:hAnsi=".VnArial"/>
                <w:b/>
                <w:snapToGrid w:val="0"/>
                <w:color w:val="000000"/>
                <w:sz w:val="18"/>
              </w:rPr>
              <w:t>53,0</w:t>
            </w:r>
          </w:p>
        </w:tc>
        <w:tc>
          <w:tcPr>
            <w:tcW w:w="2268" w:type="dxa"/>
          </w:tcPr>
          <w:p w14:paraId="1E053919" w14:textId="77777777" w:rsidR="00000000" w:rsidRDefault="00277FBA">
            <w:pPr>
              <w:spacing w:before="240" w:after="120"/>
              <w:ind w:right="846"/>
              <w:jc w:val="right"/>
              <w:rPr>
                <w:rFonts w:ascii=".VnArial" w:hAnsi=".VnArial"/>
                <w:b/>
                <w:snapToGrid w:val="0"/>
                <w:color w:val="000000"/>
                <w:sz w:val="18"/>
              </w:rPr>
            </w:pPr>
            <w:r>
              <w:rPr>
                <w:rFonts w:ascii=".VnArial" w:hAnsi=".VnArial"/>
                <w:b/>
                <w:snapToGrid w:val="0"/>
                <w:color w:val="000000"/>
                <w:sz w:val="18"/>
              </w:rPr>
              <w:t>108,5</w:t>
            </w:r>
          </w:p>
        </w:tc>
      </w:tr>
      <w:tr w:rsidR="00000000" w14:paraId="73984196" w14:textId="77777777">
        <w:tblPrEx>
          <w:tblCellMar>
            <w:top w:w="0" w:type="dxa"/>
            <w:bottom w:w="0" w:type="dxa"/>
          </w:tblCellMar>
        </w:tblPrEx>
        <w:trPr>
          <w:jc w:val="center"/>
        </w:trPr>
        <w:tc>
          <w:tcPr>
            <w:tcW w:w="4321" w:type="dxa"/>
          </w:tcPr>
          <w:p w14:paraId="5A15F27E"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Thu từ kinh tế Nhà nước</w:t>
            </w:r>
          </w:p>
        </w:tc>
        <w:tc>
          <w:tcPr>
            <w:tcW w:w="2268" w:type="dxa"/>
          </w:tcPr>
          <w:p w14:paraId="1704B3B4"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48,5</w:t>
            </w:r>
          </w:p>
        </w:tc>
        <w:tc>
          <w:tcPr>
            <w:tcW w:w="2268" w:type="dxa"/>
          </w:tcPr>
          <w:p w14:paraId="2A6EB165"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108,5</w:t>
            </w:r>
          </w:p>
        </w:tc>
      </w:tr>
      <w:tr w:rsidR="00000000" w14:paraId="3BA4E19E" w14:textId="77777777">
        <w:tblPrEx>
          <w:tblCellMar>
            <w:top w:w="0" w:type="dxa"/>
            <w:bottom w:w="0" w:type="dxa"/>
          </w:tblCellMar>
        </w:tblPrEx>
        <w:trPr>
          <w:jc w:val="center"/>
        </w:trPr>
        <w:tc>
          <w:tcPr>
            <w:tcW w:w="4321" w:type="dxa"/>
          </w:tcPr>
          <w:p w14:paraId="331905CA"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Thu từ doanh nghiệp có vốn đầu tư nước ngoài</w:t>
            </w:r>
          </w:p>
        </w:tc>
        <w:tc>
          <w:tcPr>
            <w:tcW w:w="2268" w:type="dxa"/>
          </w:tcPr>
          <w:p w14:paraId="61FFD83E"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52,3</w:t>
            </w:r>
          </w:p>
        </w:tc>
        <w:tc>
          <w:tcPr>
            <w:tcW w:w="2268" w:type="dxa"/>
          </w:tcPr>
          <w:p w14:paraId="2F17B5C4"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114,5</w:t>
            </w:r>
          </w:p>
        </w:tc>
      </w:tr>
      <w:tr w:rsidR="00000000" w14:paraId="10AC9C64" w14:textId="77777777">
        <w:tblPrEx>
          <w:tblCellMar>
            <w:top w:w="0" w:type="dxa"/>
            <w:bottom w:w="0" w:type="dxa"/>
          </w:tblCellMar>
        </w:tblPrEx>
        <w:trPr>
          <w:jc w:val="center"/>
        </w:trPr>
        <w:tc>
          <w:tcPr>
            <w:tcW w:w="4321" w:type="dxa"/>
          </w:tcPr>
          <w:p w14:paraId="3F7033D4"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Thuế công thương nghiệp ngoài quốc doanh</w:t>
            </w:r>
          </w:p>
        </w:tc>
        <w:tc>
          <w:tcPr>
            <w:tcW w:w="2268" w:type="dxa"/>
          </w:tcPr>
          <w:p w14:paraId="4E812627"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49,2</w:t>
            </w:r>
          </w:p>
        </w:tc>
        <w:tc>
          <w:tcPr>
            <w:tcW w:w="2268" w:type="dxa"/>
          </w:tcPr>
          <w:p w14:paraId="4BA193B6"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107,5</w:t>
            </w:r>
          </w:p>
        </w:tc>
      </w:tr>
      <w:tr w:rsidR="00000000" w14:paraId="604BAB66" w14:textId="77777777">
        <w:tblPrEx>
          <w:tblCellMar>
            <w:top w:w="0" w:type="dxa"/>
            <w:bottom w:w="0" w:type="dxa"/>
          </w:tblCellMar>
        </w:tblPrEx>
        <w:trPr>
          <w:trHeight w:val="332"/>
          <w:jc w:val="center"/>
        </w:trPr>
        <w:tc>
          <w:tcPr>
            <w:tcW w:w="4321" w:type="dxa"/>
          </w:tcPr>
          <w:p w14:paraId="48F851B0"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Thu từ xuất nhập khẩu</w:t>
            </w:r>
          </w:p>
        </w:tc>
        <w:tc>
          <w:tcPr>
            <w:tcW w:w="2268" w:type="dxa"/>
          </w:tcPr>
          <w:p w14:paraId="7962B0F7"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51,9</w:t>
            </w:r>
          </w:p>
        </w:tc>
        <w:tc>
          <w:tcPr>
            <w:tcW w:w="2268" w:type="dxa"/>
          </w:tcPr>
          <w:p w14:paraId="5A2BE060"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124,8</w:t>
            </w:r>
          </w:p>
        </w:tc>
      </w:tr>
      <w:tr w:rsidR="00000000" w14:paraId="57A1C56C" w14:textId="77777777">
        <w:tblPrEx>
          <w:tblCellMar>
            <w:top w:w="0" w:type="dxa"/>
            <w:bottom w:w="0" w:type="dxa"/>
          </w:tblCellMar>
        </w:tblPrEx>
        <w:trPr>
          <w:trHeight w:val="332"/>
          <w:jc w:val="center"/>
        </w:trPr>
        <w:tc>
          <w:tcPr>
            <w:tcW w:w="4321" w:type="dxa"/>
          </w:tcPr>
          <w:p w14:paraId="51FB50CE"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Thu từ dầu thô</w:t>
            </w:r>
          </w:p>
        </w:tc>
        <w:tc>
          <w:tcPr>
            <w:tcW w:w="2268" w:type="dxa"/>
          </w:tcPr>
          <w:p w14:paraId="3157C621"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60,6</w:t>
            </w:r>
          </w:p>
        </w:tc>
        <w:tc>
          <w:tcPr>
            <w:tcW w:w="2268" w:type="dxa"/>
          </w:tcPr>
          <w:p w14:paraId="0F58AAEB"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92,5</w:t>
            </w:r>
          </w:p>
        </w:tc>
      </w:tr>
      <w:tr w:rsidR="00000000" w14:paraId="15948BD6" w14:textId="77777777">
        <w:tblPrEx>
          <w:tblCellMar>
            <w:top w:w="0" w:type="dxa"/>
            <w:bottom w:w="0" w:type="dxa"/>
          </w:tblCellMar>
        </w:tblPrEx>
        <w:trPr>
          <w:jc w:val="center"/>
        </w:trPr>
        <w:tc>
          <w:tcPr>
            <w:tcW w:w="4321" w:type="dxa"/>
          </w:tcPr>
          <w:p w14:paraId="741FA815" w14:textId="77777777" w:rsidR="00000000" w:rsidRDefault="00277FBA">
            <w:pPr>
              <w:spacing w:before="40" w:after="40"/>
              <w:jc w:val="both"/>
              <w:rPr>
                <w:rFonts w:ascii=".VnArial" w:hAnsi=".VnArial"/>
                <w:sz w:val="18"/>
              </w:rPr>
            </w:pPr>
          </w:p>
        </w:tc>
        <w:tc>
          <w:tcPr>
            <w:tcW w:w="2268" w:type="dxa"/>
          </w:tcPr>
          <w:p w14:paraId="7D802463" w14:textId="77777777" w:rsidR="00000000" w:rsidRDefault="00277FBA">
            <w:pPr>
              <w:spacing w:before="40" w:after="40"/>
              <w:ind w:right="846"/>
              <w:jc w:val="right"/>
              <w:rPr>
                <w:rFonts w:ascii=".VnArial" w:hAnsi=".VnArial"/>
                <w:snapToGrid w:val="0"/>
                <w:color w:val="000000"/>
                <w:sz w:val="18"/>
              </w:rPr>
            </w:pPr>
          </w:p>
        </w:tc>
        <w:tc>
          <w:tcPr>
            <w:tcW w:w="2268" w:type="dxa"/>
          </w:tcPr>
          <w:p w14:paraId="3800E66C" w14:textId="77777777" w:rsidR="00000000" w:rsidRDefault="00277FBA">
            <w:pPr>
              <w:spacing w:before="40" w:after="40"/>
              <w:ind w:right="846"/>
              <w:jc w:val="right"/>
              <w:rPr>
                <w:rFonts w:ascii=".VnArial" w:hAnsi=".VnArial"/>
                <w:snapToGrid w:val="0"/>
                <w:color w:val="000000"/>
                <w:sz w:val="18"/>
              </w:rPr>
            </w:pPr>
          </w:p>
        </w:tc>
      </w:tr>
      <w:tr w:rsidR="00000000" w14:paraId="5910F8CE" w14:textId="77777777">
        <w:tblPrEx>
          <w:tblCellMar>
            <w:top w:w="0" w:type="dxa"/>
            <w:bottom w:w="0" w:type="dxa"/>
          </w:tblCellMar>
        </w:tblPrEx>
        <w:trPr>
          <w:jc w:val="center"/>
        </w:trPr>
        <w:tc>
          <w:tcPr>
            <w:tcW w:w="4321" w:type="dxa"/>
          </w:tcPr>
          <w:p w14:paraId="7EC558F8" w14:textId="77777777" w:rsidR="00000000" w:rsidRDefault="00277FBA">
            <w:pPr>
              <w:spacing w:before="80" w:after="80"/>
              <w:jc w:val="both"/>
              <w:rPr>
                <w:rFonts w:ascii=".VnArial" w:hAnsi=".VnArial"/>
                <w:sz w:val="18"/>
              </w:rPr>
            </w:pPr>
            <w:r>
              <w:rPr>
                <w:rFonts w:ascii="Times New Roman" w:hAnsi="Times New Roman" w:eastAsia="Times New Roman" w:cs="Times New Roman"/>
                <w:b/>
                <w:sz w:val="18"/>
              </w:rPr>
              <w:t>Tổng chi</w:t>
            </w:r>
          </w:p>
        </w:tc>
        <w:tc>
          <w:tcPr>
            <w:tcW w:w="2268" w:type="dxa"/>
          </w:tcPr>
          <w:p w14:paraId="73F32631" w14:textId="77777777" w:rsidR="00000000" w:rsidRDefault="00277FBA">
            <w:pPr>
              <w:spacing w:before="80" w:after="80"/>
              <w:ind w:right="846"/>
              <w:jc w:val="right"/>
              <w:rPr>
                <w:rFonts w:ascii=".VnArial" w:hAnsi=".VnArial"/>
                <w:b/>
                <w:snapToGrid w:val="0"/>
                <w:color w:val="000000"/>
                <w:sz w:val="18"/>
              </w:rPr>
            </w:pPr>
            <w:r>
              <w:rPr>
                <w:rFonts w:ascii=".VnArial" w:hAnsi=".VnArial"/>
                <w:b/>
                <w:snapToGrid w:val="0"/>
                <w:color w:val="000000"/>
                <w:sz w:val="18"/>
              </w:rPr>
              <w:t>46,9</w:t>
            </w:r>
          </w:p>
        </w:tc>
        <w:tc>
          <w:tcPr>
            <w:tcW w:w="2268" w:type="dxa"/>
          </w:tcPr>
          <w:p w14:paraId="520D08A1" w14:textId="77777777" w:rsidR="00000000" w:rsidRDefault="00277FBA">
            <w:pPr>
              <w:spacing w:before="80" w:after="80"/>
              <w:ind w:right="846"/>
              <w:jc w:val="right"/>
              <w:rPr>
                <w:rFonts w:ascii=".VnArial" w:hAnsi=".VnArial"/>
                <w:b/>
                <w:snapToGrid w:val="0"/>
                <w:color w:val="000000"/>
                <w:sz w:val="18"/>
              </w:rPr>
            </w:pPr>
            <w:r>
              <w:rPr>
                <w:rFonts w:ascii=".VnArial" w:hAnsi=".VnArial"/>
                <w:b/>
                <w:snapToGrid w:val="0"/>
                <w:color w:val="000000"/>
                <w:sz w:val="18"/>
              </w:rPr>
              <w:t>109,5</w:t>
            </w:r>
          </w:p>
        </w:tc>
      </w:tr>
      <w:tr w:rsidR="00000000" w14:paraId="3B2C23EC" w14:textId="77777777">
        <w:tblPrEx>
          <w:tblCellMar>
            <w:top w:w="0" w:type="dxa"/>
            <w:bottom w:w="0" w:type="dxa"/>
          </w:tblCellMar>
        </w:tblPrEx>
        <w:trPr>
          <w:jc w:val="center"/>
        </w:trPr>
        <w:tc>
          <w:tcPr>
            <w:tcW w:w="4321" w:type="dxa"/>
          </w:tcPr>
          <w:p w14:paraId="7B25DB63"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Chi đầu tư phát triển</w:t>
            </w:r>
          </w:p>
        </w:tc>
        <w:tc>
          <w:tcPr>
            <w:tcW w:w="2268" w:type="dxa"/>
          </w:tcPr>
          <w:p w14:paraId="765E5C06"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45,7</w:t>
            </w:r>
          </w:p>
        </w:tc>
        <w:tc>
          <w:tcPr>
            <w:tcW w:w="2268" w:type="dxa"/>
          </w:tcPr>
          <w:p w14:paraId="1CFD4426"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117,2</w:t>
            </w:r>
          </w:p>
        </w:tc>
      </w:tr>
      <w:tr w:rsidR="00000000" w14:paraId="67B860E0" w14:textId="77777777">
        <w:tblPrEx>
          <w:tblCellMar>
            <w:top w:w="0" w:type="dxa"/>
            <w:bottom w:w="0" w:type="dxa"/>
          </w:tblCellMar>
        </w:tblPrEx>
        <w:trPr>
          <w:jc w:val="center"/>
        </w:trPr>
        <w:tc>
          <w:tcPr>
            <w:tcW w:w="4321" w:type="dxa"/>
          </w:tcPr>
          <w:p w14:paraId="276ADE77"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Chi thường xuyên</w:t>
            </w:r>
          </w:p>
        </w:tc>
        <w:tc>
          <w:tcPr>
            <w:tcW w:w="2268" w:type="dxa"/>
          </w:tcPr>
          <w:p w14:paraId="49E54AE1"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52,5</w:t>
            </w:r>
          </w:p>
        </w:tc>
        <w:tc>
          <w:tcPr>
            <w:tcW w:w="2268" w:type="dxa"/>
          </w:tcPr>
          <w:p w14:paraId="7C7676CC"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105,7</w:t>
            </w:r>
          </w:p>
        </w:tc>
      </w:tr>
      <w:tr w:rsidR="00000000" w14:paraId="62F73233" w14:textId="77777777">
        <w:tblPrEx>
          <w:tblCellMar>
            <w:top w:w="0" w:type="dxa"/>
            <w:bottom w:w="0" w:type="dxa"/>
          </w:tblCellMar>
        </w:tblPrEx>
        <w:trPr>
          <w:jc w:val="center"/>
        </w:trPr>
        <w:tc>
          <w:tcPr>
            <w:tcW w:w="4321" w:type="dxa"/>
          </w:tcPr>
          <w:p w14:paraId="27695974" w14:textId="77777777" w:rsidR="00000000" w:rsidRDefault="00277FBA">
            <w:pPr>
              <w:spacing w:before="100" w:after="60"/>
              <w:ind w:firstLine="282"/>
              <w:jc w:val="both"/>
              <w:rPr>
                <w:rFonts w:ascii=".VnArial" w:hAnsi=".VnArial"/>
                <w:sz w:val="18"/>
              </w:rPr>
            </w:pPr>
            <w:r>
              <w:rPr>
                <w:rFonts w:ascii="Times New Roman" w:hAnsi="Times New Roman" w:eastAsia="Times New Roman" w:cs="Times New Roman"/>
                <w:sz w:val="18"/>
              </w:rPr>
              <w:t>Chi trả nợ và viện trợ</w:t>
            </w:r>
          </w:p>
        </w:tc>
        <w:tc>
          <w:tcPr>
            <w:tcW w:w="2268" w:type="dxa"/>
          </w:tcPr>
          <w:p w14:paraId="0F997615"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36,4</w:t>
            </w:r>
          </w:p>
        </w:tc>
        <w:tc>
          <w:tcPr>
            <w:tcW w:w="2268" w:type="dxa"/>
          </w:tcPr>
          <w:p w14:paraId="0D53CD49" w14:textId="77777777" w:rsidR="00000000" w:rsidRDefault="00277FBA">
            <w:pPr>
              <w:spacing w:before="100" w:after="60"/>
              <w:ind w:right="846"/>
              <w:jc w:val="right"/>
              <w:rPr>
                <w:rFonts w:ascii=".VnArial" w:hAnsi=".VnArial"/>
                <w:snapToGrid w:val="0"/>
                <w:color w:val="000000"/>
                <w:sz w:val="18"/>
              </w:rPr>
            </w:pPr>
            <w:r>
              <w:rPr>
                <w:rFonts w:ascii=".VnArial" w:hAnsi=".VnArial"/>
                <w:snapToGrid w:val="0"/>
                <w:color w:val="000000"/>
                <w:sz w:val="18"/>
              </w:rPr>
              <w:t>103,5</w:t>
            </w:r>
          </w:p>
        </w:tc>
      </w:tr>
    </w:tbl>
    <w:p w14:paraId="404DAFB6" w14:textId="77777777" w:rsidR="00000000" w:rsidRDefault="00277FBA">
      <w:pPr>
        <w:spacing w:before="60" w:after="60" w:line="312" w:lineRule="auto"/>
        <w:ind w:firstLine="567"/>
        <w:jc w:val="both"/>
        <w:rPr>
          <w:spacing w:val="-2"/>
          <w:sz w:val="12"/>
        </w:rPr>
      </w:pPr>
    </w:p>
    <w:p w14:paraId="7F5AA325" w14:textId="77777777" w:rsidR="00000000" w:rsidRDefault="00277FBA">
      <w:pPr>
        <w:spacing w:before="60" w:after="60" w:line="288" w:lineRule="auto"/>
        <w:ind w:firstLine="562"/>
        <w:jc w:val="both"/>
        <w:rPr>
          <w:spacing w:val="2"/>
          <w:sz w:val="28"/>
        </w:rPr>
      </w:pPr>
      <w:r>
        <w:rPr>
          <w:rFonts w:ascii="Times New Roman" w:hAnsi="Times New Roman" w:eastAsia="Times New Roman" w:cs="Times New Roman"/>
          <w:spacing w:val="2"/>
          <w:sz w:val="28"/>
        </w:rPr>
        <w:t>Trong 6 tháng đầu năm, giá cả không có biến động bất thường. Chỉ số giá tiêu dùng tháng 1 tăng 1,1%; tháng 2 tăng 2,2%; tháng 3 giảm 0,8%; tháng 4 gi</w:t>
      </w:r>
      <w:r>
        <w:rPr>
          <w:rFonts w:ascii="Times New Roman" w:hAnsi="Times New Roman" w:eastAsia="Times New Roman" w:cs="Times New Roman"/>
          <w:spacing w:val="2"/>
          <w:sz w:val="28"/>
        </w:rPr>
        <w:t>ữ mức giá tháng trước; tháng 5 tăng 0,3% và tháng 6 tăng 0,1%. Tính chung 6 tháng giá tiêu dùng tăng 2,9%, trong đó giá lương thực, thực phẩm tăng 5,7%; giá các nhóm hàng hoá và dịch vụ còn lại tăng giảm trên dưới 1%. Nếu so với cùng kỳ năm trước thì chỉ s</w:t>
      </w:r>
      <w:r>
        <w:rPr>
          <w:rFonts w:ascii="Times New Roman" w:hAnsi="Times New Roman" w:eastAsia="Times New Roman" w:cs="Times New Roman"/>
          <w:spacing w:val="2"/>
          <w:sz w:val="28"/>
        </w:rPr>
        <w:t>ố giá tiêu dùng tháng 6/2002 tăng 4,2%, chủ yếu do giá lương thực, thực phẩm tăng 9,1% (Giá lương thực tăng 13,1%; giá thực phẩm tăng 8,9%). Giá lương thực, thực phẩm tăng đang khuyến khích nông dân mở rộng sản xuất, tăng cường đầu tư thâm canh nâng cao số</w:t>
      </w:r>
      <w:r>
        <w:rPr>
          <w:rFonts w:ascii="Times New Roman" w:hAnsi="Times New Roman" w:eastAsia="Times New Roman" w:cs="Times New Roman"/>
          <w:spacing w:val="2"/>
          <w:sz w:val="28"/>
        </w:rPr>
        <w:t xml:space="preserve"> lượng và chất lượng nông sản hàng hoá.</w:t>
      </w:r>
    </w:p>
    <w:p w14:paraId="5331ADF6" w14:textId="77777777" w:rsidR="00000000" w:rsidRDefault="00277FBA">
      <w:pPr>
        <w:spacing w:before="240"/>
        <w:ind w:left="706" w:firstLine="562"/>
        <w:jc w:val="both"/>
        <w:rPr>
          <w:rFonts w:ascii=".VnArial" w:hAnsi=".VnArial"/>
          <w:b/>
          <w:sz w:val="24"/>
        </w:rPr>
      </w:pPr>
      <w:r>
        <w:rPr>
          <w:rFonts w:ascii="Times New Roman" w:hAnsi="Times New Roman" w:eastAsia="Times New Roman" w:cs="Times New Roman"/>
          <w:b/>
          <w:sz w:val="24"/>
        </w:rPr>
        <w:t>Bảng 3.</w:t>
      </w:r>
      <w:r>
        <w:rPr>
          <w:rFonts w:ascii=".VnArial" w:hAnsi=".VnArial"/>
          <w:b/>
          <w:sz w:val="30"/>
        </w:rPr>
        <w:t xml:space="preserve"> </w:t>
      </w:r>
      <w:r>
        <w:rPr>
          <w:rFonts w:ascii="Times New Roman" w:hAnsi="Times New Roman" w:eastAsia="Times New Roman" w:cs="Times New Roman"/>
          <w:b/>
          <w:sz w:val="24"/>
        </w:rPr>
        <w:t xml:space="preserve">Chỉ số giá tiêu dùng, giá vàng và giá đô la Mỹ </w:t>
      </w:r>
    </w:p>
    <w:p w14:paraId="33EBA962" w14:textId="77777777" w:rsidR="00000000" w:rsidRDefault="00277FBA">
      <w:pPr>
        <w:ind w:left="709" w:firstLine="1559"/>
        <w:jc w:val="both"/>
        <w:rPr>
          <w:rFonts w:ascii=".VnArial" w:hAnsi=".VnArial"/>
          <w:spacing w:val="-8"/>
        </w:rPr>
      </w:pPr>
      <w:r>
        <w:rPr>
          <w:rFonts w:ascii="Times New Roman" w:hAnsi="Times New Roman" w:eastAsia="Times New Roman" w:cs="Times New Roman"/>
          <w:b/>
          <w:sz w:val="24"/>
        </w:rPr>
        <w:t>tháng 6</w:t>
      </w:r>
      <w:r>
        <w:rPr>
          <w:rFonts w:ascii="Times New Roman" w:hAnsi="Times New Roman" w:eastAsia="Times New Roman" w:cs="Times New Roman"/>
          <w:b/>
          <w:spacing w:val="-8"/>
          <w:sz w:val="24"/>
        </w:rPr>
        <w:t xml:space="preserve"> so với tháng 12 năm trước của một số năm.</w:t>
      </w:r>
    </w:p>
    <w:p w14:paraId="72CDE778" w14:textId="77777777" w:rsidR="00000000" w:rsidRDefault="00277FBA">
      <w:pPr>
        <w:ind w:firstLine="567"/>
        <w:jc w:val="both"/>
        <w:rPr>
          <w:rFonts w:ascii=".VnArial" w:hAnsi=".VnArial"/>
          <w:sz w:val="2"/>
        </w:rPr>
      </w:pPr>
    </w:p>
    <w:p w14:paraId="6035E2C0" w14:textId="77777777" w:rsidR="00000000" w:rsidRDefault="00277FBA">
      <w:pPr>
        <w:ind w:right="707" w:firstLine="567"/>
        <w:jc w:val="right"/>
        <w:rPr>
          <w:rFonts w:ascii=".VnArial" w:hAnsi=".VnArial"/>
          <w:b/>
          <w:i/>
          <w:sz w:val="20"/>
        </w:rPr>
      </w:pPr>
    </w:p>
    <w:p w14:paraId="0E48B8D8" w14:textId="77777777" w:rsidR="00000000" w:rsidRDefault="00277FBA">
      <w:pPr>
        <w:ind w:right="1132" w:firstLine="567"/>
        <w:jc w:val="right"/>
        <w:rPr>
          <w:rFonts w:ascii=".VnArial" w:hAnsi=".VnArial"/>
          <w:b/>
          <w:i/>
          <w:sz w:val="20"/>
        </w:rPr>
      </w:pPr>
      <w:r>
        <w:rPr>
          <w:rFonts w:ascii=".VnArial" w:hAnsi=".VnArial"/>
          <w:b/>
          <w:i/>
          <w:sz w:val="20"/>
        </w:rPr>
        <w:t>%</w:t>
      </w:r>
    </w:p>
    <w:tbl>
      <w:tblPr>
        <w:tblW w:w="0" w:type="auto"/>
        <w:jc w:val="center"/>
        <w:tblLayout w:type="fixed"/>
        <w:tblLook w:val="0000" w:firstRow="0" w:lastRow="0" w:firstColumn="0" w:lastColumn="0" w:noHBand="0" w:noVBand="0"/>
      </w:tblPr>
      <w:tblGrid>
        <w:gridCol w:w="3627"/>
        <w:gridCol w:w="1134"/>
        <w:gridCol w:w="1134"/>
        <w:gridCol w:w="1134"/>
      </w:tblGrid>
      <w:tr w:rsidR="00000000" w14:paraId="269E0CBC" w14:textId="77777777">
        <w:tblPrEx>
          <w:tblCellMar>
            <w:top w:w="0" w:type="dxa"/>
            <w:bottom w:w="0" w:type="dxa"/>
          </w:tblCellMar>
        </w:tblPrEx>
        <w:trPr>
          <w:jc w:val="center"/>
        </w:trPr>
        <w:tc>
          <w:tcPr>
            <w:tcW w:w="3627" w:type="dxa"/>
            <w:tcBorders>
              <w:top w:val="single" w:sz="4" w:space="0" w:color="auto"/>
            </w:tcBorders>
          </w:tcPr>
          <w:p w14:paraId="16E7E8D3" w14:textId="77777777" w:rsidR="00000000" w:rsidRDefault="00277FBA">
            <w:pPr>
              <w:spacing w:before="80" w:after="80"/>
              <w:jc w:val="both"/>
              <w:rPr>
                <w:rFonts w:ascii=".VnArial" w:hAnsi=".VnArial"/>
                <w:sz w:val="18"/>
              </w:rPr>
            </w:pPr>
          </w:p>
        </w:tc>
        <w:tc>
          <w:tcPr>
            <w:tcW w:w="1134" w:type="dxa"/>
            <w:tcBorders>
              <w:top w:val="single" w:sz="6" w:space="0" w:color="auto"/>
              <w:bottom w:val="single" w:sz="4" w:space="0" w:color="auto"/>
            </w:tcBorders>
          </w:tcPr>
          <w:p w14:paraId="59DB9C86" w14:textId="77777777" w:rsidR="00000000" w:rsidRDefault="00277FBA">
            <w:pPr>
              <w:spacing w:before="80" w:after="80"/>
              <w:jc w:val="center"/>
              <w:rPr>
                <w:rFonts w:ascii=".VnArial" w:hAnsi=".VnArial"/>
                <w:sz w:val="18"/>
              </w:rPr>
            </w:pPr>
            <w:r>
              <w:rPr>
                <w:rFonts w:ascii="Times New Roman" w:hAnsi="Times New Roman" w:eastAsia="Times New Roman" w:cs="Times New Roman"/>
                <w:sz w:val="18"/>
              </w:rPr>
              <w:t>Tháng 6 năm 2000</w:t>
            </w:r>
          </w:p>
        </w:tc>
        <w:tc>
          <w:tcPr>
            <w:tcW w:w="1134" w:type="dxa"/>
            <w:tcBorders>
              <w:top w:val="single" w:sz="6" w:space="0" w:color="auto"/>
              <w:bottom w:val="single" w:sz="4" w:space="0" w:color="auto"/>
            </w:tcBorders>
          </w:tcPr>
          <w:p w14:paraId="5910B185" w14:textId="77777777" w:rsidR="00000000" w:rsidRDefault="00277FBA">
            <w:pPr>
              <w:spacing w:before="80" w:after="80"/>
              <w:jc w:val="center"/>
              <w:rPr>
                <w:rFonts w:ascii=".VnArial" w:hAnsi=".VnArial"/>
                <w:sz w:val="18"/>
              </w:rPr>
            </w:pPr>
            <w:r>
              <w:rPr>
                <w:rFonts w:ascii="Times New Roman" w:hAnsi="Times New Roman" w:eastAsia="Times New Roman" w:cs="Times New Roman"/>
                <w:sz w:val="18"/>
              </w:rPr>
              <w:t>Tháng 6 năm 2001</w:t>
            </w:r>
          </w:p>
        </w:tc>
        <w:tc>
          <w:tcPr>
            <w:tcW w:w="1134" w:type="dxa"/>
            <w:tcBorders>
              <w:top w:val="single" w:sz="6" w:space="0" w:color="auto"/>
              <w:bottom w:val="single" w:sz="6" w:space="0" w:color="auto"/>
            </w:tcBorders>
          </w:tcPr>
          <w:p w14:paraId="70772A48" w14:textId="77777777" w:rsidR="00000000" w:rsidRDefault="00277FBA">
            <w:pPr>
              <w:spacing w:before="80" w:after="80"/>
              <w:jc w:val="center"/>
              <w:rPr>
                <w:rFonts w:ascii=".VnArial" w:hAnsi=".VnArial"/>
                <w:sz w:val="18"/>
              </w:rPr>
            </w:pPr>
            <w:r>
              <w:rPr>
                <w:rFonts w:ascii="Times New Roman" w:hAnsi="Times New Roman" w:eastAsia="Times New Roman" w:cs="Times New Roman"/>
                <w:sz w:val="18"/>
              </w:rPr>
              <w:t>Tháng 6 năm 2002</w:t>
            </w:r>
          </w:p>
        </w:tc>
      </w:tr>
      <w:tr w:rsidR="00000000" w14:paraId="5B485BB6" w14:textId="77777777">
        <w:tblPrEx>
          <w:tblCellMar>
            <w:top w:w="0" w:type="dxa"/>
            <w:bottom w:w="0" w:type="dxa"/>
          </w:tblCellMar>
        </w:tblPrEx>
        <w:trPr>
          <w:jc w:val="center"/>
        </w:trPr>
        <w:tc>
          <w:tcPr>
            <w:tcW w:w="3627" w:type="dxa"/>
          </w:tcPr>
          <w:p w14:paraId="185B5673" w14:textId="77777777" w:rsidR="00000000" w:rsidRDefault="00277FBA">
            <w:pPr>
              <w:spacing w:before="240" w:after="80"/>
              <w:jc w:val="both"/>
              <w:rPr>
                <w:rFonts w:ascii=".VnArial" w:hAnsi=".VnArial"/>
                <w:sz w:val="18"/>
              </w:rPr>
            </w:pPr>
            <w:r>
              <w:rPr>
                <w:rFonts w:ascii="Times New Roman" w:hAnsi="Times New Roman" w:eastAsia="Times New Roman" w:cs="Times New Roman"/>
                <w:sz w:val="18"/>
              </w:rPr>
              <w:t>Giá tiêu dùng</w:t>
            </w:r>
          </w:p>
        </w:tc>
        <w:tc>
          <w:tcPr>
            <w:tcW w:w="1134" w:type="dxa"/>
            <w:tcBorders>
              <w:top w:val="single" w:sz="4" w:space="0" w:color="auto"/>
            </w:tcBorders>
          </w:tcPr>
          <w:p w14:paraId="03103E91" w14:textId="77777777" w:rsidR="00000000" w:rsidRDefault="00277FBA">
            <w:pPr>
              <w:spacing w:before="240" w:after="80"/>
              <w:ind w:right="-106"/>
              <w:jc w:val="center"/>
              <w:rPr>
                <w:rFonts w:ascii=".VnArial" w:hAnsi=".VnArial"/>
                <w:snapToGrid w:val="0"/>
                <w:color w:val="000000"/>
                <w:sz w:val="18"/>
              </w:rPr>
            </w:pPr>
            <w:r>
              <w:rPr>
                <w:rFonts w:ascii=".VnArial" w:hAnsi=".VnArial"/>
                <w:snapToGrid w:val="0"/>
                <w:color w:val="000000"/>
                <w:sz w:val="18"/>
              </w:rPr>
              <w:t>99,0</w:t>
            </w:r>
          </w:p>
        </w:tc>
        <w:tc>
          <w:tcPr>
            <w:tcW w:w="1134" w:type="dxa"/>
            <w:tcBorders>
              <w:top w:val="single" w:sz="4" w:space="0" w:color="auto"/>
            </w:tcBorders>
          </w:tcPr>
          <w:p w14:paraId="213CEA6A" w14:textId="77777777" w:rsidR="00000000" w:rsidRDefault="00277FBA">
            <w:pPr>
              <w:spacing w:before="240" w:after="80"/>
              <w:ind w:right="-106"/>
              <w:jc w:val="center"/>
              <w:rPr>
                <w:rFonts w:ascii=".VnArial" w:hAnsi=".VnArial"/>
                <w:snapToGrid w:val="0"/>
                <w:color w:val="000000"/>
                <w:sz w:val="18"/>
              </w:rPr>
            </w:pPr>
            <w:r>
              <w:rPr>
                <w:rFonts w:ascii=".VnArial" w:hAnsi=".VnArial"/>
                <w:snapToGrid w:val="0"/>
                <w:color w:val="000000"/>
                <w:sz w:val="18"/>
              </w:rPr>
              <w:t>99,3</w:t>
            </w:r>
          </w:p>
        </w:tc>
        <w:tc>
          <w:tcPr>
            <w:tcW w:w="1134" w:type="dxa"/>
          </w:tcPr>
          <w:p w14:paraId="38F99EA8" w14:textId="77777777" w:rsidR="00000000" w:rsidRDefault="00277FBA">
            <w:pPr>
              <w:spacing w:before="240" w:after="80"/>
              <w:ind w:right="-106"/>
              <w:jc w:val="center"/>
              <w:rPr>
                <w:rFonts w:ascii=".VnArial" w:hAnsi=".VnArial"/>
                <w:snapToGrid w:val="0"/>
                <w:color w:val="000000"/>
                <w:sz w:val="18"/>
              </w:rPr>
            </w:pPr>
            <w:r>
              <w:rPr>
                <w:rFonts w:ascii=".VnArial" w:hAnsi=".VnArial"/>
                <w:snapToGrid w:val="0"/>
                <w:color w:val="000000"/>
                <w:sz w:val="18"/>
              </w:rPr>
              <w:t>102,9</w:t>
            </w:r>
          </w:p>
        </w:tc>
      </w:tr>
      <w:tr w:rsidR="00000000" w14:paraId="6DE72240" w14:textId="77777777">
        <w:tblPrEx>
          <w:tblCellMar>
            <w:top w:w="0" w:type="dxa"/>
            <w:bottom w:w="0" w:type="dxa"/>
          </w:tblCellMar>
        </w:tblPrEx>
        <w:trPr>
          <w:jc w:val="center"/>
        </w:trPr>
        <w:tc>
          <w:tcPr>
            <w:tcW w:w="3627" w:type="dxa"/>
          </w:tcPr>
          <w:p w14:paraId="01F3364E" w14:textId="77777777" w:rsidR="00000000" w:rsidRDefault="00277FBA">
            <w:pPr>
              <w:spacing w:before="40" w:after="40" w:line="264" w:lineRule="auto"/>
              <w:jc w:val="both"/>
              <w:rPr>
                <w:rFonts w:ascii=".VnArial" w:hAnsi=".VnArial"/>
                <w:sz w:val="18"/>
              </w:rPr>
            </w:pPr>
            <w:r>
              <w:rPr>
                <w:rFonts w:ascii="Times New Roman" w:hAnsi="Times New Roman" w:eastAsia="Times New Roman" w:cs="Times New Roman"/>
                <w:sz w:val="18"/>
              </w:rPr>
              <w:t>Giá vàng</w:t>
            </w:r>
          </w:p>
        </w:tc>
        <w:tc>
          <w:tcPr>
            <w:tcW w:w="1134" w:type="dxa"/>
          </w:tcPr>
          <w:p w14:paraId="6A76F200" w14:textId="77777777" w:rsidR="00000000" w:rsidRDefault="00277FBA">
            <w:pPr>
              <w:spacing w:before="40" w:after="40" w:line="264" w:lineRule="auto"/>
              <w:ind w:right="-106"/>
              <w:jc w:val="center"/>
              <w:rPr>
                <w:rFonts w:ascii=".VnArial" w:hAnsi=".VnArial"/>
                <w:snapToGrid w:val="0"/>
                <w:color w:val="000000"/>
                <w:sz w:val="18"/>
              </w:rPr>
            </w:pPr>
            <w:r>
              <w:rPr>
                <w:rFonts w:ascii=".VnArial" w:hAnsi=".VnArial"/>
                <w:snapToGrid w:val="0"/>
                <w:color w:val="000000"/>
                <w:sz w:val="18"/>
              </w:rPr>
              <w:t>99,6</w:t>
            </w:r>
          </w:p>
        </w:tc>
        <w:tc>
          <w:tcPr>
            <w:tcW w:w="1134" w:type="dxa"/>
          </w:tcPr>
          <w:p w14:paraId="702ED586" w14:textId="77777777" w:rsidR="00000000" w:rsidRDefault="00277FBA">
            <w:pPr>
              <w:spacing w:before="40" w:after="40" w:line="264" w:lineRule="auto"/>
              <w:ind w:right="-106"/>
              <w:jc w:val="center"/>
              <w:rPr>
                <w:rFonts w:ascii=".VnArial" w:hAnsi=".VnArial"/>
                <w:snapToGrid w:val="0"/>
                <w:color w:val="000000"/>
                <w:sz w:val="18"/>
              </w:rPr>
            </w:pPr>
            <w:r>
              <w:rPr>
                <w:rFonts w:ascii=".VnArial" w:hAnsi=".VnArial"/>
                <w:snapToGrid w:val="0"/>
                <w:color w:val="000000"/>
                <w:sz w:val="18"/>
              </w:rPr>
              <w:t>99,5</w:t>
            </w:r>
          </w:p>
        </w:tc>
        <w:tc>
          <w:tcPr>
            <w:tcW w:w="1134" w:type="dxa"/>
          </w:tcPr>
          <w:p w14:paraId="4FC25942" w14:textId="77777777" w:rsidR="00000000" w:rsidRDefault="00277FBA">
            <w:pPr>
              <w:spacing w:before="40" w:after="40" w:line="264" w:lineRule="auto"/>
              <w:ind w:right="-106"/>
              <w:jc w:val="center"/>
              <w:rPr>
                <w:rFonts w:ascii=".VnArial" w:hAnsi=".VnArial"/>
                <w:snapToGrid w:val="0"/>
                <w:color w:val="000000"/>
                <w:sz w:val="18"/>
              </w:rPr>
            </w:pPr>
            <w:r>
              <w:rPr>
                <w:rFonts w:ascii=".VnArial" w:hAnsi=".VnArial"/>
                <w:snapToGrid w:val="0"/>
                <w:color w:val="000000"/>
                <w:sz w:val="18"/>
              </w:rPr>
              <w:t>116</w:t>
            </w:r>
            <w:r>
              <w:rPr>
                <w:rFonts w:ascii=".VnArial" w:hAnsi=".VnArial"/>
                <w:snapToGrid w:val="0"/>
                <w:color w:val="000000"/>
                <w:sz w:val="18"/>
              </w:rPr>
              <w:t>,0</w:t>
            </w:r>
          </w:p>
        </w:tc>
      </w:tr>
      <w:tr w:rsidR="00000000" w14:paraId="6B71B34B" w14:textId="77777777">
        <w:tblPrEx>
          <w:tblCellMar>
            <w:top w:w="0" w:type="dxa"/>
            <w:bottom w:w="0" w:type="dxa"/>
          </w:tblCellMar>
        </w:tblPrEx>
        <w:trPr>
          <w:jc w:val="center"/>
        </w:trPr>
        <w:tc>
          <w:tcPr>
            <w:tcW w:w="3627" w:type="dxa"/>
          </w:tcPr>
          <w:p w14:paraId="5719D2F5" w14:textId="77777777" w:rsidR="00000000" w:rsidRDefault="00277FBA">
            <w:pPr>
              <w:spacing w:before="40" w:after="40" w:line="264" w:lineRule="auto"/>
              <w:jc w:val="both"/>
              <w:rPr>
                <w:rFonts w:ascii=".VnArial" w:hAnsi=".VnArial"/>
                <w:sz w:val="18"/>
              </w:rPr>
            </w:pPr>
            <w:r>
              <w:rPr>
                <w:rFonts w:ascii="Times New Roman" w:hAnsi="Times New Roman" w:eastAsia="Times New Roman" w:cs="Times New Roman"/>
                <w:sz w:val="18"/>
              </w:rPr>
              <w:t>Giá đô la Mỹ</w:t>
            </w:r>
          </w:p>
        </w:tc>
        <w:tc>
          <w:tcPr>
            <w:tcW w:w="1134" w:type="dxa"/>
          </w:tcPr>
          <w:p w14:paraId="14BED573" w14:textId="77777777" w:rsidR="00000000" w:rsidRDefault="00277FBA">
            <w:pPr>
              <w:spacing w:before="40" w:after="40" w:line="264" w:lineRule="auto"/>
              <w:ind w:right="-106"/>
              <w:jc w:val="center"/>
              <w:rPr>
                <w:rFonts w:ascii=".VnArial" w:hAnsi=".VnArial"/>
                <w:snapToGrid w:val="0"/>
                <w:color w:val="000000"/>
                <w:sz w:val="18"/>
              </w:rPr>
            </w:pPr>
            <w:r>
              <w:rPr>
                <w:rFonts w:ascii=".VnArial" w:hAnsi=".VnArial"/>
                <w:snapToGrid w:val="0"/>
                <w:color w:val="000000"/>
                <w:sz w:val="18"/>
              </w:rPr>
              <w:t>100,5</w:t>
            </w:r>
          </w:p>
        </w:tc>
        <w:tc>
          <w:tcPr>
            <w:tcW w:w="1134" w:type="dxa"/>
          </w:tcPr>
          <w:p w14:paraId="780F6B73" w14:textId="77777777" w:rsidR="00000000" w:rsidRDefault="00277FBA">
            <w:pPr>
              <w:spacing w:before="40" w:after="40" w:line="264" w:lineRule="auto"/>
              <w:ind w:right="-106"/>
              <w:jc w:val="center"/>
              <w:rPr>
                <w:rFonts w:ascii=".VnArial" w:hAnsi=".VnArial"/>
                <w:snapToGrid w:val="0"/>
                <w:color w:val="000000"/>
                <w:sz w:val="18"/>
              </w:rPr>
            </w:pPr>
            <w:r>
              <w:rPr>
                <w:rFonts w:ascii=".VnArial" w:hAnsi=".VnArial"/>
                <w:snapToGrid w:val="0"/>
                <w:color w:val="000000"/>
                <w:sz w:val="18"/>
              </w:rPr>
              <w:t>101,1</w:t>
            </w:r>
          </w:p>
        </w:tc>
        <w:tc>
          <w:tcPr>
            <w:tcW w:w="1134" w:type="dxa"/>
          </w:tcPr>
          <w:p w14:paraId="029A1058" w14:textId="77777777" w:rsidR="00000000" w:rsidRDefault="00277FBA">
            <w:pPr>
              <w:spacing w:before="40" w:after="40" w:line="264" w:lineRule="auto"/>
              <w:ind w:right="-106"/>
              <w:jc w:val="center"/>
              <w:rPr>
                <w:rFonts w:ascii=".VnArial" w:hAnsi=".VnArial"/>
                <w:snapToGrid w:val="0"/>
                <w:color w:val="000000"/>
                <w:sz w:val="18"/>
              </w:rPr>
            </w:pPr>
            <w:r>
              <w:rPr>
                <w:rFonts w:ascii=".VnArial" w:hAnsi=".VnArial"/>
                <w:snapToGrid w:val="0"/>
                <w:color w:val="000000"/>
                <w:sz w:val="18"/>
              </w:rPr>
              <w:t>101,3</w:t>
            </w:r>
          </w:p>
        </w:tc>
      </w:tr>
    </w:tbl>
    <w:p w14:paraId="03F82E5A" w14:textId="77777777" w:rsidR="00000000" w:rsidRDefault="00277FBA">
      <w:pPr>
        <w:spacing w:before="60" w:after="60"/>
        <w:ind w:left="562"/>
        <w:jc w:val="both"/>
        <w:rPr>
          <w:b/>
          <w:sz w:val="30"/>
        </w:rPr>
      </w:pPr>
    </w:p>
    <w:p w14:paraId="6316DEAD" w14:textId="77777777" w:rsidR="00000000" w:rsidRDefault="00277FBA">
      <w:pPr>
        <w:spacing w:before="60" w:after="60" w:line="336" w:lineRule="auto"/>
        <w:ind w:left="567"/>
        <w:jc w:val="both"/>
        <w:rPr>
          <w:b/>
          <w:sz w:val="28"/>
        </w:rPr>
      </w:pPr>
      <w:r>
        <w:rPr>
          <w:rFonts w:ascii="Times New Roman" w:hAnsi="Times New Roman" w:eastAsia="Times New Roman" w:cs="Times New Roman"/>
          <w:b/>
          <w:sz w:val="30"/>
        </w:rPr>
        <w:t>2. Sản xuất nông, lâm nghiệp và thuỷ sản.</w:t>
      </w:r>
    </w:p>
    <w:p w14:paraId="7F698496" w14:textId="77777777" w:rsidR="00000000" w:rsidRDefault="00277FBA">
      <w:pPr>
        <w:pStyle w:val="BodyTextIndent"/>
        <w:spacing w:line="276" w:lineRule="auto"/>
        <w:ind w:firstLine="567"/>
        <w:rPr>
          <w:b/>
          <w:i/>
        </w:rPr>
      </w:pPr>
      <w:r>
        <w:rPr>
          <w:rFonts w:ascii="Times New Roman" w:hAnsi="Times New Roman" w:eastAsia="Times New Roman" w:cs="Times New Roman"/>
          <w:b/>
          <w:i/>
        </w:rPr>
        <w:t>a. Nông nghiệp</w:t>
      </w:r>
    </w:p>
    <w:p w14:paraId="0E10645C" w14:textId="77777777" w:rsidR="00000000" w:rsidRDefault="00277FBA">
      <w:pPr>
        <w:pStyle w:val="BodyTextIndent"/>
        <w:spacing w:before="60" w:after="60" w:line="288" w:lineRule="auto"/>
        <w:ind w:firstLine="562"/>
        <w:rPr>
          <w:spacing w:val="-2"/>
        </w:rPr>
      </w:pPr>
      <w:r>
        <w:rPr>
          <w:rFonts w:ascii="Times New Roman" w:hAnsi="Times New Roman" w:eastAsia="Times New Roman" w:cs="Times New Roman"/>
          <w:spacing w:val="-4"/>
        </w:rPr>
        <w:t xml:space="preserve">Một trong những nhiệm vụ trọng tâm của sản xuất nông nghiệp 6 tháng đầu năm là gieo trồng, chăm sóc và thu hoạch lúa đông xuân. Theo báo cáo sơ bộ của các </w:t>
      </w:r>
      <w:r>
        <w:rPr>
          <w:rFonts w:ascii="Times New Roman" w:hAnsi="Times New Roman" w:eastAsia="Times New Roman" w:cs="Times New Roman"/>
          <w:spacing w:val="-6"/>
        </w:rPr>
        <w:t>địa phư</w:t>
      </w:r>
      <w:r>
        <w:rPr>
          <w:rFonts w:ascii="Times New Roman" w:hAnsi="Times New Roman" w:eastAsia="Times New Roman" w:cs="Times New Roman"/>
          <w:spacing w:val="-6"/>
        </w:rPr>
        <w:t xml:space="preserve">ơng, vụ đông xuân này cả nước đã gieo cấy được 3032,7 nghìn ha,  bằng 99,2% </w:t>
      </w:r>
      <w:r>
        <w:rPr>
          <w:rFonts w:ascii="Times New Roman" w:hAnsi="Times New Roman" w:eastAsia="Times New Roman" w:cs="Times New Roman"/>
          <w:spacing w:val="-4"/>
        </w:rPr>
        <w:t xml:space="preserve">vụ đông xuân 2001, trong đó các địa phương phía Bắc gieo cấy 1177,2 nghìn ha, </w:t>
      </w:r>
      <w:r>
        <w:rPr>
          <w:rFonts w:ascii="Times New Roman" w:hAnsi="Times New Roman" w:eastAsia="Times New Roman" w:cs="Times New Roman"/>
          <w:spacing w:val="-2"/>
        </w:rPr>
        <w:t>bằng vụ đông xuân trước; các địa phương phía Nam 1855,5 nghìn ha, bằng 98,7%.</w:t>
      </w:r>
    </w:p>
    <w:p w14:paraId="25E6C642" w14:textId="77777777" w:rsidR="00000000" w:rsidRDefault="00277FBA">
      <w:pPr>
        <w:pStyle w:val="BodyTextIndent"/>
        <w:spacing w:before="60" w:after="60" w:line="288" w:lineRule="auto"/>
        <w:ind w:firstLine="562"/>
      </w:pPr>
      <w:r>
        <w:rPr>
          <w:rFonts w:ascii="Times New Roman" w:hAnsi="Times New Roman" w:eastAsia="Times New Roman" w:cs="Times New Roman"/>
        </w:rPr>
        <w:t>Thời tiết năm nay ở phía</w:t>
      </w:r>
      <w:r>
        <w:rPr>
          <w:rFonts w:ascii="Times New Roman" w:hAnsi="Times New Roman" w:eastAsia="Times New Roman" w:cs="Times New Roman"/>
        </w:rPr>
        <w:t xml:space="preserve"> Bắc tương đối thuận; mặt khác hệ thống kênh mương được kiên cố hoá; nhiều địa phương, nhất là các tỉnh thuộc vùng đồng bằng sông Hồng đã tăng diện tích gieo cấy giống lúa mới cho năng suất cao. Do vậy, vụ đông xuân này của phía Bắc tiếp tục đạt sản lượng </w:t>
      </w:r>
      <w:r>
        <w:rPr>
          <w:rFonts w:ascii="Times New Roman" w:hAnsi="Times New Roman" w:eastAsia="Times New Roman" w:cs="Times New Roman"/>
        </w:rPr>
        <w:t xml:space="preserve">khá. Đến trung tuần tháng 6 đã thu hoạch được 985 nghìn ha với năng suất ước tính đạt 54,7 tạ/ha, tăng 1,8 tạ/ha so với vụ đông xuân 2001. (Đồng bằng sông Hồng đạt 59,4 </w:t>
      </w:r>
      <w:r>
        <w:rPr>
          <w:rFonts w:ascii="Times New Roman" w:hAnsi="Times New Roman" w:eastAsia="Times New Roman" w:cs="Times New Roman"/>
        </w:rPr>
        <w:t>tạ/ha, tăng 1,5 tạ/ha; Bắc Trung Bộ đạt 52,9 tạ/ha, tăng 3,4 tạ/ha; miền núi phía Bắc đ</w:t>
      </w:r>
      <w:r>
        <w:rPr>
          <w:rFonts w:ascii="Times New Roman" w:hAnsi="Times New Roman" w:eastAsia="Times New Roman" w:cs="Times New Roman"/>
        </w:rPr>
        <w:t>ạt 45,5 tạ/ha, tăng 0,8 tạ/ha). Sản lượng lúa đông xuân phía Bắc ước tính đạt 6,44 triệu tấn, tăng 22 vạn tấn so với vụ đông xuân trước.</w:t>
      </w:r>
    </w:p>
    <w:p w14:paraId="2150AB98" w14:textId="77777777" w:rsidR="00000000" w:rsidRDefault="00277FBA">
      <w:pPr>
        <w:pStyle w:val="BodyTextIndent"/>
        <w:spacing w:line="288" w:lineRule="auto"/>
        <w:ind w:firstLine="562"/>
        <w:rPr>
          <w:spacing w:val="-6"/>
        </w:rPr>
      </w:pPr>
      <w:r>
        <w:rPr>
          <w:rFonts w:ascii="Times New Roman" w:hAnsi="Times New Roman" w:eastAsia="Times New Roman" w:cs="Times New Roman"/>
          <w:spacing w:val="-4"/>
        </w:rPr>
        <w:t xml:space="preserve">Diện tích gieo cấy lúa đông xuân ở phía Nam tuy giảm 1,3%, nhưng do đẩy mạnh thâm canh nên năng suất ước tính đạt 54,1 </w:t>
      </w:r>
      <w:r>
        <w:rPr>
          <w:rFonts w:ascii="Times New Roman" w:hAnsi="Times New Roman" w:eastAsia="Times New Roman" w:cs="Times New Roman"/>
          <w:spacing w:val="-4"/>
        </w:rPr>
        <w:t xml:space="preserve">tạ/ha, tăng 4,9 tạ/ha so với vụ đông xuân 2001 và sản lượng có thể đạt trên 10 triệu tấn, tăng 79 vạn tấn so với vụ đông </w:t>
      </w:r>
      <w:r>
        <w:rPr>
          <w:rFonts w:ascii="Times New Roman" w:hAnsi="Times New Roman" w:eastAsia="Times New Roman" w:cs="Times New Roman"/>
          <w:spacing w:val="-6"/>
        </w:rPr>
        <w:t xml:space="preserve">xuân trước, trong đó vùng đồng bằng sông Cửu Long đạt 8,5 triệu tấn, tăng 71 vạn tấn. </w:t>
      </w:r>
    </w:p>
    <w:p w14:paraId="2ED3A2FD" w14:textId="77777777" w:rsidR="00000000" w:rsidRDefault="00277FBA">
      <w:pPr>
        <w:pStyle w:val="BodyTextIndent"/>
        <w:spacing w:line="288" w:lineRule="auto"/>
        <w:ind w:firstLine="562"/>
      </w:pPr>
      <w:r>
        <w:rPr>
          <w:rFonts w:ascii="Times New Roman" w:hAnsi="Times New Roman" w:eastAsia="Times New Roman" w:cs="Times New Roman"/>
        </w:rPr>
        <w:t>Như vậy, tính chung năng suất vụ lúa đông xuân n</w:t>
      </w:r>
      <w:r>
        <w:rPr>
          <w:rFonts w:ascii="Times New Roman" w:hAnsi="Times New Roman" w:eastAsia="Times New Roman" w:cs="Times New Roman"/>
        </w:rPr>
        <w:t xml:space="preserve">ày của cả nước đạt 54,4 tạ/ha, tăng 3,7 tạ/ha và sản lượng ước tính đạt 16,48 triệu tấn, tăng 1 triệu tấn so với vụ đông xuân 2001. Nếu tính cả 1,16 triệu tấn ngô thì sản lượng lương thực có hạt vụ đông xuân năm nay đạt 17,64 triệu tấn, tăng 1,1 triệu tấn </w:t>
      </w:r>
      <w:r>
        <w:rPr>
          <w:rFonts w:ascii="Times New Roman" w:hAnsi="Times New Roman" w:eastAsia="Times New Roman" w:cs="Times New Roman"/>
        </w:rPr>
        <w:t>so với vụ đông xuân trước. Tuy sản lượng lúa đông xuân năm nay cao hơn vụ đông xuân 2001 nhưng lương thực hàng hoá không lớn do những năm vừa qua đẩy mạnh xuất khẩu lương thực (Lượng gạo xuất khẩu năm 1999 là 4,5 triệu tấn; năm 2000: 3,5 triệu tấn và năm 2</w:t>
      </w:r>
      <w:r>
        <w:rPr>
          <w:rFonts w:ascii="Times New Roman" w:hAnsi="Times New Roman" w:eastAsia="Times New Roman" w:cs="Times New Roman"/>
        </w:rPr>
        <w:t>001: 3,7 triệu tấn), trong khi sản lượng lúa cả năm 2001 lại giảm 56 vạn tấn, trong đó hai vụ cuối năm là vụ hè thu và vụ mùa giảm trên 46 vạn tấn nên lượng lúa dự trữ của Nhà nước cũng như dự trữ và tồn đọng trong dân chuyển sang năm nay không còn nhiều n</w:t>
      </w:r>
      <w:r>
        <w:rPr>
          <w:rFonts w:ascii="Times New Roman" w:hAnsi="Times New Roman" w:eastAsia="Times New Roman" w:cs="Times New Roman"/>
        </w:rPr>
        <w:t>hư các năm trước.</w:t>
      </w:r>
    </w:p>
    <w:p w14:paraId="0820834E" w14:textId="77777777" w:rsidR="00000000" w:rsidRDefault="00277FBA">
      <w:pPr>
        <w:pStyle w:val="BodyTextIndent"/>
        <w:spacing w:line="120" w:lineRule="auto"/>
        <w:ind w:firstLine="562"/>
        <w:rPr>
          <w:sz w:val="26"/>
        </w:rPr>
      </w:pPr>
    </w:p>
    <w:p w14:paraId="6259EE12" w14:textId="77777777" w:rsidR="00000000" w:rsidRDefault="00277FBA">
      <w:pPr>
        <w:pStyle w:val="BodyTextIndent"/>
        <w:spacing w:before="0" w:after="0"/>
        <w:ind w:firstLine="2268"/>
        <w:rPr>
          <w:rFonts w:ascii=".VnArial" w:hAnsi=".VnArial"/>
          <w:b/>
          <w:sz w:val="24"/>
        </w:rPr>
      </w:pPr>
      <w:r>
        <w:rPr>
          <w:rFonts w:ascii="Times New Roman" w:hAnsi="Times New Roman" w:eastAsia="Times New Roman" w:cs="Times New Roman"/>
          <w:b/>
          <w:sz w:val="24"/>
        </w:rPr>
        <w:t>Bảng 4.  Diện tích, năng suất và sản lượng</w:t>
      </w:r>
    </w:p>
    <w:p w14:paraId="2F0F2539" w14:textId="77777777" w:rsidR="00000000" w:rsidRDefault="00277FBA">
      <w:pPr>
        <w:pStyle w:val="BodyTextIndent"/>
        <w:spacing w:before="0" w:after="0"/>
        <w:ind w:firstLine="3261"/>
        <w:rPr>
          <w:rFonts w:ascii=".VnArial" w:hAnsi=".VnArial"/>
          <w:b/>
          <w:sz w:val="24"/>
        </w:rPr>
      </w:pPr>
      <w:r>
        <w:rPr>
          <w:rFonts w:ascii="Times New Roman" w:hAnsi="Times New Roman" w:eastAsia="Times New Roman" w:cs="Times New Roman"/>
          <w:b/>
          <w:sz w:val="24"/>
        </w:rPr>
        <w:t>lúa đông xuân một số năm</w:t>
      </w:r>
    </w:p>
    <w:p w14:paraId="7313B8C5" w14:textId="77777777" w:rsidR="00000000" w:rsidRDefault="00277FBA">
      <w:pPr>
        <w:pStyle w:val="BodyTextIndent"/>
        <w:spacing w:before="100" w:after="0"/>
        <w:ind w:firstLine="3254"/>
        <w:rPr>
          <w:rFonts w:ascii=".VnArial" w:hAnsi=".VnArial"/>
          <w:b/>
          <w:sz w:val="24"/>
        </w:rPr>
      </w:pPr>
    </w:p>
    <w:tbl>
      <w:tblPr>
        <w:tblW w:w="0" w:type="auto"/>
        <w:jc w:val="center"/>
        <w:tblLayout w:type="fixed"/>
        <w:tblLook w:val="0000" w:firstRow="0" w:lastRow="0" w:firstColumn="0" w:lastColumn="0" w:noHBand="0" w:noVBand="0"/>
      </w:tblPr>
      <w:tblGrid>
        <w:gridCol w:w="3627"/>
        <w:gridCol w:w="1134"/>
        <w:gridCol w:w="1134"/>
        <w:gridCol w:w="1134"/>
      </w:tblGrid>
      <w:tr w:rsidR="00000000" w14:paraId="15ED7BB1" w14:textId="77777777">
        <w:tblPrEx>
          <w:tblCellMar>
            <w:top w:w="0" w:type="dxa"/>
            <w:bottom w:w="0" w:type="dxa"/>
          </w:tblCellMar>
        </w:tblPrEx>
        <w:trPr>
          <w:trHeight w:val="390"/>
          <w:jc w:val="center"/>
        </w:trPr>
        <w:tc>
          <w:tcPr>
            <w:tcW w:w="3627" w:type="dxa"/>
            <w:tcBorders>
              <w:top w:val="single" w:sz="4" w:space="0" w:color="auto"/>
            </w:tcBorders>
          </w:tcPr>
          <w:p w14:paraId="56A45F31" w14:textId="77777777" w:rsidR="00000000" w:rsidRDefault="00277FBA">
            <w:pPr>
              <w:spacing w:before="20" w:after="20"/>
              <w:jc w:val="both"/>
              <w:rPr>
                <w:rFonts w:ascii=".VnArial" w:hAnsi=".VnArial"/>
                <w:sz w:val="18"/>
              </w:rPr>
            </w:pPr>
          </w:p>
        </w:tc>
        <w:tc>
          <w:tcPr>
            <w:tcW w:w="1134" w:type="dxa"/>
            <w:tcBorders>
              <w:top w:val="single" w:sz="6" w:space="0" w:color="auto"/>
              <w:bottom w:val="single" w:sz="4" w:space="0" w:color="auto"/>
            </w:tcBorders>
          </w:tcPr>
          <w:p w14:paraId="7AE4BDED" w14:textId="77777777" w:rsidR="00000000" w:rsidRDefault="00277FBA">
            <w:pPr>
              <w:spacing w:before="20" w:after="20"/>
              <w:jc w:val="center"/>
              <w:rPr>
                <w:rFonts w:ascii=".VnArial" w:hAnsi=".VnArial"/>
                <w:sz w:val="18"/>
              </w:rPr>
            </w:pPr>
            <w:r>
              <w:rPr>
                <w:rFonts w:ascii=".VnArial" w:hAnsi=".VnArial"/>
                <w:sz w:val="18"/>
              </w:rPr>
              <w:t>2000</w:t>
            </w:r>
          </w:p>
        </w:tc>
        <w:tc>
          <w:tcPr>
            <w:tcW w:w="1134" w:type="dxa"/>
            <w:tcBorders>
              <w:top w:val="single" w:sz="6" w:space="0" w:color="auto"/>
              <w:bottom w:val="single" w:sz="4" w:space="0" w:color="auto"/>
            </w:tcBorders>
          </w:tcPr>
          <w:p w14:paraId="34573937" w14:textId="77777777" w:rsidR="00000000" w:rsidRDefault="00277FBA">
            <w:pPr>
              <w:spacing w:before="20" w:after="20"/>
              <w:jc w:val="center"/>
              <w:rPr>
                <w:rFonts w:ascii=".VnArial" w:hAnsi=".VnArial"/>
                <w:sz w:val="18"/>
              </w:rPr>
            </w:pPr>
            <w:r>
              <w:rPr>
                <w:rFonts w:ascii=".VnArial" w:hAnsi=".VnArial"/>
                <w:sz w:val="18"/>
              </w:rPr>
              <w:t>2001</w:t>
            </w:r>
          </w:p>
        </w:tc>
        <w:tc>
          <w:tcPr>
            <w:tcW w:w="1134" w:type="dxa"/>
            <w:tcBorders>
              <w:top w:val="single" w:sz="6" w:space="0" w:color="auto"/>
              <w:bottom w:val="single" w:sz="6" w:space="0" w:color="auto"/>
            </w:tcBorders>
          </w:tcPr>
          <w:p w14:paraId="113AC03C" w14:textId="77777777" w:rsidR="00000000" w:rsidRDefault="00277FBA">
            <w:pPr>
              <w:spacing w:before="20" w:after="20"/>
              <w:jc w:val="center"/>
              <w:rPr>
                <w:rFonts w:ascii=".VnArial" w:hAnsi=".VnArial"/>
                <w:sz w:val="18"/>
              </w:rPr>
            </w:pPr>
            <w:r>
              <w:rPr>
                <w:rFonts w:ascii="Times New Roman" w:hAnsi="Times New Roman" w:eastAsia="Times New Roman" w:cs="Times New Roman"/>
                <w:sz w:val="18"/>
              </w:rPr>
              <w:t>Ước tính 2002</w:t>
            </w:r>
          </w:p>
        </w:tc>
      </w:tr>
      <w:tr w:rsidR="00000000" w14:paraId="1C778ECF" w14:textId="77777777">
        <w:tblPrEx>
          <w:tblCellMar>
            <w:top w:w="0" w:type="dxa"/>
            <w:bottom w:w="0" w:type="dxa"/>
          </w:tblCellMar>
        </w:tblPrEx>
        <w:trPr>
          <w:jc w:val="center"/>
        </w:trPr>
        <w:tc>
          <w:tcPr>
            <w:tcW w:w="3627" w:type="dxa"/>
            <w:vAlign w:val="bottom"/>
          </w:tcPr>
          <w:p w14:paraId="52AEEA20" w14:textId="77777777" w:rsidR="00000000" w:rsidRDefault="00277FBA">
            <w:pPr>
              <w:pStyle w:val="BodyTextIndent"/>
              <w:spacing w:before="80" w:after="20" w:line="264" w:lineRule="auto"/>
              <w:ind w:firstLine="0"/>
              <w:rPr>
                <w:rFonts w:ascii=".VnArial" w:hAnsi=".VnArial"/>
                <w:sz w:val="20"/>
              </w:rPr>
            </w:pPr>
            <w:r>
              <w:rPr>
                <w:rFonts w:ascii="Times New Roman" w:hAnsi="Times New Roman" w:eastAsia="Times New Roman" w:cs="Times New Roman"/>
                <w:sz w:val="20"/>
              </w:rPr>
              <w:t>Diện tích (Nghìn ha)</w:t>
            </w:r>
          </w:p>
        </w:tc>
        <w:tc>
          <w:tcPr>
            <w:tcW w:w="1134" w:type="dxa"/>
            <w:tcBorders>
              <w:top w:val="single" w:sz="4" w:space="0" w:color="auto"/>
            </w:tcBorders>
            <w:vAlign w:val="bottom"/>
          </w:tcPr>
          <w:p w14:paraId="1B58A9A4" w14:textId="77777777" w:rsidR="00000000" w:rsidRDefault="00277FBA">
            <w:pPr>
              <w:pStyle w:val="BodyTextIndent"/>
              <w:spacing w:before="80" w:after="20" w:line="264" w:lineRule="auto"/>
              <w:ind w:firstLine="0"/>
              <w:jc w:val="right"/>
              <w:rPr>
                <w:rFonts w:ascii=".VnArial" w:hAnsi=".VnArial"/>
                <w:sz w:val="20"/>
              </w:rPr>
            </w:pPr>
            <w:r>
              <w:rPr>
                <w:rFonts w:ascii=".VnArial" w:hAnsi=".VnArial"/>
                <w:sz w:val="20"/>
              </w:rPr>
              <w:t>3013,2</w:t>
            </w:r>
          </w:p>
        </w:tc>
        <w:tc>
          <w:tcPr>
            <w:tcW w:w="1134" w:type="dxa"/>
            <w:tcBorders>
              <w:top w:val="single" w:sz="4" w:space="0" w:color="auto"/>
            </w:tcBorders>
            <w:vAlign w:val="bottom"/>
          </w:tcPr>
          <w:p w14:paraId="3370AE27" w14:textId="77777777" w:rsidR="00000000" w:rsidRDefault="00277FBA">
            <w:pPr>
              <w:pStyle w:val="BodyTextIndent"/>
              <w:spacing w:before="80" w:after="20" w:line="264" w:lineRule="auto"/>
              <w:ind w:firstLine="0"/>
              <w:jc w:val="right"/>
              <w:rPr>
                <w:rFonts w:ascii=".VnArial" w:hAnsi=".VnArial"/>
                <w:sz w:val="20"/>
              </w:rPr>
            </w:pPr>
            <w:r>
              <w:rPr>
                <w:rFonts w:ascii=".VnArial" w:hAnsi=".VnArial"/>
                <w:sz w:val="20"/>
              </w:rPr>
              <w:t>3056,9</w:t>
            </w:r>
          </w:p>
        </w:tc>
        <w:tc>
          <w:tcPr>
            <w:tcW w:w="1134" w:type="dxa"/>
            <w:vAlign w:val="bottom"/>
          </w:tcPr>
          <w:p w14:paraId="04D5E324" w14:textId="77777777" w:rsidR="00000000" w:rsidRDefault="00277FBA">
            <w:pPr>
              <w:pStyle w:val="BodyTextIndent"/>
              <w:spacing w:before="80" w:after="20" w:line="264" w:lineRule="auto"/>
              <w:ind w:firstLine="0"/>
              <w:jc w:val="right"/>
              <w:rPr>
                <w:rFonts w:ascii=".VnArial" w:hAnsi=".VnArial"/>
                <w:sz w:val="20"/>
              </w:rPr>
            </w:pPr>
            <w:r>
              <w:rPr>
                <w:rFonts w:ascii=".VnArial" w:hAnsi=".VnArial"/>
                <w:sz w:val="20"/>
              </w:rPr>
              <w:t>3032,7</w:t>
            </w:r>
          </w:p>
        </w:tc>
      </w:tr>
      <w:tr w:rsidR="00000000" w14:paraId="51FD8667" w14:textId="77777777">
        <w:tblPrEx>
          <w:tblCellMar>
            <w:top w:w="0" w:type="dxa"/>
            <w:bottom w:w="0" w:type="dxa"/>
          </w:tblCellMar>
        </w:tblPrEx>
        <w:trPr>
          <w:jc w:val="center"/>
        </w:trPr>
        <w:tc>
          <w:tcPr>
            <w:tcW w:w="3627" w:type="dxa"/>
            <w:vAlign w:val="center"/>
          </w:tcPr>
          <w:p w14:paraId="31AE4D8D" w14:textId="77777777" w:rsidR="00000000" w:rsidRDefault="00277FBA">
            <w:pPr>
              <w:pStyle w:val="BodyTextIndent"/>
              <w:spacing w:before="20" w:after="20" w:line="264" w:lineRule="auto"/>
              <w:ind w:firstLine="0"/>
              <w:rPr>
                <w:rFonts w:ascii=".VnArial" w:hAnsi=".VnArial"/>
                <w:sz w:val="20"/>
              </w:rPr>
            </w:pPr>
            <w:r>
              <w:rPr>
                <w:rFonts w:ascii="Times New Roman" w:hAnsi="Times New Roman" w:eastAsia="Times New Roman" w:cs="Times New Roman"/>
                <w:sz w:val="20"/>
              </w:rPr>
              <w:t>Năng suất (Tạ/ha)</w:t>
            </w:r>
          </w:p>
        </w:tc>
        <w:tc>
          <w:tcPr>
            <w:tcW w:w="1134" w:type="dxa"/>
            <w:vAlign w:val="center"/>
          </w:tcPr>
          <w:p w14:paraId="06E1F677" w14:textId="77777777" w:rsidR="00000000" w:rsidRDefault="00277FBA">
            <w:pPr>
              <w:pStyle w:val="BodyTextIndent"/>
              <w:spacing w:before="20" w:after="20" w:line="264" w:lineRule="auto"/>
              <w:ind w:firstLine="0"/>
              <w:jc w:val="right"/>
              <w:rPr>
                <w:rFonts w:ascii=".VnArial" w:hAnsi=".VnArial"/>
                <w:sz w:val="20"/>
              </w:rPr>
            </w:pPr>
            <w:r>
              <w:rPr>
                <w:rFonts w:ascii=".VnArial" w:hAnsi=".VnArial"/>
                <w:sz w:val="20"/>
              </w:rPr>
              <w:t>51,7</w:t>
            </w:r>
          </w:p>
        </w:tc>
        <w:tc>
          <w:tcPr>
            <w:tcW w:w="1134" w:type="dxa"/>
            <w:vAlign w:val="center"/>
          </w:tcPr>
          <w:p w14:paraId="25B8D759" w14:textId="77777777" w:rsidR="00000000" w:rsidRDefault="00277FBA">
            <w:pPr>
              <w:pStyle w:val="BodyTextIndent"/>
              <w:spacing w:before="20" w:after="20" w:line="264" w:lineRule="auto"/>
              <w:ind w:firstLine="0"/>
              <w:jc w:val="right"/>
              <w:rPr>
                <w:rFonts w:ascii=".VnArial" w:hAnsi=".VnArial"/>
                <w:sz w:val="20"/>
              </w:rPr>
            </w:pPr>
            <w:r>
              <w:rPr>
                <w:rFonts w:ascii=".VnArial" w:hAnsi=".VnArial"/>
                <w:sz w:val="20"/>
              </w:rPr>
              <w:t>50,6</w:t>
            </w:r>
          </w:p>
        </w:tc>
        <w:tc>
          <w:tcPr>
            <w:tcW w:w="1134" w:type="dxa"/>
            <w:vAlign w:val="center"/>
          </w:tcPr>
          <w:p w14:paraId="3F2A39F0" w14:textId="77777777" w:rsidR="00000000" w:rsidRDefault="00277FBA">
            <w:pPr>
              <w:pStyle w:val="BodyTextIndent"/>
              <w:spacing w:before="20" w:after="20" w:line="264" w:lineRule="auto"/>
              <w:ind w:firstLine="0"/>
              <w:jc w:val="right"/>
              <w:rPr>
                <w:rFonts w:ascii=".VnArial" w:hAnsi=".VnArial"/>
                <w:sz w:val="20"/>
              </w:rPr>
            </w:pPr>
            <w:r>
              <w:rPr>
                <w:rFonts w:ascii=".VnArial" w:hAnsi=".VnArial"/>
                <w:sz w:val="20"/>
              </w:rPr>
              <w:t>54,4</w:t>
            </w:r>
          </w:p>
        </w:tc>
      </w:tr>
      <w:tr w:rsidR="00000000" w14:paraId="3D3F7C05" w14:textId="77777777">
        <w:tblPrEx>
          <w:tblCellMar>
            <w:top w:w="0" w:type="dxa"/>
            <w:bottom w:w="0" w:type="dxa"/>
          </w:tblCellMar>
        </w:tblPrEx>
        <w:trPr>
          <w:jc w:val="center"/>
        </w:trPr>
        <w:tc>
          <w:tcPr>
            <w:tcW w:w="3627" w:type="dxa"/>
            <w:vAlign w:val="bottom"/>
          </w:tcPr>
          <w:p w14:paraId="0619EB92" w14:textId="77777777" w:rsidR="00000000" w:rsidRDefault="00277FBA">
            <w:pPr>
              <w:pStyle w:val="BodyTextIndent"/>
              <w:spacing w:before="20" w:after="20" w:line="264" w:lineRule="auto"/>
              <w:ind w:firstLine="0"/>
              <w:rPr>
                <w:rFonts w:ascii=".VnArial" w:hAnsi=".VnArial"/>
                <w:sz w:val="20"/>
              </w:rPr>
            </w:pPr>
            <w:r>
              <w:rPr>
                <w:rFonts w:ascii="Times New Roman" w:hAnsi="Times New Roman" w:eastAsia="Times New Roman" w:cs="Times New Roman"/>
                <w:sz w:val="20"/>
              </w:rPr>
              <w:t>Sản lượng (Nghìn tấn)</w:t>
            </w:r>
          </w:p>
        </w:tc>
        <w:tc>
          <w:tcPr>
            <w:tcW w:w="1134" w:type="dxa"/>
            <w:vAlign w:val="bottom"/>
          </w:tcPr>
          <w:p w14:paraId="2B6F04D3" w14:textId="77777777" w:rsidR="00000000" w:rsidRDefault="00277FBA">
            <w:pPr>
              <w:pStyle w:val="BodyTextIndent"/>
              <w:spacing w:before="20" w:after="20" w:line="264" w:lineRule="auto"/>
              <w:ind w:firstLine="0"/>
              <w:jc w:val="right"/>
              <w:rPr>
                <w:rFonts w:ascii=".VnArial" w:hAnsi=".VnArial"/>
                <w:sz w:val="20"/>
              </w:rPr>
            </w:pPr>
            <w:r>
              <w:rPr>
                <w:rFonts w:ascii=".VnArial" w:hAnsi=".VnArial"/>
                <w:sz w:val="20"/>
              </w:rPr>
              <w:t>15571,2</w:t>
            </w:r>
          </w:p>
        </w:tc>
        <w:tc>
          <w:tcPr>
            <w:tcW w:w="1134" w:type="dxa"/>
            <w:vAlign w:val="bottom"/>
          </w:tcPr>
          <w:p w14:paraId="5D18E2C0" w14:textId="77777777" w:rsidR="00000000" w:rsidRDefault="00277FBA">
            <w:pPr>
              <w:pStyle w:val="BodyTextIndent"/>
              <w:spacing w:before="20" w:after="20" w:line="264" w:lineRule="auto"/>
              <w:ind w:firstLine="0"/>
              <w:jc w:val="right"/>
              <w:rPr>
                <w:rFonts w:ascii=".VnArial" w:hAnsi=".VnArial"/>
                <w:sz w:val="20"/>
              </w:rPr>
            </w:pPr>
            <w:r>
              <w:rPr>
                <w:rFonts w:ascii=".VnArial" w:hAnsi=".VnArial"/>
                <w:sz w:val="20"/>
              </w:rPr>
              <w:t>15474,4</w:t>
            </w:r>
          </w:p>
        </w:tc>
        <w:tc>
          <w:tcPr>
            <w:tcW w:w="1134" w:type="dxa"/>
            <w:vAlign w:val="bottom"/>
          </w:tcPr>
          <w:p w14:paraId="1EBFC043" w14:textId="77777777" w:rsidR="00000000" w:rsidRDefault="00277FBA">
            <w:pPr>
              <w:pStyle w:val="BodyTextIndent"/>
              <w:spacing w:before="20" w:after="20" w:line="264" w:lineRule="auto"/>
              <w:ind w:firstLine="0"/>
              <w:jc w:val="right"/>
              <w:rPr>
                <w:rFonts w:ascii=".VnArial" w:hAnsi=".VnArial"/>
                <w:sz w:val="20"/>
              </w:rPr>
            </w:pPr>
            <w:r>
              <w:rPr>
                <w:rFonts w:ascii=".VnArial" w:hAnsi=".VnArial"/>
                <w:sz w:val="20"/>
              </w:rPr>
              <w:t>16484,7</w:t>
            </w:r>
          </w:p>
        </w:tc>
      </w:tr>
    </w:tbl>
    <w:p w14:paraId="47858FB4" w14:textId="77777777" w:rsidR="00000000" w:rsidRDefault="00277FBA">
      <w:pPr>
        <w:pStyle w:val="BodyTextIndent"/>
        <w:ind w:firstLine="562"/>
      </w:pPr>
    </w:p>
    <w:p w14:paraId="69E6B598" w14:textId="77777777" w:rsidR="00000000" w:rsidRDefault="00277FBA">
      <w:pPr>
        <w:pStyle w:val="BodyTextIndent"/>
        <w:spacing w:line="288" w:lineRule="auto"/>
        <w:ind w:firstLine="562"/>
      </w:pPr>
      <w:r>
        <w:rPr>
          <w:rFonts w:ascii="Times New Roman" w:hAnsi="Times New Roman" w:eastAsia="Times New Roman" w:cs="Times New Roman"/>
        </w:rPr>
        <w:t>Cùng với việc khẩ</w:t>
      </w:r>
      <w:r>
        <w:rPr>
          <w:rFonts w:ascii="Times New Roman" w:hAnsi="Times New Roman" w:eastAsia="Times New Roman" w:cs="Times New Roman"/>
        </w:rPr>
        <w:t>n trương thu hoạch lúa đông xuân cuối vụ, các địa phương còn đẩy mạnh gieo cấy lúa hè thu, gieo trồng ngô, khoai lang, sắn, rau đậu và cây công nghiệp ngắn ngày. Tính đến trung tuần tháng 6 cả nước đã gieo cấy được 1,7 triệu ha lúa hè thu, bằng 93% cùng kỳ</w:t>
      </w:r>
      <w:r>
        <w:rPr>
          <w:rFonts w:ascii="Times New Roman" w:hAnsi="Times New Roman" w:eastAsia="Times New Roman" w:cs="Times New Roman"/>
        </w:rPr>
        <w:t xml:space="preserve"> năm trước, trong đó đồng bằng sông Cửu Long gieo cấy 1,4 triệu ha, bằng 93%; 382,4 nghìn ha ngô, bằng 105,4%; 185 nghìn ha khoai lang, bằng 93,4%; 213 nghìn ha sắn, bằng 125,3%; 88,5 nghìn ha đậu tương, bằng 111,5%; 180,8 nghìn ha lạc, bằng </w:t>
      </w:r>
      <w:r>
        <w:lastRenderedPageBreak/>
        <w:t>102,5%; 63,2 n</w:t>
      </w:r>
      <w:r>
        <w:rPr>
          <w:rFonts w:ascii="Times New Roman" w:hAnsi="Times New Roman" w:eastAsia="Times New Roman" w:cs="Times New Roman"/>
        </w:rPr>
        <w:t>ghìn ha mía, bằng 167,6% và 24,3 nghìn ha thuốc lá, bằng 106,9%.</w:t>
      </w:r>
    </w:p>
    <w:p w14:paraId="52D173D1" w14:textId="77777777" w:rsidR="00000000" w:rsidRDefault="00277FBA">
      <w:pPr>
        <w:pStyle w:val="BodyTextIndent"/>
        <w:spacing w:line="288" w:lineRule="auto"/>
        <w:ind w:firstLine="562"/>
      </w:pPr>
      <w:r>
        <w:rPr>
          <w:rFonts w:ascii="Times New Roman" w:hAnsi="Times New Roman" w:eastAsia="Times New Roman" w:cs="Times New Roman"/>
        </w:rPr>
        <w:t>Do trồng trọt, nhất là sản xuất lương thực đạt kết quả khá, tạo thêm nguồn thức ăn cho chăn nuôi và giá thực phẩm tăng nên đã khuyến khích nông dân đầu tư phát triển chăn nuôi, trước hết là c</w:t>
      </w:r>
      <w:r>
        <w:rPr>
          <w:rFonts w:ascii="Times New Roman" w:hAnsi="Times New Roman" w:eastAsia="Times New Roman" w:cs="Times New Roman"/>
        </w:rPr>
        <w:t>hăn nuôi gia súc và gia cầm. Theo kết quả điều tra chăn nuôi 1/4/2002, đàn lợn cả nước có 12,6 triệu con, tăng 650 nghìn con so với thời điểm 1/4/2001.</w:t>
      </w:r>
    </w:p>
    <w:p w14:paraId="4854EC78" w14:textId="77777777" w:rsidR="00000000" w:rsidRDefault="00277FBA">
      <w:pPr>
        <w:pStyle w:val="BodyTextIndent"/>
        <w:spacing w:line="288" w:lineRule="auto"/>
        <w:ind w:firstLine="562"/>
        <w:rPr>
          <w:b/>
          <w:i/>
        </w:rPr>
      </w:pPr>
      <w:r>
        <w:rPr>
          <w:rFonts w:ascii="Times New Roman" w:hAnsi="Times New Roman" w:eastAsia="Times New Roman" w:cs="Times New Roman"/>
          <w:b/>
          <w:i/>
        </w:rPr>
        <w:t>b. Lâm nghiệp</w:t>
      </w:r>
    </w:p>
    <w:p w14:paraId="7D00A5BC" w14:textId="77777777" w:rsidR="00000000" w:rsidRDefault="00277FBA">
      <w:pPr>
        <w:pStyle w:val="BodyTextIndent"/>
        <w:spacing w:before="60" w:after="60" w:line="288" w:lineRule="auto"/>
        <w:ind w:firstLine="562"/>
      </w:pPr>
      <w:r>
        <w:rPr>
          <w:rFonts w:ascii="Times New Roman" w:hAnsi="Times New Roman" w:eastAsia="Times New Roman" w:cs="Times New Roman"/>
        </w:rPr>
        <w:t>Kết quả sản xuất lâm nghiệp 6 tháng đầu năm đạt thấp. Giá trị sản xuất lâm nghiệp ước tính</w:t>
      </w:r>
      <w:r>
        <w:rPr>
          <w:rFonts w:ascii="Times New Roman" w:hAnsi="Times New Roman" w:eastAsia="Times New Roman" w:cs="Times New Roman"/>
        </w:rPr>
        <w:t xml:space="preserve"> chỉ tăng 0,1% so với 6 tháng đầu năm 2001; sản lượng gỗ khai thác tăng 0,1%; diện tích rừng trồng tập trung giảm 1%; diện tích trồng cây phân tán giảm 1,3%.</w:t>
      </w:r>
    </w:p>
    <w:p w14:paraId="1CE31DF4" w14:textId="77777777" w:rsidR="00000000" w:rsidRDefault="00277FBA">
      <w:pPr>
        <w:pStyle w:val="BodyTextIndent"/>
        <w:spacing w:before="60" w:after="60" w:line="288" w:lineRule="auto"/>
        <w:ind w:firstLine="562"/>
      </w:pPr>
      <w:r>
        <w:rPr>
          <w:rFonts w:ascii="Times New Roman" w:hAnsi="Times New Roman" w:eastAsia="Times New Roman" w:cs="Times New Roman"/>
        </w:rPr>
        <w:t>Tồn tại lớn nhất trong sản xuất lâm nghiệp vẫn là tình trạng vi phạm lâm luật, chặt phá rừng và ch</w:t>
      </w:r>
      <w:r>
        <w:rPr>
          <w:rFonts w:ascii="Times New Roman" w:hAnsi="Times New Roman" w:eastAsia="Times New Roman" w:cs="Times New Roman"/>
        </w:rPr>
        <w:t xml:space="preserve">áy rừng. Trong 6 tháng vừa qua cả nước đã xảy ra 555 vụ cháy rừng, làm cháy 10253 ha rừng, trong đó có 7962 ha rừng tràm ở Kiên Giang và Cà Mau. Diện tích rừng bị chặt phá cũng lên tới 2563 ha, trong đó Đắk Lắk 925 ha, Gia Lai 158 ha, Lâm Đồng 113 ha, Kon </w:t>
      </w:r>
      <w:r>
        <w:rPr>
          <w:rFonts w:ascii="Times New Roman" w:hAnsi="Times New Roman" w:eastAsia="Times New Roman" w:cs="Times New Roman"/>
        </w:rPr>
        <w:t>Tum 98 ha và Bình Phước 375 ha.</w:t>
      </w:r>
    </w:p>
    <w:p w14:paraId="5000C878" w14:textId="77777777" w:rsidR="00000000" w:rsidRDefault="00277FBA">
      <w:pPr>
        <w:pStyle w:val="BodyTextIndent"/>
        <w:spacing w:line="288" w:lineRule="auto"/>
        <w:ind w:firstLine="562"/>
        <w:rPr>
          <w:b/>
          <w:i/>
        </w:rPr>
      </w:pPr>
      <w:r>
        <w:rPr>
          <w:rFonts w:ascii="Times New Roman" w:hAnsi="Times New Roman" w:eastAsia="Times New Roman" w:cs="Times New Roman"/>
          <w:b/>
          <w:i/>
        </w:rPr>
        <w:t>c. Thuỷ sản</w:t>
      </w:r>
    </w:p>
    <w:p w14:paraId="49179197" w14:textId="77777777" w:rsidR="00000000" w:rsidRDefault="00277FBA">
      <w:pPr>
        <w:pStyle w:val="BodyTextIndent"/>
        <w:spacing w:before="60" w:after="60" w:line="288" w:lineRule="auto"/>
        <w:ind w:firstLine="562"/>
      </w:pPr>
      <w:r>
        <w:rPr>
          <w:rFonts w:ascii="Times New Roman" w:hAnsi="Times New Roman" w:eastAsia="Times New Roman" w:cs="Times New Roman"/>
        </w:rPr>
        <w:t>Nuôi trồng và khai thác thuỷ sản tiếp tục phát triển. Sản lượng thuỷ sản trong 6 tháng đầu năm ước tính đạt 1226,5 nghìn tấn, tăng 5% so với cùng kỳ năm trước, trong đó 888 nghìn tấn cá, tăng 3,2%; 115,5 nghìn tấ</w:t>
      </w:r>
      <w:r>
        <w:rPr>
          <w:rFonts w:ascii="Times New Roman" w:hAnsi="Times New Roman" w:eastAsia="Times New Roman" w:cs="Times New Roman"/>
        </w:rPr>
        <w:t>n tôm, tăng 13,2%. Trong tổng sản lượng thuỷ sản nêu trên, sản lượng thuỷ sản nuôi trồng 333,6 nghìn tấn, chiếm 27,2% và tăng 11,8% so với 6 tháng đầu năm 2001; thuỷ sản khai thác tự nhiên 892,9 nghìn tấn, chiếm 72,8% và tăng 2,7%.</w:t>
      </w:r>
    </w:p>
    <w:p w14:paraId="28391A36" w14:textId="77777777" w:rsidR="00000000" w:rsidRDefault="00277FBA">
      <w:pPr>
        <w:spacing w:before="60" w:after="60" w:line="288" w:lineRule="auto"/>
        <w:ind w:firstLine="562"/>
        <w:jc w:val="both"/>
        <w:rPr>
          <w:rFonts w:ascii=".VnArial" w:hAnsi=".VnArial"/>
          <w:b/>
          <w:spacing w:val="-4"/>
          <w:sz w:val="16"/>
        </w:rPr>
      </w:pPr>
      <w:r>
        <w:rPr>
          <w:rFonts w:ascii="Times New Roman" w:hAnsi="Times New Roman" w:eastAsia="Times New Roman" w:cs="Times New Roman"/>
          <w:spacing w:val="-4"/>
          <w:sz w:val="28"/>
        </w:rPr>
        <w:t xml:space="preserve">Nuôi trồng và khai thác </w:t>
      </w:r>
      <w:r>
        <w:rPr>
          <w:rFonts w:ascii="Times New Roman" w:hAnsi="Times New Roman" w:eastAsia="Times New Roman" w:cs="Times New Roman"/>
          <w:spacing w:val="-4"/>
          <w:sz w:val="28"/>
        </w:rPr>
        <w:t>thuỷ sản tăng nhanh chủ yếu là do ngư dân ven biển đẩy mạnh nuôi trồng thuỷ sản nước mặn và nước lợ, đồng thời chương trình đánh bắt hải sản xa bờ ở một số địa phương bước đầu đã phát huy hiệu quả. Diện tích nuôi trồng thuỷ sản đạt 730 nghìn ha, tăng 12,3%</w:t>
      </w:r>
      <w:r>
        <w:rPr>
          <w:rFonts w:ascii="Times New Roman" w:hAnsi="Times New Roman" w:eastAsia="Times New Roman" w:cs="Times New Roman"/>
          <w:spacing w:val="-4"/>
          <w:sz w:val="28"/>
        </w:rPr>
        <w:t xml:space="preserve"> so với cùng kỳ năm trước. Đánh bắt xa bờ đã tăng lên, chiếm 40% sản lượng hải sản khai thác 6 tháng vừa qua.</w:t>
      </w:r>
    </w:p>
    <w:p w14:paraId="31AF409E" w14:textId="77777777" w:rsidR="00000000" w:rsidRDefault="00277FBA">
      <w:pPr>
        <w:spacing w:before="60" w:after="60" w:line="312" w:lineRule="auto"/>
        <w:ind w:firstLine="567"/>
        <w:jc w:val="both"/>
        <w:rPr>
          <w:b/>
          <w:sz w:val="28"/>
        </w:rPr>
      </w:pPr>
      <w:r>
        <w:rPr>
          <w:rFonts w:ascii="Times New Roman" w:hAnsi="Times New Roman" w:eastAsia="Times New Roman" w:cs="Times New Roman"/>
          <w:b/>
          <w:sz w:val="30"/>
        </w:rPr>
        <w:t>3. Sản xuất công nghiệp.</w:t>
      </w:r>
    </w:p>
    <w:p w14:paraId="2B4EAD50" w14:textId="77777777" w:rsidR="00000000" w:rsidRDefault="00277FBA">
      <w:pPr>
        <w:pStyle w:val="BodyTextIndent"/>
        <w:spacing w:before="60" w:after="60" w:line="288" w:lineRule="auto"/>
        <w:ind w:firstLine="562"/>
        <w:rPr>
          <w:spacing w:val="-2"/>
        </w:rPr>
      </w:pPr>
      <w:r>
        <w:rPr>
          <w:rFonts w:ascii="Times New Roman" w:hAnsi="Times New Roman" w:eastAsia="Times New Roman" w:cs="Times New Roman"/>
          <w:spacing w:val="-2"/>
        </w:rPr>
        <w:t>Giá trị sản xuất toàn ngành công nghiệp 6 tháng đầu năm ước tính tăng 13,9% so với cùng kỳ năm trước, trong đó khu vực do</w:t>
      </w:r>
      <w:r>
        <w:rPr>
          <w:rFonts w:ascii="Times New Roman" w:hAnsi="Times New Roman" w:eastAsia="Times New Roman" w:cs="Times New Roman"/>
          <w:spacing w:val="-2"/>
        </w:rPr>
        <w:t xml:space="preserve">anh nghiệp Nhà nước tăng </w:t>
      </w:r>
      <w:r>
        <w:rPr>
          <w:rFonts w:ascii="Times New Roman" w:hAnsi="Times New Roman" w:eastAsia="Times New Roman" w:cs="Times New Roman"/>
          <w:spacing w:val="-2"/>
        </w:rPr>
        <w:t>11,2% (Trung ương quản lý tăng 12%; địa phương quản lý tăng 9,7%); khu vực ngoài quốc doanh tăng 19,1%; khu vực có vốn đầu tư nước ngoài tăng 13,7% (Dầu mỏ và khí đốt tăng 0,7%; các doanh nghiệp khác tăng 20,3%). Như vậy, tốc độ tă</w:t>
      </w:r>
      <w:r>
        <w:rPr>
          <w:rFonts w:ascii="Times New Roman" w:hAnsi="Times New Roman" w:eastAsia="Times New Roman" w:cs="Times New Roman"/>
          <w:spacing w:val="-2"/>
        </w:rPr>
        <w:t>ng 6 tháng của khu vực doanh nghiệp Nhà nước (chiếm xấp xỉ 40% giá trị sản xuất toàn ngành công nghiệp) vẫn ổn định ở mức trên 11%; khu vực ngoài quốc doanh (chiếm 23,9%) có tốc độ tăng cao nhất, chủ yếu do tăng nhanh về số lượng doanh nghiệp và vốn đầu tư</w:t>
      </w:r>
      <w:r>
        <w:rPr>
          <w:rFonts w:ascii="Times New Roman" w:hAnsi="Times New Roman" w:eastAsia="Times New Roman" w:cs="Times New Roman"/>
          <w:spacing w:val="-2"/>
        </w:rPr>
        <w:t>, sản xuất và tiêu thụ lại năng động; khu vực có vốn đầu tư nước ngoài (chiếm 36,1%) 6 tháng đầu năm nay tăng trưởng thấp hơn mức tăng của cùng kỳ những năm gần đây, chủ yếu do sản lượng dầu thô khai thác giảm.</w:t>
      </w:r>
    </w:p>
    <w:p w14:paraId="045BAD95" w14:textId="77777777" w:rsidR="00000000" w:rsidRDefault="00277FBA">
      <w:pPr>
        <w:ind w:left="426" w:firstLine="567"/>
        <w:jc w:val="both"/>
        <w:rPr>
          <w:rFonts w:ascii=".VnArial" w:hAnsi=".VnArial"/>
          <w:b/>
          <w:sz w:val="24"/>
        </w:rPr>
      </w:pPr>
      <w:r>
        <w:rPr>
          <w:rFonts w:ascii="Times New Roman" w:hAnsi="Times New Roman" w:eastAsia="Times New Roman" w:cs="Times New Roman"/>
          <w:b/>
          <w:sz w:val="24"/>
        </w:rPr>
        <w:t>Bảng 5.</w:t>
      </w:r>
      <w:r>
        <w:rPr>
          <w:rFonts w:ascii=".VnArial" w:hAnsi=".VnArial"/>
          <w:b/>
          <w:sz w:val="40"/>
        </w:rPr>
        <w:t xml:space="preserve"> </w:t>
      </w:r>
      <w:r>
        <w:rPr>
          <w:rFonts w:ascii="Times New Roman" w:hAnsi="Times New Roman" w:eastAsia="Times New Roman" w:cs="Times New Roman"/>
          <w:b/>
          <w:sz w:val="24"/>
        </w:rPr>
        <w:t>Tốc độ phát triển giá trị sản xuất cô</w:t>
      </w:r>
      <w:r>
        <w:rPr>
          <w:rFonts w:ascii="Times New Roman" w:hAnsi="Times New Roman" w:eastAsia="Times New Roman" w:cs="Times New Roman"/>
          <w:b/>
          <w:sz w:val="24"/>
        </w:rPr>
        <w:t>ng nghiệp 6 tháng</w:t>
      </w:r>
    </w:p>
    <w:p w14:paraId="4C1EE699" w14:textId="77777777" w:rsidR="00000000" w:rsidRDefault="00277FBA">
      <w:pPr>
        <w:ind w:left="426" w:firstLine="1560"/>
        <w:jc w:val="both"/>
        <w:rPr>
          <w:rFonts w:ascii=".VnArial" w:hAnsi=".VnArial"/>
          <w:b/>
          <w:sz w:val="24"/>
        </w:rPr>
      </w:pPr>
      <w:r>
        <w:rPr>
          <w:rFonts w:ascii="Times New Roman" w:hAnsi="Times New Roman" w:eastAsia="Times New Roman" w:cs="Times New Roman"/>
          <w:b/>
          <w:sz w:val="24"/>
        </w:rPr>
        <w:t>đầu năm so với cùng kỳ năm trước của một số năm</w:t>
      </w:r>
    </w:p>
    <w:p w14:paraId="588161A2" w14:textId="77777777" w:rsidR="00000000" w:rsidRDefault="00277FBA">
      <w:pPr>
        <w:ind w:firstLine="567"/>
        <w:jc w:val="both"/>
        <w:rPr>
          <w:sz w:val="2"/>
        </w:rPr>
      </w:pPr>
    </w:p>
    <w:p w14:paraId="768B6CD3" w14:textId="77777777" w:rsidR="00000000" w:rsidRDefault="00277FBA">
      <w:pPr>
        <w:ind w:right="36" w:firstLine="567"/>
        <w:jc w:val="center"/>
        <w:rPr>
          <w:rFonts w:ascii=".VnArial" w:hAnsi=".VnArial"/>
          <w:b/>
          <w:i/>
          <w:sz w:val="22"/>
        </w:rPr>
      </w:pPr>
      <w:r>
        <w:rPr>
          <w:rFonts w:ascii=".VnArial" w:hAnsi=".VnArial"/>
          <w:b/>
          <w:i/>
          <w:sz w:val="24"/>
        </w:rPr>
        <w:t xml:space="preserve">                </w:t>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t xml:space="preserve">        </w:t>
      </w:r>
      <w:r>
        <w:rPr>
          <w:rFonts w:ascii=".VnArial" w:hAnsi=".VnArial"/>
          <w:b/>
          <w:i/>
          <w:sz w:val="22"/>
        </w:rPr>
        <w:t xml:space="preserve"> %</w:t>
      </w:r>
    </w:p>
    <w:tbl>
      <w:tblPr>
        <w:tblW w:w="0" w:type="auto"/>
        <w:jc w:val="center"/>
        <w:tblLayout w:type="fixed"/>
        <w:tblLook w:val="0000" w:firstRow="0" w:lastRow="0" w:firstColumn="0" w:lastColumn="0" w:noHBand="0" w:noVBand="0"/>
      </w:tblPr>
      <w:tblGrid>
        <w:gridCol w:w="1263"/>
        <w:gridCol w:w="2556"/>
        <w:gridCol w:w="1058"/>
        <w:gridCol w:w="200"/>
        <w:gridCol w:w="880"/>
        <w:gridCol w:w="1438"/>
        <w:gridCol w:w="1263"/>
      </w:tblGrid>
      <w:tr w:rsidR="00000000" w14:paraId="2732A105" w14:textId="77777777">
        <w:tblPrEx>
          <w:tblCellMar>
            <w:top w:w="0" w:type="dxa"/>
            <w:bottom w:w="0" w:type="dxa"/>
          </w:tblCellMar>
        </w:tblPrEx>
        <w:trPr>
          <w:gridBefore w:val="1"/>
          <w:wBefore w:w="1263" w:type="dxa"/>
          <w:cantSplit/>
          <w:jc w:val="center"/>
        </w:trPr>
        <w:tc>
          <w:tcPr>
            <w:tcW w:w="3814" w:type="dxa"/>
            <w:gridSpan w:val="3"/>
            <w:tcBorders>
              <w:top w:val="single" w:sz="6" w:space="0" w:color="auto"/>
            </w:tcBorders>
          </w:tcPr>
          <w:p w14:paraId="5DDAC6D9" w14:textId="77777777" w:rsidR="00000000" w:rsidRDefault="00277FBA">
            <w:pPr>
              <w:spacing w:before="80" w:after="80"/>
              <w:jc w:val="both"/>
              <w:rPr>
                <w:rFonts w:ascii=".VnArial" w:hAnsi=".VnArial"/>
                <w:sz w:val="18"/>
              </w:rPr>
            </w:pPr>
          </w:p>
        </w:tc>
        <w:tc>
          <w:tcPr>
            <w:tcW w:w="3581" w:type="dxa"/>
            <w:gridSpan w:val="3"/>
            <w:tcBorders>
              <w:top w:val="single" w:sz="6" w:space="0" w:color="auto"/>
              <w:bottom w:val="single" w:sz="6" w:space="0" w:color="auto"/>
            </w:tcBorders>
          </w:tcPr>
          <w:p w14:paraId="2D0B57C3" w14:textId="77777777" w:rsidR="00000000" w:rsidRDefault="00277FBA">
            <w:pPr>
              <w:spacing w:before="40" w:after="40"/>
              <w:jc w:val="center"/>
              <w:rPr>
                <w:rFonts w:ascii=".VnArial" w:hAnsi=".VnArial"/>
                <w:sz w:val="18"/>
              </w:rPr>
            </w:pPr>
            <w:r>
              <w:rPr>
                <w:rFonts w:ascii="Times New Roman" w:hAnsi="Times New Roman" w:eastAsia="Times New Roman" w:cs="Times New Roman"/>
                <w:sz w:val="18"/>
              </w:rPr>
              <w:t>Tốc độ phỏt triển 6 thỏng đầu năm                  qua cỏc năm:</w:t>
            </w:r>
          </w:p>
        </w:tc>
      </w:tr>
      <w:tr w:rsidR="00000000" w14:paraId="4D945BE7" w14:textId="77777777">
        <w:tblPrEx>
          <w:tblCellMar>
            <w:top w:w="0" w:type="dxa"/>
            <w:bottom w:w="0" w:type="dxa"/>
          </w:tblCellMar>
        </w:tblPrEx>
        <w:trPr>
          <w:gridAfter w:val="1"/>
          <w:wAfter w:w="1263" w:type="dxa"/>
          <w:trHeight w:val="426"/>
          <w:jc w:val="center"/>
        </w:trPr>
        <w:tc>
          <w:tcPr>
            <w:tcW w:w="3819" w:type="dxa"/>
            <w:gridSpan w:val="2"/>
          </w:tcPr>
          <w:p w14:paraId="5C57F3BD" w14:textId="77777777" w:rsidR="00000000" w:rsidRDefault="00277FBA">
            <w:pPr>
              <w:jc w:val="center"/>
              <w:rPr>
                <w:rFonts w:ascii=".VnArial" w:hAnsi=".VnArial"/>
                <w:sz w:val="18"/>
              </w:rPr>
            </w:pPr>
          </w:p>
        </w:tc>
        <w:tc>
          <w:tcPr>
            <w:tcW w:w="1058" w:type="dxa"/>
            <w:tcBorders>
              <w:top w:val="single" w:sz="6" w:space="0" w:color="auto"/>
              <w:bottom w:val="single" w:sz="6" w:space="0" w:color="auto"/>
            </w:tcBorders>
          </w:tcPr>
          <w:p w14:paraId="352E78F8" w14:textId="77777777" w:rsidR="00000000" w:rsidRDefault="00277FBA">
            <w:pPr>
              <w:spacing w:before="80" w:after="40"/>
              <w:jc w:val="right"/>
              <w:rPr>
                <w:rFonts w:ascii=".VnArial" w:hAnsi=".VnArial"/>
                <w:sz w:val="18"/>
              </w:rPr>
            </w:pPr>
            <w:r>
              <w:rPr>
                <w:rFonts w:ascii=".VnArial" w:hAnsi=".VnArial"/>
                <w:sz w:val="18"/>
              </w:rPr>
              <w:t>2000</w:t>
            </w:r>
          </w:p>
        </w:tc>
        <w:tc>
          <w:tcPr>
            <w:tcW w:w="1080" w:type="dxa"/>
            <w:gridSpan w:val="2"/>
            <w:tcBorders>
              <w:top w:val="single" w:sz="6" w:space="0" w:color="auto"/>
              <w:bottom w:val="single" w:sz="6" w:space="0" w:color="auto"/>
            </w:tcBorders>
          </w:tcPr>
          <w:p w14:paraId="52E39DBB" w14:textId="77777777" w:rsidR="00000000" w:rsidRDefault="00277FBA">
            <w:pPr>
              <w:spacing w:before="80" w:after="40"/>
              <w:jc w:val="right"/>
              <w:rPr>
                <w:rFonts w:ascii=".VnArial" w:hAnsi=".VnArial"/>
                <w:sz w:val="18"/>
              </w:rPr>
            </w:pPr>
            <w:r>
              <w:rPr>
                <w:rFonts w:ascii=".VnArial" w:hAnsi=".VnArial"/>
                <w:sz w:val="18"/>
              </w:rPr>
              <w:t>2001</w:t>
            </w:r>
          </w:p>
        </w:tc>
        <w:tc>
          <w:tcPr>
            <w:tcW w:w="1438" w:type="dxa"/>
            <w:tcBorders>
              <w:top w:val="single" w:sz="6" w:space="0" w:color="auto"/>
              <w:bottom w:val="single" w:sz="6" w:space="0" w:color="auto"/>
            </w:tcBorders>
          </w:tcPr>
          <w:p w14:paraId="0126EE65" w14:textId="77777777" w:rsidR="00000000" w:rsidRDefault="00277FBA">
            <w:pPr>
              <w:jc w:val="center"/>
              <w:rPr>
                <w:rFonts w:ascii=".VnArial" w:hAnsi=".VnArial"/>
                <w:sz w:val="18"/>
              </w:rPr>
            </w:pPr>
            <w:r>
              <w:rPr>
                <w:rFonts w:ascii="Times New Roman" w:hAnsi="Times New Roman" w:eastAsia="Times New Roman" w:cs="Times New Roman"/>
                <w:sz w:val="18"/>
              </w:rPr>
              <w:t>Ước tính       2002</w:t>
            </w:r>
          </w:p>
        </w:tc>
      </w:tr>
      <w:tr w:rsidR="00000000" w14:paraId="244EDE31" w14:textId="77777777">
        <w:tblPrEx>
          <w:tblCellMar>
            <w:top w:w="0" w:type="dxa"/>
            <w:bottom w:w="0" w:type="dxa"/>
          </w:tblCellMar>
        </w:tblPrEx>
        <w:trPr>
          <w:gridAfter w:val="1"/>
          <w:wAfter w:w="1263" w:type="dxa"/>
          <w:trHeight w:val="444"/>
          <w:jc w:val="center"/>
        </w:trPr>
        <w:tc>
          <w:tcPr>
            <w:tcW w:w="3819" w:type="dxa"/>
            <w:gridSpan w:val="2"/>
          </w:tcPr>
          <w:p w14:paraId="4F968423" w14:textId="77777777" w:rsidR="00000000" w:rsidRDefault="00277FBA">
            <w:pPr>
              <w:spacing w:before="200" w:after="60"/>
              <w:ind w:firstLine="685"/>
              <w:jc w:val="both"/>
              <w:rPr>
                <w:rFonts w:ascii=".VnArial" w:hAnsi=".VnArial"/>
                <w:b/>
                <w:sz w:val="20"/>
              </w:rPr>
            </w:pPr>
            <w:r>
              <w:rPr>
                <w:rFonts w:ascii="Times New Roman" w:hAnsi="Times New Roman" w:eastAsia="Times New Roman" w:cs="Times New Roman"/>
                <w:b/>
                <w:sz w:val="20"/>
              </w:rPr>
              <w:t>Tổng số</w:t>
            </w:r>
          </w:p>
        </w:tc>
        <w:tc>
          <w:tcPr>
            <w:tcW w:w="1058" w:type="dxa"/>
          </w:tcPr>
          <w:p w14:paraId="5C580223" w14:textId="77777777" w:rsidR="00000000" w:rsidRDefault="00277FBA">
            <w:pPr>
              <w:spacing w:before="200" w:after="60"/>
              <w:ind w:right="-1"/>
              <w:jc w:val="right"/>
              <w:rPr>
                <w:rFonts w:ascii=".VnArial" w:hAnsi=".VnArial"/>
                <w:b/>
                <w:snapToGrid w:val="0"/>
                <w:color w:val="000000"/>
                <w:sz w:val="18"/>
              </w:rPr>
            </w:pPr>
            <w:r>
              <w:rPr>
                <w:rFonts w:ascii=".VnArial" w:hAnsi=".VnArial"/>
                <w:b/>
                <w:snapToGrid w:val="0"/>
                <w:color w:val="000000"/>
                <w:sz w:val="18"/>
              </w:rPr>
              <w:t>114,7</w:t>
            </w:r>
          </w:p>
        </w:tc>
        <w:tc>
          <w:tcPr>
            <w:tcW w:w="1080" w:type="dxa"/>
            <w:gridSpan w:val="2"/>
          </w:tcPr>
          <w:p w14:paraId="3756E73C" w14:textId="77777777" w:rsidR="00000000" w:rsidRDefault="00277FBA">
            <w:pPr>
              <w:spacing w:before="200" w:after="60"/>
              <w:ind w:right="7"/>
              <w:jc w:val="right"/>
              <w:rPr>
                <w:rFonts w:ascii=".VnArial" w:hAnsi=".VnArial"/>
                <w:b/>
                <w:snapToGrid w:val="0"/>
                <w:color w:val="000000"/>
                <w:sz w:val="18"/>
              </w:rPr>
            </w:pPr>
            <w:r>
              <w:rPr>
                <w:rFonts w:ascii=".VnArial" w:hAnsi=".VnArial"/>
                <w:b/>
                <w:snapToGrid w:val="0"/>
                <w:color w:val="000000"/>
                <w:sz w:val="18"/>
              </w:rPr>
              <w:t>114,1</w:t>
            </w:r>
          </w:p>
        </w:tc>
        <w:tc>
          <w:tcPr>
            <w:tcW w:w="1438" w:type="dxa"/>
          </w:tcPr>
          <w:p w14:paraId="1BF1BF91" w14:textId="77777777" w:rsidR="00000000" w:rsidRDefault="00277FBA">
            <w:pPr>
              <w:spacing w:before="200" w:after="60"/>
              <w:ind w:right="357"/>
              <w:jc w:val="right"/>
              <w:rPr>
                <w:rFonts w:ascii=".VnArial" w:hAnsi=".VnArial"/>
                <w:b/>
                <w:snapToGrid w:val="0"/>
                <w:color w:val="000000"/>
                <w:sz w:val="18"/>
              </w:rPr>
            </w:pPr>
            <w:r>
              <w:rPr>
                <w:rFonts w:ascii=".VnArial" w:hAnsi=".VnArial"/>
                <w:b/>
                <w:snapToGrid w:val="0"/>
                <w:color w:val="000000"/>
                <w:sz w:val="18"/>
              </w:rPr>
              <w:t>113,9</w:t>
            </w:r>
          </w:p>
        </w:tc>
      </w:tr>
      <w:tr w:rsidR="00000000" w14:paraId="22A7800C" w14:textId="77777777">
        <w:tblPrEx>
          <w:tblCellMar>
            <w:top w:w="0" w:type="dxa"/>
            <w:bottom w:w="0" w:type="dxa"/>
          </w:tblCellMar>
        </w:tblPrEx>
        <w:trPr>
          <w:gridAfter w:val="1"/>
          <w:wAfter w:w="1263" w:type="dxa"/>
          <w:jc w:val="center"/>
        </w:trPr>
        <w:tc>
          <w:tcPr>
            <w:tcW w:w="3819" w:type="dxa"/>
            <w:gridSpan w:val="2"/>
          </w:tcPr>
          <w:p w14:paraId="00AEC057" w14:textId="77777777" w:rsidR="00000000" w:rsidRDefault="00277FBA">
            <w:pPr>
              <w:spacing w:before="60" w:after="60"/>
              <w:ind w:firstLine="235"/>
              <w:jc w:val="both"/>
              <w:rPr>
                <w:rFonts w:ascii=".VnArial" w:hAnsi=".VnArial"/>
                <w:sz w:val="18"/>
              </w:rPr>
            </w:pPr>
            <w:r>
              <w:rPr>
                <w:rFonts w:ascii="Times New Roman" w:hAnsi="Times New Roman" w:eastAsia="Times New Roman" w:cs="Times New Roman"/>
                <w:sz w:val="18"/>
              </w:rPr>
              <w:t>Khu vực doanh nghiệp Nhà nước</w:t>
            </w:r>
          </w:p>
        </w:tc>
        <w:tc>
          <w:tcPr>
            <w:tcW w:w="1058" w:type="dxa"/>
          </w:tcPr>
          <w:p w14:paraId="4B158878" w14:textId="77777777" w:rsidR="00000000" w:rsidRDefault="00277FBA">
            <w:pPr>
              <w:spacing w:before="60" w:after="60"/>
              <w:ind w:right="-1"/>
              <w:jc w:val="right"/>
              <w:rPr>
                <w:rFonts w:ascii=".VnArial" w:hAnsi=".VnArial"/>
                <w:snapToGrid w:val="0"/>
                <w:color w:val="000000"/>
                <w:sz w:val="18"/>
              </w:rPr>
            </w:pPr>
            <w:r>
              <w:rPr>
                <w:rFonts w:ascii=".VnArial" w:hAnsi=".VnArial"/>
                <w:snapToGrid w:val="0"/>
                <w:color w:val="000000"/>
                <w:sz w:val="18"/>
              </w:rPr>
              <w:t>112,0</w:t>
            </w:r>
          </w:p>
        </w:tc>
        <w:tc>
          <w:tcPr>
            <w:tcW w:w="1080" w:type="dxa"/>
            <w:gridSpan w:val="2"/>
          </w:tcPr>
          <w:p w14:paraId="14214CA6" w14:textId="77777777" w:rsidR="00000000" w:rsidRDefault="00277FBA">
            <w:pPr>
              <w:spacing w:before="60" w:after="60"/>
              <w:ind w:right="-1"/>
              <w:jc w:val="right"/>
              <w:rPr>
                <w:rFonts w:ascii=".VnArial" w:hAnsi=".VnArial"/>
                <w:snapToGrid w:val="0"/>
                <w:color w:val="000000"/>
                <w:sz w:val="18"/>
              </w:rPr>
            </w:pPr>
            <w:r>
              <w:rPr>
                <w:rFonts w:ascii=".VnArial" w:hAnsi=".VnArial"/>
                <w:snapToGrid w:val="0"/>
                <w:color w:val="000000"/>
                <w:sz w:val="18"/>
              </w:rPr>
              <w:t>111,5</w:t>
            </w:r>
          </w:p>
        </w:tc>
        <w:tc>
          <w:tcPr>
            <w:tcW w:w="1438" w:type="dxa"/>
          </w:tcPr>
          <w:p w14:paraId="5C862E35" w14:textId="77777777" w:rsidR="00000000" w:rsidRDefault="00277FBA">
            <w:pPr>
              <w:spacing w:before="60" w:after="60"/>
              <w:ind w:right="357"/>
              <w:jc w:val="right"/>
              <w:rPr>
                <w:rFonts w:ascii=".VnArial" w:hAnsi=".VnArial"/>
                <w:snapToGrid w:val="0"/>
                <w:color w:val="000000"/>
                <w:sz w:val="18"/>
              </w:rPr>
            </w:pPr>
            <w:r>
              <w:rPr>
                <w:rFonts w:ascii=".VnArial" w:hAnsi=".VnArial"/>
                <w:snapToGrid w:val="0"/>
                <w:color w:val="000000"/>
                <w:sz w:val="18"/>
              </w:rPr>
              <w:t>111,2</w:t>
            </w:r>
          </w:p>
        </w:tc>
      </w:tr>
      <w:tr w:rsidR="00000000" w14:paraId="55FA2F46" w14:textId="77777777">
        <w:tblPrEx>
          <w:tblCellMar>
            <w:top w:w="0" w:type="dxa"/>
            <w:bottom w:w="0" w:type="dxa"/>
          </w:tblCellMar>
        </w:tblPrEx>
        <w:trPr>
          <w:gridAfter w:val="1"/>
          <w:wAfter w:w="1263" w:type="dxa"/>
          <w:jc w:val="center"/>
        </w:trPr>
        <w:tc>
          <w:tcPr>
            <w:tcW w:w="3819" w:type="dxa"/>
            <w:gridSpan w:val="2"/>
          </w:tcPr>
          <w:p w14:paraId="0EE80934" w14:textId="77777777" w:rsidR="00000000" w:rsidRDefault="00277FBA">
            <w:pPr>
              <w:spacing w:before="60" w:after="60"/>
              <w:ind w:firstLine="235"/>
              <w:jc w:val="both"/>
              <w:rPr>
                <w:rFonts w:ascii=".VnArial" w:hAnsi=".VnArial"/>
                <w:sz w:val="18"/>
              </w:rPr>
            </w:pPr>
            <w:r>
              <w:rPr>
                <w:rFonts w:ascii="Times New Roman" w:hAnsi="Times New Roman" w:eastAsia="Times New Roman" w:cs="Times New Roman"/>
                <w:sz w:val="18"/>
              </w:rPr>
              <w:t>Khu vực ngoài quốc doanh</w:t>
            </w:r>
          </w:p>
        </w:tc>
        <w:tc>
          <w:tcPr>
            <w:tcW w:w="1058" w:type="dxa"/>
          </w:tcPr>
          <w:p w14:paraId="76B5D63F" w14:textId="77777777" w:rsidR="00000000" w:rsidRDefault="00277FBA">
            <w:pPr>
              <w:spacing w:before="60" w:after="60"/>
              <w:ind w:right="-1"/>
              <w:jc w:val="right"/>
              <w:rPr>
                <w:rFonts w:ascii=".VnArial" w:hAnsi=".VnArial"/>
                <w:snapToGrid w:val="0"/>
                <w:color w:val="000000"/>
                <w:sz w:val="18"/>
              </w:rPr>
            </w:pPr>
            <w:r>
              <w:rPr>
                <w:rFonts w:ascii=".VnArial" w:hAnsi=".VnArial"/>
                <w:snapToGrid w:val="0"/>
                <w:color w:val="000000"/>
                <w:sz w:val="18"/>
              </w:rPr>
              <w:t>118,5</w:t>
            </w:r>
          </w:p>
        </w:tc>
        <w:tc>
          <w:tcPr>
            <w:tcW w:w="1080" w:type="dxa"/>
            <w:gridSpan w:val="2"/>
          </w:tcPr>
          <w:p w14:paraId="38E91E3B" w14:textId="77777777" w:rsidR="00000000" w:rsidRDefault="00277FBA">
            <w:pPr>
              <w:spacing w:before="60" w:after="60"/>
              <w:ind w:right="-1"/>
              <w:jc w:val="right"/>
              <w:rPr>
                <w:rFonts w:ascii=".VnArial" w:hAnsi=".VnArial"/>
                <w:snapToGrid w:val="0"/>
                <w:color w:val="000000"/>
                <w:sz w:val="18"/>
              </w:rPr>
            </w:pPr>
            <w:r>
              <w:rPr>
                <w:rFonts w:ascii=".VnArial" w:hAnsi=".VnArial"/>
                <w:snapToGrid w:val="0"/>
                <w:color w:val="000000"/>
                <w:sz w:val="18"/>
              </w:rPr>
              <w:t>117,6</w:t>
            </w:r>
          </w:p>
        </w:tc>
        <w:tc>
          <w:tcPr>
            <w:tcW w:w="1438" w:type="dxa"/>
          </w:tcPr>
          <w:p w14:paraId="62399446" w14:textId="77777777" w:rsidR="00000000" w:rsidRDefault="00277FBA">
            <w:pPr>
              <w:spacing w:before="60" w:after="60"/>
              <w:ind w:right="357"/>
              <w:jc w:val="right"/>
              <w:rPr>
                <w:rFonts w:ascii=".VnArial" w:hAnsi=".VnArial"/>
                <w:snapToGrid w:val="0"/>
                <w:color w:val="000000"/>
                <w:sz w:val="18"/>
              </w:rPr>
            </w:pPr>
            <w:r>
              <w:rPr>
                <w:rFonts w:ascii=".VnArial" w:hAnsi=".VnArial"/>
                <w:snapToGrid w:val="0"/>
                <w:color w:val="000000"/>
                <w:sz w:val="18"/>
              </w:rPr>
              <w:t>119,1</w:t>
            </w:r>
          </w:p>
        </w:tc>
      </w:tr>
      <w:tr w:rsidR="00000000" w14:paraId="327BA7E8" w14:textId="77777777">
        <w:tblPrEx>
          <w:tblCellMar>
            <w:top w:w="0" w:type="dxa"/>
            <w:bottom w:w="0" w:type="dxa"/>
          </w:tblCellMar>
        </w:tblPrEx>
        <w:trPr>
          <w:gridAfter w:val="1"/>
          <w:wAfter w:w="1263" w:type="dxa"/>
          <w:jc w:val="center"/>
        </w:trPr>
        <w:tc>
          <w:tcPr>
            <w:tcW w:w="3819" w:type="dxa"/>
            <w:gridSpan w:val="2"/>
          </w:tcPr>
          <w:p w14:paraId="79F47534" w14:textId="77777777" w:rsidR="00000000" w:rsidRDefault="00277FBA">
            <w:pPr>
              <w:spacing w:before="60" w:after="60"/>
              <w:ind w:firstLine="235"/>
              <w:jc w:val="both"/>
              <w:rPr>
                <w:rFonts w:ascii=".VnArial" w:hAnsi=".VnArial"/>
                <w:sz w:val="18"/>
              </w:rPr>
            </w:pPr>
            <w:r>
              <w:rPr>
                <w:rFonts w:ascii="Times New Roman" w:hAnsi="Times New Roman" w:eastAsia="Times New Roman" w:cs="Times New Roman"/>
                <w:sz w:val="18"/>
              </w:rPr>
              <w:t>Khu vực cú vốn đầu tư nước ngoài</w:t>
            </w:r>
          </w:p>
        </w:tc>
        <w:tc>
          <w:tcPr>
            <w:tcW w:w="1058" w:type="dxa"/>
          </w:tcPr>
          <w:p w14:paraId="324157DC" w14:textId="77777777" w:rsidR="00000000" w:rsidRDefault="00277FBA">
            <w:pPr>
              <w:spacing w:before="60" w:after="60"/>
              <w:ind w:right="-1"/>
              <w:jc w:val="right"/>
              <w:rPr>
                <w:rFonts w:ascii=".VnArial" w:hAnsi=".VnArial"/>
                <w:snapToGrid w:val="0"/>
                <w:color w:val="000000"/>
                <w:sz w:val="18"/>
              </w:rPr>
            </w:pPr>
            <w:r>
              <w:rPr>
                <w:rFonts w:ascii=".VnArial" w:hAnsi=".VnArial"/>
                <w:snapToGrid w:val="0"/>
                <w:color w:val="000000"/>
                <w:sz w:val="18"/>
              </w:rPr>
              <w:t>115,7</w:t>
            </w:r>
          </w:p>
        </w:tc>
        <w:tc>
          <w:tcPr>
            <w:tcW w:w="1080" w:type="dxa"/>
            <w:gridSpan w:val="2"/>
          </w:tcPr>
          <w:p w14:paraId="0FD45217" w14:textId="77777777" w:rsidR="00000000" w:rsidRDefault="00277FBA">
            <w:pPr>
              <w:spacing w:before="60" w:after="60"/>
              <w:ind w:right="-1"/>
              <w:jc w:val="right"/>
              <w:rPr>
                <w:rFonts w:ascii=".VnArial" w:hAnsi=".VnArial"/>
                <w:snapToGrid w:val="0"/>
                <w:color w:val="000000"/>
                <w:sz w:val="18"/>
              </w:rPr>
            </w:pPr>
            <w:r>
              <w:rPr>
                <w:rFonts w:ascii=".VnArial" w:hAnsi=".VnArial"/>
                <w:snapToGrid w:val="0"/>
                <w:color w:val="000000"/>
                <w:sz w:val="18"/>
              </w:rPr>
              <w:t>115,1</w:t>
            </w:r>
          </w:p>
        </w:tc>
        <w:tc>
          <w:tcPr>
            <w:tcW w:w="1438" w:type="dxa"/>
          </w:tcPr>
          <w:p w14:paraId="5F5DF48D" w14:textId="77777777" w:rsidR="00000000" w:rsidRDefault="00277FBA">
            <w:pPr>
              <w:spacing w:before="60" w:after="60"/>
              <w:ind w:right="357"/>
              <w:jc w:val="right"/>
              <w:rPr>
                <w:rFonts w:ascii=".VnArial" w:hAnsi=".VnArial"/>
                <w:snapToGrid w:val="0"/>
                <w:color w:val="000000"/>
                <w:sz w:val="18"/>
              </w:rPr>
            </w:pPr>
            <w:r>
              <w:rPr>
                <w:rFonts w:ascii=".VnArial" w:hAnsi=".VnArial"/>
                <w:snapToGrid w:val="0"/>
                <w:color w:val="000000"/>
                <w:sz w:val="18"/>
              </w:rPr>
              <w:t>113,7</w:t>
            </w:r>
          </w:p>
        </w:tc>
      </w:tr>
    </w:tbl>
    <w:p w14:paraId="4CE52B39" w14:textId="77777777" w:rsidR="00000000" w:rsidRDefault="00277FBA">
      <w:pPr>
        <w:ind w:firstLine="562"/>
        <w:jc w:val="both"/>
        <w:rPr>
          <w:sz w:val="28"/>
        </w:rPr>
      </w:pPr>
    </w:p>
    <w:p w14:paraId="0EB80F8A" w14:textId="77777777" w:rsidR="00000000" w:rsidRDefault="00277FBA">
      <w:pPr>
        <w:spacing w:before="40" w:after="40" w:line="276" w:lineRule="auto"/>
        <w:ind w:firstLine="562"/>
        <w:jc w:val="both"/>
        <w:rPr>
          <w:sz w:val="28"/>
        </w:rPr>
      </w:pPr>
      <w:r>
        <w:rPr>
          <w:rFonts w:ascii="Times New Roman" w:hAnsi="Times New Roman" w:eastAsia="Times New Roman" w:cs="Times New Roman"/>
          <w:sz w:val="28"/>
        </w:rPr>
        <w:t xml:space="preserve">Một số tỉnh và thành phố trực thuộc trung ương có quy mô công nghiệp lớn 6 tháng đầu năm nay đạt tốc độ tăng trên mức tăng bình quân của cả </w:t>
      </w:r>
      <w:r>
        <w:rPr>
          <w:rFonts w:ascii="Times New Roman" w:hAnsi="Times New Roman" w:eastAsia="Times New Roman" w:cs="Times New Roman"/>
          <w:sz w:val="28"/>
        </w:rPr>
        <w:t>nước là: Hà Nội tăng 24,8%; Hải Phòng tăng 24,9%; Hà Tây tăng 19,1%; Hải Dương tăng 51,9%; Quảng Ninh tăng 15%; Thanh Hoá tăng 16,1%; Đà Nẵng tăng 19,1%; Khánh Hoà tăng 28,2%; Bình Dương tăng 33%; Đồng Nai tăng 16,1%.</w:t>
      </w:r>
    </w:p>
    <w:p w14:paraId="4638CED7" w14:textId="77777777" w:rsidR="00000000" w:rsidRDefault="00277FBA">
      <w:pPr>
        <w:spacing w:before="40" w:after="40" w:line="276" w:lineRule="auto"/>
        <w:ind w:firstLine="562"/>
        <w:jc w:val="both"/>
        <w:rPr>
          <w:b/>
          <w:bCs/>
          <w:spacing w:val="-6"/>
          <w:sz w:val="28"/>
        </w:rPr>
      </w:pPr>
      <w:r>
        <w:rPr>
          <w:rFonts w:ascii="Times New Roman" w:hAnsi="Times New Roman" w:eastAsia="Times New Roman" w:cs="Times New Roman"/>
          <w:spacing w:val="-4"/>
          <w:sz w:val="28"/>
        </w:rPr>
        <w:t>Một số sản phẩm công nghiệp quan trọng</w:t>
      </w:r>
      <w:r>
        <w:rPr>
          <w:rFonts w:ascii="Times New Roman" w:hAnsi="Times New Roman" w:eastAsia="Times New Roman" w:cs="Times New Roman"/>
          <w:spacing w:val="-4"/>
          <w:sz w:val="28"/>
        </w:rPr>
        <w:t xml:space="preserve"> phục vụ sản xuất và đời sống 6 tháng đầu năm nay tiếp tục duy trì được tốc độ tăng tương đối cao so với 6 tháng đầu năm 2001 là: Điện tăng 16,9%; than tăng 28,2%; thuỷ sản chế biến tăng 19,1%; quần áo may sẵn tăng 24,3%; xà phòng tăng 16,2%; xi măng tăng </w:t>
      </w:r>
      <w:r>
        <w:rPr>
          <w:rFonts w:ascii="Times New Roman" w:hAnsi="Times New Roman" w:eastAsia="Times New Roman" w:cs="Times New Roman"/>
          <w:spacing w:val="-4"/>
          <w:sz w:val="28"/>
        </w:rPr>
        <w:t>29,5%; gạch lát tăng 22,2%; thép cán tăng 27%; động cơ diezen tăng 16,9%; máy biến thế tăng 39,5%; quạt điện dân dụng tăng 26,3%; tivi lắp ráp tăng 36,3%; ô tô lắp ráp tăng 53%; xe máy lắp ráp tăng 46,6%; xe đạp tăng 39,7%. Bên cạnh đó, cũng có những sản p</w:t>
      </w:r>
      <w:r>
        <w:rPr>
          <w:rFonts w:ascii="Times New Roman" w:hAnsi="Times New Roman" w:eastAsia="Times New Roman" w:cs="Times New Roman"/>
          <w:spacing w:val="-4"/>
          <w:sz w:val="28"/>
        </w:rPr>
        <w:t xml:space="preserve">hẩm tăng chậm hoặc giảm sút so với 6 tháng đầu năm 2001 như: Sữa hộp chỉ tăng 3,7%; đường mật tăng 5,5%; phân hoá học tăng 3,8%; quần áo dệt kim giảm 3,4%; thuốc trừ sâu giảm 6,3%; thuốc viên chữa bệnh giảm 11,2%. </w:t>
      </w:r>
      <w:r>
        <w:rPr>
          <w:rFonts w:ascii="Times New Roman" w:hAnsi="Times New Roman" w:eastAsia="Times New Roman" w:cs="Times New Roman"/>
          <w:b/>
          <w:bCs/>
          <w:spacing w:val="-6"/>
          <w:sz w:val="28"/>
        </w:rPr>
        <w:t>Sản lượng dầu thô khai thác 6 tháng ước tí</w:t>
      </w:r>
      <w:r>
        <w:rPr>
          <w:rFonts w:ascii="Times New Roman" w:hAnsi="Times New Roman" w:eastAsia="Times New Roman" w:cs="Times New Roman"/>
          <w:b/>
          <w:bCs/>
          <w:spacing w:val="-6"/>
          <w:sz w:val="28"/>
        </w:rPr>
        <w:t>nh cũng giảm 3,2% (giảm 270 nghìn tấn) so với cùng kỳ năm 2001.</w:t>
      </w:r>
    </w:p>
    <w:p w14:paraId="0C63E04E" w14:textId="77777777" w:rsidR="00000000" w:rsidRDefault="00277FBA">
      <w:pPr>
        <w:spacing w:before="40" w:after="40" w:line="276" w:lineRule="auto"/>
        <w:ind w:firstLine="562"/>
        <w:jc w:val="both"/>
        <w:rPr>
          <w:sz w:val="28"/>
        </w:rPr>
      </w:pPr>
      <w:r>
        <w:rPr>
          <w:rFonts w:ascii="Times New Roman" w:hAnsi="Times New Roman" w:eastAsia="Times New Roman" w:cs="Times New Roman"/>
          <w:sz w:val="28"/>
        </w:rPr>
        <w:t>Từ diễn biến 6 tháng đầu năm vừa qua có thể thấy rõ một số thuận lợi cũng như khó khăn nổi bật trong sản xuất công nghiệp hiện nay là: Luật doanh nghiệp cùng với những chủ trương, chính sách k</w:t>
      </w:r>
      <w:r>
        <w:rPr>
          <w:rFonts w:ascii="Times New Roman" w:hAnsi="Times New Roman" w:eastAsia="Times New Roman" w:cs="Times New Roman"/>
          <w:sz w:val="28"/>
        </w:rPr>
        <w:t>hác như chính sách hỗ trợ các doanh nghiệp vừa và nhỏ, chính sách ưu đãi các doanh nghiệp sản xuất hàng xuất khẩu... đã làm cho sản xuất công nghiệp tăng trưởng nhanh về số lượng doanh nghiệp và qui mô đầu tư vốn, thu hút thêm lao động (đặc biệt tăng nhanh</w:t>
      </w:r>
      <w:r>
        <w:rPr>
          <w:rFonts w:ascii="Times New Roman" w:hAnsi="Times New Roman" w:eastAsia="Times New Roman" w:cs="Times New Roman"/>
          <w:sz w:val="28"/>
        </w:rPr>
        <w:t xml:space="preserve"> ở khu vực doanh nghiệp ngoài quốc doanh và các hộ công nghiệp nhỏ). Thị trường xuất khẩu hàng công nghiệp cũng đang được mở rộng thêm do nền kinh tế nước ta ngày càng hội nhập với kinh tế khu vực và thế giới. Nhờ vậy, những mặt hàng xuất khẩu như thuỷ sản</w:t>
      </w:r>
      <w:r>
        <w:rPr>
          <w:rFonts w:ascii="Times New Roman" w:hAnsi="Times New Roman" w:eastAsia="Times New Roman" w:cs="Times New Roman"/>
          <w:sz w:val="28"/>
        </w:rPr>
        <w:t xml:space="preserve"> chế biến, hàng dệt may, giày dép, đồ gỗ, hàng thủ công mỹ nghệ (gốm, sứ, sơn mài, chạm trổ) đang mở rộng được thị phần ở thị trường Mỹ và Đông Âu.</w:t>
      </w:r>
    </w:p>
    <w:p w14:paraId="6EA0CDC6" w14:textId="77777777" w:rsidR="00000000" w:rsidRDefault="00277FBA">
      <w:pPr>
        <w:pStyle w:val="BodyText"/>
        <w:spacing w:before="60" w:after="60" w:line="300" w:lineRule="auto"/>
        <w:ind w:firstLine="562"/>
      </w:pPr>
      <w:r>
        <w:rPr>
          <w:rFonts w:ascii="Times New Roman" w:hAnsi="Times New Roman" w:eastAsia="Times New Roman" w:cs="Times New Roman"/>
        </w:rPr>
        <w:t>Tuy nhiên, khó khăn vẫn còn lớn. Các doanh nghiệp Việt Nam sản xuất hàng xuất khẩu hiện nay chủ yếu là qui m</w:t>
      </w:r>
      <w:r>
        <w:rPr>
          <w:rFonts w:ascii="Times New Roman" w:hAnsi="Times New Roman" w:eastAsia="Times New Roman" w:cs="Times New Roman"/>
        </w:rPr>
        <w:t>ô nhỏ, kiến thức, kinh nghiệm và công tác nắm bắt thông tin về thị trường thế giới còn rất thiếu, điều kiện kỹ thuật, công nghệ còn thấp. Ngoài ra, tình hình buôn lậu và gian lận thương mại tuy được các cấp, các ngành quan tâm nhưng khắc phục còn chậm cũng</w:t>
      </w:r>
      <w:r>
        <w:rPr>
          <w:rFonts w:ascii="Times New Roman" w:hAnsi="Times New Roman" w:eastAsia="Times New Roman" w:cs="Times New Roman"/>
        </w:rPr>
        <w:t xml:space="preserve"> ảnh hưởng không nhỏ đến sản xuất các mặt hàng cùng loại của các cơ sở công nghiệp trong nước.</w:t>
      </w:r>
    </w:p>
    <w:p w14:paraId="2A032309" w14:textId="77777777" w:rsidR="00000000" w:rsidRDefault="00277FBA">
      <w:pPr>
        <w:pStyle w:val="BodyText"/>
        <w:spacing w:line="120" w:lineRule="auto"/>
        <w:ind w:firstLine="562"/>
        <w:rPr>
          <w:spacing w:val="4"/>
        </w:rPr>
      </w:pPr>
    </w:p>
    <w:p w14:paraId="5563DEB8" w14:textId="77777777" w:rsidR="00000000" w:rsidRDefault="00277FBA">
      <w:pPr>
        <w:spacing w:before="60" w:after="60" w:line="300" w:lineRule="auto"/>
        <w:ind w:firstLine="562"/>
        <w:jc w:val="both"/>
        <w:rPr>
          <w:b/>
          <w:sz w:val="28"/>
        </w:rPr>
      </w:pPr>
      <w:r>
        <w:rPr>
          <w:rFonts w:ascii="Times New Roman" w:hAnsi="Times New Roman" w:eastAsia="Times New Roman" w:cs="Times New Roman"/>
          <w:b/>
          <w:sz w:val="30"/>
        </w:rPr>
        <w:t xml:space="preserve">4. Đầu tư </w:t>
      </w:r>
    </w:p>
    <w:p w14:paraId="73641980" w14:textId="77777777" w:rsidR="00000000" w:rsidRDefault="00277FBA">
      <w:pPr>
        <w:pStyle w:val="BodyText"/>
        <w:spacing w:before="60" w:after="60" w:line="300" w:lineRule="auto"/>
        <w:ind w:firstLine="562"/>
      </w:pPr>
      <w:r>
        <w:rPr>
          <w:rFonts w:ascii="Times New Roman" w:hAnsi="Times New Roman" w:eastAsia="Times New Roman" w:cs="Times New Roman"/>
        </w:rPr>
        <w:t>Thực hiện vốn đầu tư xây dựng thuộc nguồn vốn ngân sách Nhà nước tập trung 6 tháng đầu năm 2002 ước tính đạt gần 10,3 nghìn tỷ đồng, bằng 47,2% kế ho</w:t>
      </w:r>
      <w:r>
        <w:rPr>
          <w:rFonts w:ascii="Times New Roman" w:hAnsi="Times New Roman" w:eastAsia="Times New Roman" w:cs="Times New Roman"/>
        </w:rPr>
        <w:t>ạch năm, trong đó trung ương quản lý 6,4 nghìn tỷ đồng, bằng 48,5%; địa phương quản lý gần 3,9 nghìn tỷ đồng, bằng 45,2%.</w:t>
      </w:r>
    </w:p>
    <w:p w14:paraId="6233297A" w14:textId="77777777" w:rsidR="00000000" w:rsidRDefault="00277FBA">
      <w:pPr>
        <w:pStyle w:val="BodyText"/>
        <w:spacing w:before="60" w:after="60" w:line="300" w:lineRule="auto"/>
        <w:ind w:firstLine="562"/>
      </w:pPr>
      <w:r>
        <w:rPr>
          <w:rFonts w:ascii="Times New Roman" w:hAnsi="Times New Roman" w:eastAsia="Times New Roman" w:cs="Times New Roman"/>
          <w:spacing w:val="-2"/>
        </w:rPr>
        <w:t>Trong 6 tháng vừa qua nhiều công trình, dự án quan trọng đã hoàn thành và đưa vào sử dụng như: Nhà máy thuỷ điện Yaly; tổ máy 2 thuỷ đ</w:t>
      </w:r>
      <w:r>
        <w:rPr>
          <w:rFonts w:ascii="Times New Roman" w:hAnsi="Times New Roman" w:eastAsia="Times New Roman" w:cs="Times New Roman"/>
          <w:spacing w:val="-2"/>
        </w:rPr>
        <w:t>iện Hàm Thuận; tổ máy 1 thuỷ điện Đa Mi. Trong lĩnh vực xây dựng kết cấu hạ tầng giao thông đã làm mới, sửa chữa và nâng cấp 952 km đường bộ, 348 km đường sắt và hoàn thành nhiều cầu lớn như cầu Phả Lại, cầu Tân Đệ, cầu Qúi Cao, cầu Trung Hà, cầu Non Nước,</w:t>
      </w:r>
      <w:r>
        <w:rPr>
          <w:rFonts w:ascii="Times New Roman" w:hAnsi="Times New Roman" w:eastAsia="Times New Roman" w:cs="Times New Roman"/>
          <w:spacing w:val="-2"/>
        </w:rPr>
        <w:t xml:space="preserve"> cầu Sa Cát, cầu An Lễ, cầu Châu Tiến. Ngoài</w:t>
      </w:r>
      <w:r>
        <w:rPr>
          <w:rFonts w:ascii="Times New Roman" w:hAnsi="Times New Roman" w:eastAsia="Times New Roman" w:cs="Times New Roman"/>
        </w:rPr>
        <w:t xml:space="preserve"> ra, còn thông xe kỹ thuật 16 cầu lớn, 87 cầu loại trung bình trên đường Hồ Chí Minh. Từ đầu năm đến hết tháng 6 đã đắp được gần 2 triệu m</w:t>
      </w:r>
      <w:r>
        <w:rPr>
          <w:vertAlign w:val="superscript"/>
        </w:rPr>
        <w:t xml:space="preserve">3 </w:t>
      </w:r>
      <w:r>
        <w:rPr>
          <w:rFonts w:ascii="Times New Roman" w:hAnsi="Times New Roman" w:eastAsia="Times New Roman" w:cs="Times New Roman"/>
        </w:rPr>
        <w:t xml:space="preserve">đê, đạt 99% kế hoạch năm. Xây dựng nhà ở và các khu đô thị mới ở Hà Nội </w:t>
      </w:r>
      <w:r>
        <w:rPr>
          <w:rFonts w:ascii="Times New Roman" w:hAnsi="Times New Roman" w:eastAsia="Times New Roman" w:cs="Times New Roman"/>
        </w:rPr>
        <w:t xml:space="preserve">và thành phố Hồ Chí Minh đang được đẩy mạnh. </w:t>
      </w:r>
      <w:r>
        <w:rPr>
          <w:rFonts w:ascii="Times New Roman" w:hAnsi="Times New Roman" w:eastAsia="Times New Roman" w:cs="Times New Roman"/>
          <w:spacing w:val="-2"/>
        </w:rPr>
        <w:t>Riêng thành phố Hồ Chí Minh từ đầu năm đến nay đã cấp 5086 giấy phép xây dựng và giấy cho phép sửa chữa nhà ở với tổng diện tích nhà ở lên tới 835,7 nghìn m</w:t>
      </w:r>
      <w:r>
        <w:rPr>
          <w:spacing w:val="-2"/>
          <w:vertAlign w:val="superscript"/>
        </w:rPr>
        <w:t>2</w:t>
      </w:r>
      <w:r>
        <w:rPr>
          <w:spacing w:val="-2"/>
        </w:rPr>
        <w:t>.</w:t>
      </w:r>
    </w:p>
    <w:p w14:paraId="5FCB0F66" w14:textId="77777777" w:rsidR="00000000" w:rsidRDefault="00277FBA">
      <w:pPr>
        <w:pStyle w:val="BodyText"/>
        <w:spacing w:before="60" w:after="60" w:line="300" w:lineRule="auto"/>
        <w:ind w:firstLine="567"/>
        <w:rPr>
          <w:spacing w:val="6"/>
        </w:rPr>
      </w:pPr>
      <w:r>
        <w:rPr>
          <w:rFonts w:ascii="Times New Roman" w:hAnsi="Times New Roman" w:eastAsia="Times New Roman" w:cs="Times New Roman"/>
          <w:spacing w:val="6"/>
        </w:rPr>
        <w:t>Thực hiện phương châm Nhà nước và nhân dân cùng làm,</w:t>
      </w:r>
      <w:r>
        <w:rPr>
          <w:rFonts w:ascii="Times New Roman" w:hAnsi="Times New Roman" w:eastAsia="Times New Roman" w:cs="Times New Roman"/>
          <w:spacing w:val="6"/>
        </w:rPr>
        <w:t xml:space="preserve"> 6 tháng vừa qua cả nước đã huy động được 5172 tỷ đồng làm mới và nâng cấp trên 10 nghìn km đường giao thông nông thôn và 815 chiếc cầu trên các tuyến hương lộ với tổng chiều dài 16,3 km. Tuy nhiên, theo báo cáo của Bộ Giao thông Vận tải, đến nay cả nước v</w:t>
      </w:r>
      <w:r>
        <w:rPr>
          <w:rFonts w:ascii="Times New Roman" w:hAnsi="Times New Roman" w:eastAsia="Times New Roman" w:cs="Times New Roman"/>
          <w:spacing w:val="6"/>
        </w:rPr>
        <w:t>ẫn còn 304 xã vùng sâu, vùng xa chưa có đường ô tô đến trung tâm xã.</w:t>
      </w:r>
    </w:p>
    <w:p w14:paraId="0C1AB358" w14:textId="77777777" w:rsidR="00000000" w:rsidRDefault="00277FBA">
      <w:pPr>
        <w:pStyle w:val="BodyText"/>
        <w:spacing w:before="60" w:after="60" w:line="300" w:lineRule="auto"/>
        <w:ind w:firstLine="567"/>
      </w:pPr>
      <w:r>
        <w:rPr>
          <w:rFonts w:ascii="Times New Roman" w:hAnsi="Times New Roman" w:eastAsia="Times New Roman" w:cs="Times New Roman"/>
        </w:rPr>
        <w:t xml:space="preserve">Về đầu tư trực tiếp của nước ngoài, từ 01/01- 20/6/2002 đã cấp giấy phép cho 263 dự án đầu tư với tổng số vốn đăng ký 473,5 triệu </w:t>
      </w:r>
      <w:r>
        <w:rPr>
          <w:sz w:val="26"/>
        </w:rPr>
        <w:t>USD</w:t>
      </w:r>
      <w:r>
        <w:rPr>
          <w:rFonts w:ascii="Times New Roman" w:hAnsi="Times New Roman" w:eastAsia="Times New Roman" w:cs="Times New Roman"/>
        </w:rPr>
        <w:t>. So với cùng kỳ năm trước tăng 12,8% về số dự án, như</w:t>
      </w:r>
      <w:r>
        <w:rPr>
          <w:rFonts w:ascii="Times New Roman" w:hAnsi="Times New Roman" w:eastAsia="Times New Roman" w:cs="Times New Roman"/>
        </w:rPr>
        <w:t xml:space="preserve">ng giảm 55,6% về vốn đăng ký, trong đó ngành công nghiệp và xây dựng có 211 dự án với số vốn đăng ký 398,1 triệu </w:t>
      </w:r>
      <w:r>
        <w:rPr>
          <w:sz w:val="26"/>
        </w:rPr>
        <w:t>USD</w:t>
      </w:r>
      <w:r>
        <w:rPr>
          <w:rFonts w:ascii="Times New Roman" w:hAnsi="Times New Roman" w:eastAsia="Times New Roman" w:cs="Times New Roman"/>
        </w:rPr>
        <w:t>, chiếm 80,2% về số dự án và 84,1% về vốn đăng ký.</w:t>
      </w:r>
    </w:p>
    <w:p w14:paraId="775EF109" w14:textId="77777777" w:rsidR="00000000" w:rsidRDefault="00277FBA">
      <w:pPr>
        <w:pStyle w:val="BodyText"/>
        <w:spacing w:before="60" w:after="60" w:line="300" w:lineRule="auto"/>
        <w:ind w:firstLine="562"/>
        <w:rPr>
          <w:spacing w:val="6"/>
        </w:rPr>
      </w:pPr>
      <w:r>
        <w:rPr>
          <w:rFonts w:ascii="Times New Roman" w:hAnsi="Times New Roman" w:eastAsia="Times New Roman" w:cs="Times New Roman"/>
          <w:spacing w:val="4"/>
        </w:rPr>
        <w:t xml:space="preserve">Nếu phân theo tỉnh, thành phố thì các dự án tập trung chủ yếu ở các tỉnh, </w:t>
      </w:r>
      <w:r>
        <w:rPr>
          <w:rFonts w:ascii="Times New Roman" w:hAnsi="Times New Roman" w:eastAsia="Times New Roman" w:cs="Times New Roman"/>
          <w:spacing w:val="6"/>
        </w:rPr>
        <w:t xml:space="preserve">thành phố phía </w:t>
      </w:r>
      <w:r>
        <w:rPr>
          <w:rFonts w:ascii="Times New Roman" w:hAnsi="Times New Roman" w:eastAsia="Times New Roman" w:cs="Times New Roman"/>
          <w:spacing w:val="6"/>
        </w:rPr>
        <w:t xml:space="preserve">Nam với 209 dự án và 362,2 triệu </w:t>
      </w:r>
      <w:r>
        <w:rPr>
          <w:spacing w:val="6"/>
          <w:sz w:val="26"/>
        </w:rPr>
        <w:t>USD</w:t>
      </w:r>
      <w:r>
        <w:rPr>
          <w:rFonts w:ascii="Times New Roman" w:hAnsi="Times New Roman" w:eastAsia="Times New Roman" w:cs="Times New Roman"/>
          <w:spacing w:val="6"/>
        </w:rPr>
        <w:t xml:space="preserve"> vốn đăng ký, trong đó thành phố Hồ Chí Minh  87 dự án và 72,1 triệu </w:t>
      </w:r>
      <w:r>
        <w:rPr>
          <w:spacing w:val="6"/>
          <w:sz w:val="26"/>
        </w:rPr>
        <w:t>USD</w:t>
      </w:r>
      <w:r>
        <w:rPr>
          <w:rFonts w:ascii="Times New Roman" w:hAnsi="Times New Roman" w:eastAsia="Times New Roman" w:cs="Times New Roman"/>
          <w:spacing w:val="6"/>
        </w:rPr>
        <w:t xml:space="preserve">; Bình Dương 54 dự án và 90 triệu </w:t>
      </w:r>
      <w:r>
        <w:rPr>
          <w:spacing w:val="6"/>
          <w:sz w:val="26"/>
        </w:rPr>
        <w:t>USD</w:t>
      </w:r>
      <w:r>
        <w:rPr>
          <w:rFonts w:ascii="Times New Roman" w:hAnsi="Times New Roman" w:eastAsia="Times New Roman" w:cs="Times New Roman"/>
          <w:spacing w:val="6"/>
        </w:rPr>
        <w:t xml:space="preserve">; Đồng Nai 34 dự án và 108 triệu </w:t>
      </w:r>
      <w:r>
        <w:rPr>
          <w:spacing w:val="6"/>
          <w:sz w:val="26"/>
        </w:rPr>
        <w:t>USD</w:t>
      </w:r>
      <w:r>
        <w:rPr>
          <w:rFonts w:ascii="Times New Roman" w:hAnsi="Times New Roman" w:eastAsia="Times New Roman" w:cs="Times New Roman"/>
          <w:spacing w:val="6"/>
        </w:rPr>
        <w:t xml:space="preserve">. Các tỉnh phía Bắc có 54 dự án với số vốn đăng ký 111,3 triệu </w:t>
      </w:r>
      <w:r>
        <w:rPr>
          <w:spacing w:val="6"/>
          <w:sz w:val="26"/>
        </w:rPr>
        <w:t>USD</w:t>
      </w:r>
      <w:r>
        <w:rPr>
          <w:rFonts w:ascii="Times New Roman" w:hAnsi="Times New Roman" w:eastAsia="Times New Roman" w:cs="Times New Roman"/>
          <w:spacing w:val="6"/>
        </w:rPr>
        <w:t>, chỉ chi</w:t>
      </w:r>
      <w:r>
        <w:rPr>
          <w:rFonts w:ascii="Times New Roman" w:hAnsi="Times New Roman" w:eastAsia="Times New Roman" w:cs="Times New Roman"/>
          <w:spacing w:val="6"/>
        </w:rPr>
        <w:t xml:space="preserve">ếm 20,5% về số dự án và 23,5% về số vốn đăng ký, trong đó Hà Nội 11 dự án với vốn đăng ký 37,6 triệu </w:t>
      </w:r>
      <w:r>
        <w:rPr>
          <w:spacing w:val="6"/>
          <w:sz w:val="26"/>
        </w:rPr>
        <w:t>USD</w:t>
      </w:r>
      <w:r>
        <w:rPr>
          <w:rFonts w:ascii="Times New Roman" w:hAnsi="Times New Roman" w:eastAsia="Times New Roman" w:cs="Times New Roman"/>
          <w:spacing w:val="6"/>
        </w:rPr>
        <w:t xml:space="preserve">, Hải Phòng có 10 dự án với 19,7 triệu </w:t>
      </w:r>
      <w:r>
        <w:rPr>
          <w:spacing w:val="6"/>
          <w:sz w:val="26"/>
        </w:rPr>
        <w:t>USD</w:t>
      </w:r>
      <w:r>
        <w:rPr>
          <w:rFonts w:ascii="Times New Roman" w:hAnsi="Times New Roman" w:eastAsia="Times New Roman" w:cs="Times New Roman"/>
          <w:spacing w:val="6"/>
        </w:rPr>
        <w:t xml:space="preserve">, Quảng Ninh 6 dự án với 11,3 triệu </w:t>
      </w:r>
      <w:r>
        <w:rPr>
          <w:spacing w:val="6"/>
          <w:sz w:val="26"/>
        </w:rPr>
        <w:t>USD</w:t>
      </w:r>
      <w:r>
        <w:rPr>
          <w:spacing w:val="6"/>
        </w:rPr>
        <w:t>...</w:t>
      </w:r>
    </w:p>
    <w:p w14:paraId="1051DDB5" w14:textId="77777777" w:rsidR="00000000" w:rsidRDefault="00277FBA">
      <w:pPr>
        <w:pStyle w:val="BodyText"/>
        <w:spacing w:before="60" w:after="60" w:line="300" w:lineRule="auto"/>
        <w:ind w:firstLine="562"/>
      </w:pPr>
      <w:r>
        <w:rPr>
          <w:rFonts w:ascii="Times New Roman" w:hAnsi="Times New Roman" w:eastAsia="Times New Roman" w:cs="Times New Roman"/>
        </w:rPr>
        <w:t>Các nước và vùng lãnh thổ có nhiều dự án và vốn đăng ký lớn là: Đài</w:t>
      </w:r>
      <w:r>
        <w:rPr>
          <w:rFonts w:ascii="Times New Roman" w:hAnsi="Times New Roman" w:eastAsia="Times New Roman" w:cs="Times New Roman"/>
        </w:rPr>
        <w:t xml:space="preserve"> Loan  68 dự án với số vốn đăng ký 98,3 triệu </w:t>
      </w:r>
      <w:r>
        <w:rPr>
          <w:sz w:val="26"/>
        </w:rPr>
        <w:t>USD</w:t>
      </w:r>
      <w:r>
        <w:rPr>
          <w:rFonts w:ascii="Times New Roman" w:hAnsi="Times New Roman" w:eastAsia="Times New Roman" w:cs="Times New Roman"/>
        </w:rPr>
        <w:t xml:space="preserve">; Hàn Quốc 62 dự án và 127,5 triệu </w:t>
      </w:r>
      <w:r>
        <w:rPr>
          <w:sz w:val="26"/>
        </w:rPr>
        <w:t>USD</w:t>
      </w:r>
      <w:r>
        <w:rPr>
          <w:rFonts w:ascii="Times New Roman" w:hAnsi="Times New Roman" w:eastAsia="Times New Roman" w:cs="Times New Roman"/>
        </w:rPr>
        <w:t xml:space="preserve">; Malaixia 12 dự án và 44,9 triệu </w:t>
      </w:r>
      <w:r>
        <w:rPr>
          <w:sz w:val="26"/>
        </w:rPr>
        <w:t>USD</w:t>
      </w:r>
      <w:r>
        <w:rPr>
          <w:rFonts w:ascii="Times New Roman" w:hAnsi="Times New Roman" w:eastAsia="Times New Roman" w:cs="Times New Roman"/>
        </w:rPr>
        <w:t xml:space="preserve">; Nhật Bản 11 dự án và 39,8 triệu </w:t>
      </w:r>
      <w:r>
        <w:rPr>
          <w:sz w:val="26"/>
        </w:rPr>
        <w:t>USD</w:t>
      </w:r>
      <w:r>
        <w:rPr>
          <w:rFonts w:ascii="Times New Roman" w:hAnsi="Times New Roman" w:eastAsia="Times New Roman" w:cs="Times New Roman"/>
        </w:rPr>
        <w:t xml:space="preserve">; Đặc khu Hành chính Hồng Công (TQ) 19 dự án và 24,6 triệu </w:t>
      </w:r>
      <w:r>
        <w:rPr>
          <w:sz w:val="26"/>
        </w:rPr>
        <w:t>USD</w:t>
      </w:r>
      <w:r>
        <w:rPr>
          <w:rFonts w:ascii="Times New Roman" w:hAnsi="Times New Roman" w:eastAsia="Times New Roman" w:cs="Times New Roman"/>
        </w:rPr>
        <w:t>; Liên bang Nga 3 dự án và 17,5 t</w:t>
      </w:r>
      <w:r>
        <w:rPr>
          <w:rFonts w:ascii="Times New Roman" w:hAnsi="Times New Roman" w:eastAsia="Times New Roman" w:cs="Times New Roman"/>
        </w:rPr>
        <w:t xml:space="preserve">riệu </w:t>
      </w:r>
      <w:r>
        <w:rPr>
          <w:sz w:val="26"/>
        </w:rPr>
        <w:t>USD</w:t>
      </w:r>
      <w:r>
        <w:rPr>
          <w:rFonts w:ascii="Times New Roman" w:hAnsi="Times New Roman" w:eastAsia="Times New Roman" w:cs="Times New Roman"/>
        </w:rPr>
        <w:t xml:space="preserve">; CHND Trung Hoa 13 dự án và 16 triệu </w:t>
      </w:r>
      <w:r>
        <w:rPr>
          <w:sz w:val="26"/>
        </w:rPr>
        <w:t>USD</w:t>
      </w:r>
      <w:r>
        <w:rPr>
          <w:rFonts w:ascii="Times New Roman" w:hAnsi="Times New Roman" w:eastAsia="Times New Roman" w:cs="Times New Roman"/>
        </w:rPr>
        <w:t xml:space="preserve">; Irắc 1 dự án và 12 triệu </w:t>
      </w:r>
      <w:r>
        <w:rPr>
          <w:sz w:val="26"/>
        </w:rPr>
        <w:t>USD</w:t>
      </w:r>
      <w:r>
        <w:rPr>
          <w:rFonts w:ascii="Times New Roman" w:hAnsi="Times New Roman" w:eastAsia="Times New Roman" w:cs="Times New Roman"/>
        </w:rPr>
        <w:t xml:space="preserve">; Mỹ 13 dự án với 12,9 triệu </w:t>
      </w:r>
      <w:r>
        <w:rPr>
          <w:sz w:val="26"/>
        </w:rPr>
        <w:t>USD</w:t>
      </w:r>
      <w:r>
        <w:t>...</w:t>
      </w:r>
    </w:p>
    <w:p w14:paraId="2FB330E9" w14:textId="77777777" w:rsidR="00000000" w:rsidRDefault="00277FBA">
      <w:pPr>
        <w:ind w:left="426" w:firstLine="294"/>
        <w:rPr>
          <w:rFonts w:ascii=".VnArial" w:hAnsi=".VnArial"/>
          <w:b/>
          <w:sz w:val="24"/>
        </w:rPr>
      </w:pPr>
      <w:r>
        <w:rPr>
          <w:rFonts w:ascii="Times New Roman" w:hAnsi="Times New Roman" w:eastAsia="Times New Roman" w:cs="Times New Roman"/>
          <w:b/>
          <w:sz w:val="24"/>
        </w:rPr>
        <w:t xml:space="preserve">     Bảng 6.</w:t>
      </w:r>
      <w:r>
        <w:rPr>
          <w:rFonts w:ascii=".VnArial" w:hAnsi=".VnArial"/>
          <w:b/>
          <w:sz w:val="40"/>
        </w:rPr>
        <w:t xml:space="preserve"> </w:t>
      </w:r>
      <w:r>
        <w:rPr>
          <w:rFonts w:ascii="Times New Roman" w:hAnsi="Times New Roman" w:eastAsia="Times New Roman" w:cs="Times New Roman"/>
          <w:b/>
          <w:sz w:val="24"/>
        </w:rPr>
        <w:t>Đầu tư trực tiếp của nước ngoài từ 1/1 - 20/6 năm 2002</w:t>
      </w:r>
    </w:p>
    <w:p w14:paraId="0868316A" w14:textId="77777777" w:rsidR="00000000" w:rsidRDefault="00277FBA">
      <w:pPr>
        <w:ind w:firstLine="567"/>
        <w:jc w:val="both"/>
        <w:rPr>
          <w:sz w:val="2"/>
        </w:rPr>
      </w:pPr>
    </w:p>
    <w:p w14:paraId="203C7006" w14:textId="77777777" w:rsidR="00000000" w:rsidRDefault="00277FBA">
      <w:pPr>
        <w:ind w:right="567" w:firstLine="567"/>
        <w:jc w:val="center"/>
        <w:rPr>
          <w:rFonts w:ascii=".VnArial" w:hAnsi=".VnArial"/>
          <w:b/>
          <w:i/>
          <w:sz w:val="22"/>
        </w:rPr>
      </w:pPr>
      <w:r>
        <w:rPr>
          <w:rFonts w:ascii=".VnArial" w:hAnsi=".VnArial"/>
          <w:b/>
          <w:i/>
          <w:sz w:val="24"/>
        </w:rPr>
        <w:t xml:space="preserve">                </w:t>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r>
      <w:r>
        <w:rPr>
          <w:rFonts w:ascii=".VnArial" w:hAnsi=".VnArial"/>
          <w:b/>
          <w:i/>
          <w:sz w:val="24"/>
        </w:rPr>
        <w:tab/>
      </w:r>
    </w:p>
    <w:tbl>
      <w:tblPr>
        <w:tblW w:w="0" w:type="auto"/>
        <w:jc w:val="center"/>
        <w:tblLayout w:type="fixed"/>
        <w:tblLook w:val="0000" w:firstRow="0" w:lastRow="0" w:firstColumn="0" w:lastColumn="0" w:noHBand="0" w:noVBand="0"/>
      </w:tblPr>
      <w:tblGrid>
        <w:gridCol w:w="3687"/>
        <w:gridCol w:w="1350"/>
        <w:gridCol w:w="1170"/>
        <w:gridCol w:w="1378"/>
      </w:tblGrid>
      <w:tr w:rsidR="00000000" w14:paraId="3C46E4CA" w14:textId="77777777">
        <w:tblPrEx>
          <w:tblCellMar>
            <w:top w:w="0" w:type="dxa"/>
            <w:bottom w:w="0" w:type="dxa"/>
          </w:tblCellMar>
        </w:tblPrEx>
        <w:trPr>
          <w:cantSplit/>
          <w:trHeight w:val="407"/>
          <w:jc w:val="center"/>
        </w:trPr>
        <w:tc>
          <w:tcPr>
            <w:tcW w:w="3687" w:type="dxa"/>
            <w:tcBorders>
              <w:top w:val="single" w:sz="4" w:space="0" w:color="auto"/>
            </w:tcBorders>
          </w:tcPr>
          <w:p w14:paraId="49A258B7" w14:textId="77777777" w:rsidR="00000000" w:rsidRDefault="00277FBA">
            <w:pPr>
              <w:spacing w:before="40" w:after="40"/>
              <w:jc w:val="center"/>
              <w:rPr>
                <w:rFonts w:ascii=".VnArial" w:hAnsi=".VnArial"/>
                <w:sz w:val="18"/>
              </w:rPr>
            </w:pPr>
          </w:p>
        </w:tc>
        <w:tc>
          <w:tcPr>
            <w:tcW w:w="1350" w:type="dxa"/>
            <w:vMerge w:val="restart"/>
            <w:tcBorders>
              <w:top w:val="single" w:sz="6" w:space="0" w:color="auto"/>
              <w:bottom w:val="nil"/>
            </w:tcBorders>
          </w:tcPr>
          <w:p w14:paraId="743249B5" w14:textId="77777777" w:rsidR="00000000" w:rsidRDefault="00277FBA">
            <w:pPr>
              <w:spacing w:before="160" w:after="40"/>
              <w:ind w:left="-72" w:right="-115"/>
              <w:jc w:val="center"/>
              <w:rPr>
                <w:rFonts w:ascii=".VnArial" w:hAnsi=".VnArial"/>
                <w:sz w:val="18"/>
              </w:rPr>
            </w:pPr>
            <w:r>
              <w:rPr>
                <w:rFonts w:ascii="Times New Roman" w:hAnsi="Times New Roman" w:eastAsia="Times New Roman" w:cs="Times New Roman"/>
                <w:sz w:val="18"/>
              </w:rPr>
              <w:t>Số dự ỏn được cấp giấy phộp (Dự ỏn)</w:t>
            </w:r>
          </w:p>
        </w:tc>
        <w:tc>
          <w:tcPr>
            <w:tcW w:w="2548" w:type="dxa"/>
            <w:gridSpan w:val="2"/>
            <w:tcBorders>
              <w:top w:val="single" w:sz="6" w:space="0" w:color="auto"/>
              <w:bottom w:val="single" w:sz="6" w:space="0" w:color="auto"/>
            </w:tcBorders>
          </w:tcPr>
          <w:p w14:paraId="48428DCE" w14:textId="77777777" w:rsidR="00000000" w:rsidRDefault="00277FBA">
            <w:pPr>
              <w:spacing w:before="40" w:after="40"/>
              <w:jc w:val="center"/>
              <w:rPr>
                <w:rFonts w:ascii=".VnArial" w:hAnsi=".VnArial"/>
                <w:sz w:val="18"/>
              </w:rPr>
            </w:pPr>
            <w:r>
              <w:rPr>
                <w:rFonts w:ascii="Times New Roman" w:hAnsi="Times New Roman" w:eastAsia="Times New Roman" w:cs="Times New Roman"/>
                <w:sz w:val="18"/>
              </w:rPr>
              <w:t>Số vốn đăng</w:t>
            </w:r>
            <w:r>
              <w:rPr>
                <w:rFonts w:ascii="Times New Roman" w:hAnsi="Times New Roman" w:eastAsia="Times New Roman" w:cs="Times New Roman"/>
                <w:sz w:val="18"/>
              </w:rPr>
              <w:t xml:space="preserve"> ký               (Nghỡn USD)</w:t>
            </w:r>
          </w:p>
        </w:tc>
      </w:tr>
      <w:tr w:rsidR="00000000" w14:paraId="5065CA42" w14:textId="77777777">
        <w:tblPrEx>
          <w:tblCellMar>
            <w:top w:w="0" w:type="dxa"/>
            <w:bottom w:w="0" w:type="dxa"/>
          </w:tblCellMar>
        </w:tblPrEx>
        <w:trPr>
          <w:cantSplit/>
          <w:trHeight w:val="452"/>
          <w:jc w:val="center"/>
        </w:trPr>
        <w:tc>
          <w:tcPr>
            <w:tcW w:w="3687" w:type="dxa"/>
          </w:tcPr>
          <w:p w14:paraId="06C3E1C4" w14:textId="77777777" w:rsidR="00000000" w:rsidRDefault="00277FBA">
            <w:pPr>
              <w:spacing w:before="40" w:after="40"/>
              <w:jc w:val="center"/>
              <w:rPr>
                <w:rFonts w:ascii=".VnArial" w:hAnsi=".VnArial"/>
                <w:sz w:val="18"/>
              </w:rPr>
            </w:pPr>
          </w:p>
        </w:tc>
        <w:tc>
          <w:tcPr>
            <w:tcW w:w="1350" w:type="dxa"/>
            <w:vMerge/>
            <w:tcBorders>
              <w:top w:val="nil"/>
              <w:bottom w:val="single" w:sz="6" w:space="0" w:color="auto"/>
            </w:tcBorders>
          </w:tcPr>
          <w:p w14:paraId="23B8E184" w14:textId="77777777" w:rsidR="00000000" w:rsidRDefault="00277FBA">
            <w:pPr>
              <w:spacing w:before="40" w:after="40"/>
              <w:jc w:val="right"/>
              <w:rPr>
                <w:rFonts w:ascii=".VnArial" w:hAnsi=".VnArial"/>
                <w:sz w:val="18"/>
              </w:rPr>
            </w:pPr>
          </w:p>
        </w:tc>
        <w:tc>
          <w:tcPr>
            <w:tcW w:w="1170" w:type="dxa"/>
            <w:tcBorders>
              <w:top w:val="single" w:sz="6" w:space="0" w:color="auto"/>
              <w:bottom w:val="single" w:sz="6" w:space="0" w:color="auto"/>
            </w:tcBorders>
          </w:tcPr>
          <w:p w14:paraId="06B0391B" w14:textId="77777777" w:rsidR="00000000" w:rsidRDefault="00277FBA">
            <w:pPr>
              <w:spacing w:before="40" w:after="40"/>
              <w:jc w:val="center"/>
              <w:rPr>
                <w:rFonts w:ascii=".VnArial" w:hAnsi=".VnArial"/>
                <w:sz w:val="18"/>
              </w:rPr>
            </w:pPr>
            <w:r>
              <w:rPr>
                <w:rFonts w:ascii="Times New Roman" w:hAnsi="Times New Roman" w:eastAsia="Times New Roman" w:cs="Times New Roman"/>
                <w:sz w:val="18"/>
              </w:rPr>
              <w:t>Tổng số</w:t>
            </w:r>
          </w:p>
        </w:tc>
        <w:tc>
          <w:tcPr>
            <w:tcW w:w="1378" w:type="dxa"/>
            <w:tcBorders>
              <w:top w:val="single" w:sz="6" w:space="0" w:color="auto"/>
              <w:bottom w:val="single" w:sz="6" w:space="0" w:color="auto"/>
            </w:tcBorders>
          </w:tcPr>
          <w:p w14:paraId="318B8478" w14:textId="77777777" w:rsidR="00000000" w:rsidRDefault="00277FBA">
            <w:pPr>
              <w:spacing w:before="40" w:after="40"/>
              <w:ind w:left="-108" w:right="-175"/>
              <w:jc w:val="center"/>
              <w:rPr>
                <w:rFonts w:ascii=".VnArial" w:hAnsi=".VnArial"/>
                <w:sz w:val="18"/>
              </w:rPr>
            </w:pPr>
            <w:r>
              <w:rPr>
                <w:rFonts w:ascii="Times New Roman" w:hAnsi="Times New Roman" w:eastAsia="Times New Roman" w:cs="Times New Roman"/>
                <w:i/>
                <w:sz w:val="18"/>
              </w:rPr>
              <w:t>Trong đó:</w:t>
            </w:r>
            <w:r>
              <w:rPr>
                <w:rFonts w:ascii="Times New Roman" w:hAnsi="Times New Roman" w:eastAsia="Times New Roman" w:cs="Times New Roman"/>
                <w:sz w:val="18"/>
              </w:rPr>
              <w:t xml:space="preserve"> Vốn pháp định</w:t>
            </w:r>
          </w:p>
        </w:tc>
      </w:tr>
      <w:tr w:rsidR="00000000" w14:paraId="405BD4BD" w14:textId="77777777">
        <w:tblPrEx>
          <w:tblCellMar>
            <w:top w:w="0" w:type="dxa"/>
            <w:bottom w:w="0" w:type="dxa"/>
          </w:tblCellMar>
        </w:tblPrEx>
        <w:trPr>
          <w:jc w:val="center"/>
        </w:trPr>
        <w:tc>
          <w:tcPr>
            <w:tcW w:w="3687" w:type="dxa"/>
          </w:tcPr>
          <w:p w14:paraId="6C0D1792" w14:textId="77777777" w:rsidR="00000000" w:rsidRDefault="00277FBA">
            <w:pPr>
              <w:spacing w:before="240" w:after="60"/>
              <w:ind w:firstLine="685"/>
              <w:jc w:val="both"/>
              <w:rPr>
                <w:rFonts w:ascii=".VnArial" w:hAnsi=".VnArial"/>
                <w:b/>
                <w:sz w:val="20"/>
              </w:rPr>
            </w:pPr>
            <w:r>
              <w:rPr>
                <w:rFonts w:ascii="Times New Roman" w:hAnsi="Times New Roman" w:eastAsia="Times New Roman" w:cs="Times New Roman"/>
                <w:b/>
                <w:sz w:val="20"/>
              </w:rPr>
              <w:t>Tổng số</w:t>
            </w:r>
          </w:p>
        </w:tc>
        <w:tc>
          <w:tcPr>
            <w:tcW w:w="1350" w:type="dxa"/>
          </w:tcPr>
          <w:p w14:paraId="4D4E34D3" w14:textId="77777777" w:rsidR="00000000" w:rsidRDefault="00277FBA">
            <w:pPr>
              <w:spacing w:before="240" w:after="60"/>
              <w:ind w:right="314"/>
              <w:jc w:val="right"/>
              <w:rPr>
                <w:rFonts w:ascii=".VnArial" w:hAnsi=".VnArial"/>
                <w:b/>
                <w:snapToGrid w:val="0"/>
                <w:color w:val="000000"/>
                <w:sz w:val="18"/>
              </w:rPr>
            </w:pPr>
            <w:r>
              <w:rPr>
                <w:rFonts w:ascii=".VnArial" w:hAnsi=".VnArial"/>
                <w:b/>
                <w:snapToGrid w:val="0"/>
                <w:color w:val="000000"/>
                <w:sz w:val="18"/>
              </w:rPr>
              <w:t>263</w:t>
            </w:r>
          </w:p>
        </w:tc>
        <w:tc>
          <w:tcPr>
            <w:tcW w:w="1170" w:type="dxa"/>
          </w:tcPr>
          <w:p w14:paraId="4C4D5500" w14:textId="77777777" w:rsidR="00000000" w:rsidRDefault="00277FBA">
            <w:pPr>
              <w:spacing w:before="240" w:after="60"/>
              <w:ind w:right="134"/>
              <w:jc w:val="right"/>
              <w:rPr>
                <w:rFonts w:ascii=".VnArial" w:hAnsi=".VnArial"/>
                <w:b/>
                <w:snapToGrid w:val="0"/>
                <w:color w:val="000000"/>
                <w:sz w:val="18"/>
              </w:rPr>
            </w:pPr>
            <w:r>
              <w:rPr>
                <w:rFonts w:ascii=".VnArial" w:hAnsi=".VnArial"/>
                <w:b/>
                <w:snapToGrid w:val="0"/>
                <w:color w:val="000000"/>
                <w:sz w:val="18"/>
              </w:rPr>
              <w:t>473505</w:t>
            </w:r>
          </w:p>
        </w:tc>
        <w:tc>
          <w:tcPr>
            <w:tcW w:w="1378" w:type="dxa"/>
          </w:tcPr>
          <w:p w14:paraId="4DC2AC61" w14:textId="77777777" w:rsidR="00000000" w:rsidRDefault="00277FBA">
            <w:pPr>
              <w:spacing w:before="240" w:after="60"/>
              <w:ind w:right="190"/>
              <w:jc w:val="right"/>
              <w:rPr>
                <w:rFonts w:ascii=".VnArial" w:hAnsi=".VnArial"/>
                <w:b/>
                <w:snapToGrid w:val="0"/>
                <w:color w:val="000000"/>
                <w:sz w:val="18"/>
              </w:rPr>
            </w:pPr>
            <w:r>
              <w:rPr>
                <w:rFonts w:ascii=".VnArial" w:hAnsi=".VnArial"/>
                <w:b/>
                <w:snapToGrid w:val="0"/>
                <w:color w:val="000000"/>
                <w:sz w:val="18"/>
              </w:rPr>
              <w:t>250686</w:t>
            </w:r>
          </w:p>
        </w:tc>
      </w:tr>
      <w:tr w:rsidR="00000000" w14:paraId="16B4196F" w14:textId="77777777">
        <w:tblPrEx>
          <w:tblCellMar>
            <w:top w:w="0" w:type="dxa"/>
            <w:bottom w:w="0" w:type="dxa"/>
          </w:tblCellMar>
        </w:tblPrEx>
        <w:trPr>
          <w:jc w:val="center"/>
        </w:trPr>
        <w:tc>
          <w:tcPr>
            <w:tcW w:w="3687" w:type="dxa"/>
          </w:tcPr>
          <w:p w14:paraId="1DFD25C9" w14:textId="77777777" w:rsidR="00000000" w:rsidRDefault="00277FBA">
            <w:pPr>
              <w:spacing w:before="60" w:after="60"/>
              <w:ind w:firstLine="235"/>
              <w:jc w:val="both"/>
              <w:rPr>
                <w:rFonts w:ascii=".VnArial" w:hAnsi=".VnArial"/>
                <w:sz w:val="18"/>
              </w:rPr>
            </w:pPr>
            <w:r>
              <w:rPr>
                <w:rFonts w:ascii="Times New Roman" w:hAnsi="Times New Roman" w:eastAsia="Times New Roman" w:cs="Times New Roman"/>
                <w:sz w:val="18"/>
              </w:rPr>
              <w:t>Nông, lâm nghiệp và thuỷ sản</w:t>
            </w:r>
          </w:p>
        </w:tc>
        <w:tc>
          <w:tcPr>
            <w:tcW w:w="1350" w:type="dxa"/>
          </w:tcPr>
          <w:p w14:paraId="139F62AB" w14:textId="77777777" w:rsidR="00000000" w:rsidRDefault="00277FBA">
            <w:pPr>
              <w:spacing w:before="60" w:after="60"/>
              <w:ind w:right="314"/>
              <w:jc w:val="right"/>
              <w:rPr>
                <w:rFonts w:ascii=".VnArial" w:hAnsi=".VnArial"/>
                <w:snapToGrid w:val="0"/>
                <w:color w:val="000000"/>
                <w:sz w:val="18"/>
              </w:rPr>
            </w:pPr>
            <w:r>
              <w:rPr>
                <w:rFonts w:ascii=".VnArial" w:hAnsi=".VnArial"/>
                <w:snapToGrid w:val="0"/>
                <w:color w:val="000000"/>
                <w:sz w:val="18"/>
              </w:rPr>
              <w:t>14</w:t>
            </w:r>
          </w:p>
        </w:tc>
        <w:tc>
          <w:tcPr>
            <w:tcW w:w="1170" w:type="dxa"/>
          </w:tcPr>
          <w:p w14:paraId="6498FB02" w14:textId="77777777" w:rsidR="00000000" w:rsidRDefault="00277FBA">
            <w:pPr>
              <w:spacing w:before="60" w:after="60"/>
              <w:ind w:right="134"/>
              <w:jc w:val="right"/>
              <w:rPr>
                <w:rFonts w:ascii=".VnArial" w:hAnsi=".VnArial"/>
                <w:snapToGrid w:val="0"/>
                <w:color w:val="000000"/>
                <w:sz w:val="18"/>
              </w:rPr>
            </w:pPr>
            <w:r>
              <w:rPr>
                <w:rFonts w:ascii=".VnArial" w:hAnsi=".VnArial"/>
                <w:snapToGrid w:val="0"/>
                <w:color w:val="000000"/>
                <w:sz w:val="18"/>
              </w:rPr>
              <w:t>28650</w:t>
            </w:r>
          </w:p>
        </w:tc>
        <w:tc>
          <w:tcPr>
            <w:tcW w:w="1378" w:type="dxa"/>
          </w:tcPr>
          <w:p w14:paraId="5BE2611A" w14:textId="77777777" w:rsidR="00000000" w:rsidRDefault="00277FBA">
            <w:pPr>
              <w:spacing w:before="60" w:after="60"/>
              <w:ind w:right="190"/>
              <w:jc w:val="right"/>
              <w:rPr>
                <w:rFonts w:ascii=".VnArial" w:hAnsi=".VnArial"/>
                <w:snapToGrid w:val="0"/>
                <w:color w:val="000000"/>
                <w:sz w:val="18"/>
              </w:rPr>
            </w:pPr>
            <w:r>
              <w:rPr>
                <w:rFonts w:ascii=".VnArial" w:hAnsi=".VnArial"/>
                <w:snapToGrid w:val="0"/>
                <w:color w:val="000000"/>
                <w:sz w:val="18"/>
              </w:rPr>
              <w:t>21850</w:t>
            </w:r>
          </w:p>
        </w:tc>
      </w:tr>
      <w:tr w:rsidR="00000000" w14:paraId="1543CB32" w14:textId="77777777">
        <w:tblPrEx>
          <w:tblCellMar>
            <w:top w:w="0" w:type="dxa"/>
            <w:bottom w:w="0" w:type="dxa"/>
          </w:tblCellMar>
        </w:tblPrEx>
        <w:trPr>
          <w:jc w:val="center"/>
        </w:trPr>
        <w:tc>
          <w:tcPr>
            <w:tcW w:w="3687" w:type="dxa"/>
          </w:tcPr>
          <w:p w14:paraId="16407BE3" w14:textId="77777777" w:rsidR="00000000" w:rsidRDefault="00277FBA">
            <w:pPr>
              <w:spacing w:before="60" w:after="60"/>
              <w:ind w:firstLine="235"/>
              <w:jc w:val="both"/>
              <w:rPr>
                <w:rFonts w:ascii=".VnArial" w:hAnsi=".VnArial"/>
                <w:sz w:val="18"/>
              </w:rPr>
            </w:pPr>
            <w:r>
              <w:rPr>
                <w:rFonts w:ascii="Times New Roman" w:hAnsi="Times New Roman" w:eastAsia="Times New Roman" w:cs="Times New Roman"/>
                <w:sz w:val="18"/>
              </w:rPr>
              <w:t>Công nghiệp và xây dựng</w:t>
            </w:r>
          </w:p>
        </w:tc>
        <w:tc>
          <w:tcPr>
            <w:tcW w:w="1350" w:type="dxa"/>
          </w:tcPr>
          <w:p w14:paraId="42DD6EA9" w14:textId="77777777" w:rsidR="00000000" w:rsidRDefault="00277FBA">
            <w:pPr>
              <w:spacing w:before="60" w:after="60"/>
              <w:ind w:right="314"/>
              <w:jc w:val="right"/>
              <w:rPr>
                <w:rFonts w:ascii=".VnArial" w:hAnsi=".VnArial"/>
                <w:snapToGrid w:val="0"/>
                <w:color w:val="000000"/>
                <w:sz w:val="18"/>
              </w:rPr>
            </w:pPr>
            <w:r>
              <w:rPr>
                <w:rFonts w:ascii=".VnArial" w:hAnsi=".VnArial"/>
                <w:snapToGrid w:val="0"/>
                <w:color w:val="000000"/>
                <w:sz w:val="18"/>
              </w:rPr>
              <w:t>211</w:t>
            </w:r>
          </w:p>
        </w:tc>
        <w:tc>
          <w:tcPr>
            <w:tcW w:w="1170" w:type="dxa"/>
          </w:tcPr>
          <w:p w14:paraId="43EB0FE7" w14:textId="77777777" w:rsidR="00000000" w:rsidRDefault="00277FBA">
            <w:pPr>
              <w:spacing w:before="60" w:after="60"/>
              <w:ind w:right="134"/>
              <w:jc w:val="right"/>
              <w:rPr>
                <w:rFonts w:ascii=".VnArial" w:hAnsi=".VnArial"/>
                <w:snapToGrid w:val="0"/>
                <w:color w:val="000000"/>
                <w:sz w:val="18"/>
              </w:rPr>
            </w:pPr>
            <w:r>
              <w:rPr>
                <w:rFonts w:ascii=".VnArial" w:hAnsi=".VnArial"/>
                <w:snapToGrid w:val="0"/>
                <w:color w:val="000000"/>
                <w:sz w:val="18"/>
              </w:rPr>
              <w:t>398070</w:t>
            </w:r>
          </w:p>
        </w:tc>
        <w:tc>
          <w:tcPr>
            <w:tcW w:w="1378" w:type="dxa"/>
          </w:tcPr>
          <w:p w14:paraId="2BCDE7D6" w14:textId="77777777" w:rsidR="00000000" w:rsidRDefault="00277FBA">
            <w:pPr>
              <w:spacing w:before="60" w:after="60"/>
              <w:ind w:right="190"/>
              <w:jc w:val="right"/>
              <w:rPr>
                <w:rFonts w:ascii=".VnArial" w:hAnsi=".VnArial"/>
                <w:snapToGrid w:val="0"/>
                <w:color w:val="000000"/>
                <w:sz w:val="18"/>
              </w:rPr>
            </w:pPr>
            <w:r>
              <w:rPr>
                <w:rFonts w:ascii=".VnArial" w:hAnsi=".VnArial"/>
                <w:snapToGrid w:val="0"/>
                <w:color w:val="000000"/>
                <w:sz w:val="18"/>
              </w:rPr>
              <w:t>206898</w:t>
            </w:r>
          </w:p>
        </w:tc>
      </w:tr>
      <w:tr w:rsidR="00000000" w14:paraId="104D4F2C" w14:textId="77777777">
        <w:tblPrEx>
          <w:tblCellMar>
            <w:top w:w="0" w:type="dxa"/>
            <w:bottom w:w="0" w:type="dxa"/>
          </w:tblCellMar>
        </w:tblPrEx>
        <w:trPr>
          <w:jc w:val="center"/>
        </w:trPr>
        <w:tc>
          <w:tcPr>
            <w:tcW w:w="3687" w:type="dxa"/>
          </w:tcPr>
          <w:p w14:paraId="64D6F775" w14:textId="77777777" w:rsidR="00000000" w:rsidRDefault="00277FBA">
            <w:pPr>
              <w:spacing w:before="60" w:after="60"/>
              <w:ind w:firstLine="235"/>
              <w:jc w:val="both"/>
              <w:rPr>
                <w:rFonts w:ascii=".VnArial" w:hAnsi=".VnArial"/>
                <w:sz w:val="18"/>
              </w:rPr>
            </w:pPr>
            <w:r>
              <w:rPr>
                <w:rFonts w:ascii="Times New Roman" w:hAnsi="Times New Roman" w:eastAsia="Times New Roman" w:cs="Times New Roman"/>
                <w:sz w:val="18"/>
              </w:rPr>
              <w:t>Dịch vụ</w:t>
            </w:r>
          </w:p>
        </w:tc>
        <w:tc>
          <w:tcPr>
            <w:tcW w:w="1350" w:type="dxa"/>
          </w:tcPr>
          <w:p w14:paraId="25E0297C" w14:textId="77777777" w:rsidR="00000000" w:rsidRDefault="00277FBA">
            <w:pPr>
              <w:spacing w:before="60" w:after="60"/>
              <w:ind w:right="314"/>
              <w:jc w:val="right"/>
              <w:rPr>
                <w:rFonts w:ascii=".VnArial" w:hAnsi=".VnArial"/>
                <w:snapToGrid w:val="0"/>
                <w:color w:val="000000"/>
                <w:sz w:val="18"/>
              </w:rPr>
            </w:pPr>
            <w:r>
              <w:rPr>
                <w:rFonts w:ascii=".VnArial" w:hAnsi=".VnArial"/>
                <w:snapToGrid w:val="0"/>
                <w:color w:val="000000"/>
                <w:sz w:val="18"/>
              </w:rPr>
              <w:t>38</w:t>
            </w:r>
          </w:p>
        </w:tc>
        <w:tc>
          <w:tcPr>
            <w:tcW w:w="1170" w:type="dxa"/>
          </w:tcPr>
          <w:p w14:paraId="23A435B1" w14:textId="77777777" w:rsidR="00000000" w:rsidRDefault="00277FBA">
            <w:pPr>
              <w:spacing w:before="60" w:after="60"/>
              <w:ind w:right="134"/>
              <w:jc w:val="right"/>
              <w:rPr>
                <w:rFonts w:ascii=".VnArial" w:hAnsi=".VnArial"/>
                <w:snapToGrid w:val="0"/>
                <w:color w:val="000000"/>
                <w:sz w:val="18"/>
              </w:rPr>
            </w:pPr>
            <w:r>
              <w:rPr>
                <w:rFonts w:ascii=".VnArial" w:hAnsi=".VnArial"/>
                <w:snapToGrid w:val="0"/>
                <w:color w:val="000000"/>
                <w:sz w:val="18"/>
              </w:rPr>
              <w:t>46785</w:t>
            </w:r>
          </w:p>
        </w:tc>
        <w:tc>
          <w:tcPr>
            <w:tcW w:w="1378" w:type="dxa"/>
          </w:tcPr>
          <w:p w14:paraId="6DAC9141" w14:textId="77777777" w:rsidR="00000000" w:rsidRDefault="00277FBA">
            <w:pPr>
              <w:spacing w:before="60" w:after="60"/>
              <w:ind w:right="190"/>
              <w:jc w:val="right"/>
              <w:rPr>
                <w:rFonts w:ascii=".VnArial" w:hAnsi=".VnArial"/>
                <w:snapToGrid w:val="0"/>
                <w:color w:val="000000"/>
                <w:sz w:val="18"/>
              </w:rPr>
            </w:pPr>
            <w:r>
              <w:rPr>
                <w:rFonts w:ascii=".VnArial" w:hAnsi=".VnArial"/>
                <w:snapToGrid w:val="0"/>
                <w:color w:val="000000"/>
                <w:sz w:val="18"/>
              </w:rPr>
              <w:t>21938</w:t>
            </w:r>
          </w:p>
        </w:tc>
      </w:tr>
    </w:tbl>
    <w:p w14:paraId="00E2F579" w14:textId="77777777" w:rsidR="00000000" w:rsidRDefault="00277FBA">
      <w:pPr>
        <w:pStyle w:val="BodyText"/>
        <w:ind w:firstLine="562"/>
      </w:pPr>
    </w:p>
    <w:p w14:paraId="1DEFD60F" w14:textId="77777777" w:rsidR="00000000" w:rsidRDefault="00277FBA">
      <w:pPr>
        <w:pStyle w:val="BodyText"/>
        <w:spacing w:before="140" w:after="60" w:line="300" w:lineRule="auto"/>
        <w:ind w:firstLine="562"/>
        <w:rPr>
          <w:b/>
        </w:rPr>
      </w:pPr>
      <w:r>
        <w:rPr>
          <w:rFonts w:ascii="Times New Roman" w:hAnsi="Times New Roman" w:eastAsia="Times New Roman" w:cs="Times New Roman"/>
          <w:b/>
          <w:sz w:val="30"/>
        </w:rPr>
        <w:t>5. Vận tải và bưu chính, viễn thông.</w:t>
      </w:r>
    </w:p>
    <w:p w14:paraId="14F3D2A6" w14:textId="77777777" w:rsidR="00000000" w:rsidRDefault="00277FBA">
      <w:pPr>
        <w:pStyle w:val="BodyText"/>
        <w:spacing w:before="60" w:after="60" w:line="300" w:lineRule="auto"/>
        <w:ind w:firstLine="562"/>
        <w:rPr>
          <w:spacing w:val="-4"/>
        </w:rPr>
      </w:pPr>
      <w:r>
        <w:rPr>
          <w:rFonts w:ascii="Times New Roman" w:hAnsi="Times New Roman" w:eastAsia="Times New Roman" w:cs="Times New Roman"/>
          <w:spacing w:val="-4"/>
        </w:rPr>
        <w:t>Vận chuyển hà</w:t>
      </w:r>
      <w:r>
        <w:rPr>
          <w:rFonts w:ascii="Times New Roman" w:hAnsi="Times New Roman" w:eastAsia="Times New Roman" w:cs="Times New Roman"/>
          <w:spacing w:val="-4"/>
        </w:rPr>
        <w:t>nh khách 6 tháng đầu năm ước tính đạt 425,4 triệu lượt hành khách và 15,6 tỷ lượt hành khách.km. So với cùng kỳ năm trước tăng 3,2% về khối lượng vận chuyển và tăng 6% về khối lượng luân chuyển. Tương tự, vận chuyển hàng hoá đạt 80,8 triệu tấn và 25 tỷ tấn</w:t>
      </w:r>
      <w:r>
        <w:rPr>
          <w:rFonts w:ascii="Times New Roman" w:hAnsi="Times New Roman" w:eastAsia="Times New Roman" w:cs="Times New Roman"/>
          <w:spacing w:val="-4"/>
        </w:rPr>
        <w:t>.km, tăng 5,5% về tấn và tăng 5,7% về tấn.km.</w:t>
      </w:r>
    </w:p>
    <w:p w14:paraId="68E4D712" w14:textId="77777777" w:rsidR="00000000" w:rsidRDefault="00277FBA">
      <w:pPr>
        <w:pStyle w:val="BodyText"/>
        <w:spacing w:before="60" w:after="60" w:line="312" w:lineRule="auto"/>
        <w:ind w:firstLine="562"/>
      </w:pPr>
      <w:r>
        <w:rPr>
          <w:rFonts w:ascii="Times New Roman" w:hAnsi="Times New Roman" w:eastAsia="Times New Roman" w:cs="Times New Roman"/>
        </w:rPr>
        <w:t>Hoạt động vận tải 6 tháng đầu năm nhìn chung tăng trưởng ổn định, đáp ứng được yêu cầu của sản xuất và đời sống. Chất lượng phục vụ được nâng lên. Sau một thời gian chạy thử, từ đầu tháng 6 ngành đường sắt đã c</w:t>
      </w:r>
      <w:r>
        <w:rPr>
          <w:rFonts w:ascii="Times New Roman" w:hAnsi="Times New Roman" w:eastAsia="Times New Roman" w:cs="Times New Roman"/>
        </w:rPr>
        <w:t>hính thức đưa tầu Thống Nhất tuyến Bắc-Nam 30 giờ vào khai thác với toa xe mới, trang thiết bị, tiện nghi đầy đủ nhưng không tăng giá vé so với tầu 32 giờ. Lộ trình tầu Hà Nội-Lào Cai cũng được rút xuống chỉ còn 7 giờ 45 phút. Ngoài ra, ngành đường sắt còn</w:t>
      </w:r>
      <w:r>
        <w:rPr>
          <w:rFonts w:ascii="Times New Roman" w:hAnsi="Times New Roman" w:eastAsia="Times New Roman" w:cs="Times New Roman"/>
        </w:rPr>
        <w:t xml:space="preserve"> tổ chức một số đôi tầu du lịch đi Trung Quốc. Để hạn chế ùn tắc giao thông đô thị, Hà Nội và thành phố Hồ Chí Minh đang đẩy mạnh tiến độ thực hiện chương trình tăng cường hệ thống xe buýt. Đến nay, Hà Nội đã có 16 tuyến xe buýt với 200 xe hoạt động; thành</w:t>
      </w:r>
      <w:r>
        <w:rPr>
          <w:rFonts w:ascii="Times New Roman" w:hAnsi="Times New Roman" w:eastAsia="Times New Roman" w:cs="Times New Roman"/>
        </w:rPr>
        <w:t xml:space="preserve"> phố Hồ Chí Minh có 21 tuyến và bán vé tháng để hành khách được đi trên tất cả 21 tuyến, không hạn chế số lần đi trong tháng.</w:t>
      </w:r>
    </w:p>
    <w:p w14:paraId="2E1BCEE7" w14:textId="77777777" w:rsidR="00000000" w:rsidRDefault="00277FBA">
      <w:pPr>
        <w:pStyle w:val="BodyText"/>
        <w:spacing w:before="60" w:after="60" w:line="312" w:lineRule="auto"/>
        <w:ind w:firstLine="562"/>
        <w:rPr>
          <w:spacing w:val="-2"/>
        </w:rPr>
      </w:pPr>
      <w:r>
        <w:rPr>
          <w:rFonts w:ascii="Times New Roman" w:hAnsi="Times New Roman" w:eastAsia="Times New Roman" w:cs="Times New Roman"/>
          <w:spacing w:val="-2"/>
        </w:rPr>
        <w:t>Hoạt động bưu chính, viễn thông tiếp tục phát triển. Đến cuối tháng 6 năm 2002 cả nước đã có 4685,5 nghìn máy điện thoại, tăng 520</w:t>
      </w:r>
      <w:r>
        <w:rPr>
          <w:rFonts w:ascii="Times New Roman" w:hAnsi="Times New Roman" w:eastAsia="Times New Roman" w:cs="Times New Roman"/>
          <w:spacing w:val="-2"/>
        </w:rPr>
        <w:t xml:space="preserve"> nghìn chiếc so với cùng kỳ năm trước và số sử dụng internet là 84,4 nghìn thuê bao. Doanh thu bưu chính, viễn thông 6 tháng đạt trên 8,1 nghìn tỷ đồng, tăng 7% so với cùng kỳ năm trước.</w:t>
      </w:r>
    </w:p>
    <w:p w14:paraId="7BDD51BA" w14:textId="77777777" w:rsidR="00000000" w:rsidRDefault="00277FBA">
      <w:pPr>
        <w:pStyle w:val="BodyTextIndent"/>
        <w:spacing w:before="120"/>
        <w:ind w:left="562" w:firstLine="518"/>
        <w:rPr>
          <w:rFonts w:ascii=".VnArial" w:hAnsi=".VnArial"/>
          <w:b/>
          <w:sz w:val="24"/>
        </w:rPr>
      </w:pPr>
      <w:r>
        <w:rPr>
          <w:rFonts w:ascii="Times New Roman" w:hAnsi="Times New Roman" w:eastAsia="Times New Roman" w:cs="Times New Roman"/>
          <w:b/>
          <w:sz w:val="24"/>
        </w:rPr>
        <w:t>Bảng 7.  Tốc độ phát triển vận tải hành khách và hàng hoá</w:t>
      </w:r>
    </w:p>
    <w:p w14:paraId="7495364B" w14:textId="77777777" w:rsidR="00000000" w:rsidRDefault="00277FBA">
      <w:pPr>
        <w:pStyle w:val="BodyTextIndent"/>
        <w:spacing w:before="0"/>
        <w:ind w:left="567" w:firstLine="513"/>
        <w:rPr>
          <w:rFonts w:ascii=".VnArial" w:hAnsi=".VnArial"/>
          <w:b/>
          <w:sz w:val="24"/>
        </w:rPr>
      </w:pPr>
      <w:r>
        <w:rPr>
          <w:rFonts w:ascii=".VnArial" w:hAnsi=".VnArial"/>
          <w:b/>
          <w:sz w:val="24"/>
        </w:rPr>
        <w:t xml:space="preserve">           </w:t>
      </w:r>
      <w:r>
        <w:rPr>
          <w:rFonts w:ascii="Times New Roman" w:hAnsi="Times New Roman" w:eastAsia="Times New Roman" w:cs="Times New Roman"/>
          <w:b/>
          <w:sz w:val="24"/>
        </w:rPr>
        <w:t xml:space="preserve">    6 tháng đầu năm so với cùng kỳ năm trước</w:t>
      </w:r>
    </w:p>
    <w:p w14:paraId="1B50C07A" w14:textId="77777777" w:rsidR="00000000" w:rsidRDefault="00277FBA">
      <w:pPr>
        <w:pStyle w:val="BodyTextIndent"/>
        <w:spacing w:before="0"/>
        <w:ind w:left="567" w:firstLine="513"/>
        <w:rPr>
          <w:rFonts w:ascii=".VnArial" w:hAnsi=".VnArial"/>
          <w:b/>
          <w:i/>
          <w:sz w:val="20"/>
        </w:rPr>
      </w:pPr>
      <w:r>
        <w:rPr>
          <w:rFonts w:ascii=".VnArial" w:hAnsi=".VnArial"/>
          <w:b/>
          <w:sz w:val="24"/>
        </w:rPr>
        <w:tab/>
      </w:r>
      <w:r>
        <w:rPr>
          <w:rFonts w:ascii=".VnArial" w:hAnsi=".VnArial"/>
          <w:b/>
          <w:sz w:val="24"/>
        </w:rPr>
        <w:tab/>
      </w:r>
      <w:r>
        <w:rPr>
          <w:rFonts w:ascii=".VnArial" w:hAnsi=".VnArial"/>
          <w:b/>
          <w:sz w:val="24"/>
        </w:rPr>
        <w:tab/>
      </w:r>
      <w:r>
        <w:rPr>
          <w:rFonts w:ascii=".VnArial" w:hAnsi=".VnArial"/>
          <w:b/>
          <w:sz w:val="24"/>
        </w:rPr>
        <w:tab/>
      </w:r>
      <w:r>
        <w:rPr>
          <w:rFonts w:ascii=".VnArial" w:hAnsi=".VnArial"/>
          <w:b/>
          <w:sz w:val="24"/>
        </w:rPr>
        <w:tab/>
      </w:r>
      <w:r>
        <w:rPr>
          <w:rFonts w:ascii=".VnArial" w:hAnsi=".VnArial"/>
          <w:b/>
          <w:sz w:val="24"/>
        </w:rPr>
        <w:tab/>
      </w:r>
      <w:r>
        <w:rPr>
          <w:rFonts w:ascii=".VnArial" w:hAnsi=".VnArial"/>
          <w:b/>
          <w:sz w:val="24"/>
        </w:rPr>
        <w:tab/>
      </w:r>
      <w:r>
        <w:rPr>
          <w:rFonts w:ascii=".VnArial" w:hAnsi=".VnArial"/>
          <w:b/>
          <w:sz w:val="24"/>
        </w:rPr>
        <w:tab/>
      </w:r>
      <w:r>
        <w:rPr>
          <w:rFonts w:ascii=".VnArial" w:hAnsi=".VnArial"/>
          <w:b/>
          <w:sz w:val="24"/>
        </w:rPr>
        <w:tab/>
      </w:r>
      <w:r>
        <w:rPr>
          <w:rFonts w:ascii=".VnArial" w:hAnsi=".VnArial"/>
          <w:b/>
          <w:sz w:val="24"/>
        </w:rPr>
        <w:tab/>
      </w:r>
      <w:r>
        <w:rPr>
          <w:rFonts w:ascii=".VnArial" w:hAnsi=".VnArial"/>
          <w:b/>
          <w:i/>
          <w:sz w:val="20"/>
        </w:rPr>
        <w:t>%</w:t>
      </w:r>
    </w:p>
    <w:tbl>
      <w:tblPr>
        <w:tblW w:w="0" w:type="auto"/>
        <w:jc w:val="center"/>
        <w:tblLayout w:type="fixed"/>
        <w:tblCellMar>
          <w:left w:w="0" w:type="dxa"/>
          <w:right w:w="0" w:type="dxa"/>
        </w:tblCellMar>
        <w:tblLook w:val="0000" w:firstRow="0" w:lastRow="0" w:firstColumn="0" w:lastColumn="0" w:noHBand="0" w:noVBand="0"/>
      </w:tblPr>
      <w:tblGrid>
        <w:gridCol w:w="2511"/>
        <w:gridCol w:w="1260"/>
        <w:gridCol w:w="1170"/>
        <w:gridCol w:w="144"/>
        <w:gridCol w:w="1260"/>
        <w:gridCol w:w="1192"/>
      </w:tblGrid>
      <w:tr w:rsidR="00000000" w14:paraId="1A5C5386" w14:textId="77777777">
        <w:tblPrEx>
          <w:tblCellMar>
            <w:top w:w="0" w:type="dxa"/>
            <w:left w:w="0" w:type="dxa"/>
            <w:bottom w:w="0" w:type="dxa"/>
            <w:right w:w="0" w:type="dxa"/>
          </w:tblCellMar>
        </w:tblPrEx>
        <w:trPr>
          <w:cantSplit/>
          <w:trHeight w:val="448"/>
          <w:jc w:val="center"/>
        </w:trPr>
        <w:tc>
          <w:tcPr>
            <w:tcW w:w="2511" w:type="dxa"/>
            <w:tcBorders>
              <w:top w:val="single" w:sz="4" w:space="0" w:color="auto"/>
            </w:tcBorders>
          </w:tcPr>
          <w:p w14:paraId="03F4CB16" w14:textId="77777777" w:rsidR="00000000" w:rsidRDefault="00277FBA">
            <w:pPr>
              <w:spacing w:before="120" w:after="60"/>
              <w:jc w:val="center"/>
              <w:rPr>
                <w:rFonts w:ascii=".VnArial" w:hAnsi=".VnArial"/>
                <w:snapToGrid w:val="0"/>
                <w:color w:val="000000"/>
                <w:sz w:val="18"/>
              </w:rPr>
            </w:pPr>
          </w:p>
        </w:tc>
        <w:tc>
          <w:tcPr>
            <w:tcW w:w="2430" w:type="dxa"/>
            <w:gridSpan w:val="2"/>
            <w:tcBorders>
              <w:top w:val="single" w:sz="4" w:space="0" w:color="auto"/>
              <w:bottom w:val="single" w:sz="4" w:space="0" w:color="auto"/>
            </w:tcBorders>
          </w:tcPr>
          <w:p w14:paraId="611FB866" w14:textId="77777777" w:rsidR="00000000" w:rsidRDefault="00277FBA">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Khối lượng vận chuyển</w:t>
            </w:r>
          </w:p>
        </w:tc>
        <w:tc>
          <w:tcPr>
            <w:tcW w:w="144" w:type="dxa"/>
            <w:tcBorders>
              <w:top w:val="single" w:sz="4" w:space="0" w:color="auto"/>
            </w:tcBorders>
          </w:tcPr>
          <w:p w14:paraId="18F1FDBE" w14:textId="77777777" w:rsidR="00000000" w:rsidRDefault="00277FBA">
            <w:pPr>
              <w:spacing w:before="120" w:after="60"/>
              <w:jc w:val="center"/>
              <w:rPr>
                <w:rFonts w:ascii=".VnArial" w:hAnsi=".VnArial"/>
                <w:snapToGrid w:val="0"/>
                <w:color w:val="000000"/>
                <w:sz w:val="18"/>
              </w:rPr>
            </w:pPr>
          </w:p>
        </w:tc>
        <w:tc>
          <w:tcPr>
            <w:tcW w:w="2452" w:type="dxa"/>
            <w:gridSpan w:val="2"/>
            <w:tcBorders>
              <w:top w:val="single" w:sz="4" w:space="0" w:color="auto"/>
              <w:bottom w:val="single" w:sz="4" w:space="0" w:color="auto"/>
            </w:tcBorders>
          </w:tcPr>
          <w:p w14:paraId="16A02FF4" w14:textId="77777777" w:rsidR="00000000" w:rsidRDefault="00277FBA">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Khối lượng luõn chuyển</w:t>
            </w:r>
          </w:p>
        </w:tc>
      </w:tr>
      <w:tr w:rsidR="00000000" w14:paraId="4C75288F" w14:textId="77777777">
        <w:tblPrEx>
          <w:tblCellMar>
            <w:top w:w="0" w:type="dxa"/>
            <w:left w:w="0" w:type="dxa"/>
            <w:bottom w:w="0" w:type="dxa"/>
            <w:right w:w="0" w:type="dxa"/>
          </w:tblCellMar>
        </w:tblPrEx>
        <w:trPr>
          <w:cantSplit/>
          <w:trHeight w:val="457"/>
          <w:jc w:val="center"/>
        </w:trPr>
        <w:tc>
          <w:tcPr>
            <w:tcW w:w="2511" w:type="dxa"/>
          </w:tcPr>
          <w:p w14:paraId="62FCF1C7" w14:textId="77777777" w:rsidR="00000000" w:rsidRDefault="00277FBA">
            <w:pPr>
              <w:spacing w:before="120"/>
              <w:jc w:val="right"/>
              <w:rPr>
                <w:rFonts w:ascii=".VnArial" w:hAnsi=".VnArial"/>
                <w:snapToGrid w:val="0"/>
                <w:color w:val="000000"/>
                <w:sz w:val="18"/>
              </w:rPr>
            </w:pPr>
          </w:p>
        </w:tc>
        <w:tc>
          <w:tcPr>
            <w:tcW w:w="1260" w:type="dxa"/>
          </w:tcPr>
          <w:p w14:paraId="1CD43EAE" w14:textId="77777777" w:rsidR="00000000" w:rsidRDefault="00277FBA">
            <w:pPr>
              <w:spacing w:before="120"/>
              <w:jc w:val="center"/>
              <w:rPr>
                <w:rFonts w:ascii=".VnArial" w:hAnsi=".VnArial"/>
                <w:snapToGrid w:val="0"/>
                <w:color w:val="000000"/>
                <w:sz w:val="18"/>
              </w:rPr>
            </w:pPr>
            <w:r>
              <w:rPr>
                <w:rFonts w:ascii="Times New Roman" w:hAnsi="Times New Roman" w:eastAsia="Times New Roman" w:cs="Times New Roman"/>
                <w:snapToGrid w:val="0"/>
                <w:color w:val="000000"/>
                <w:sz w:val="18"/>
              </w:rPr>
              <w:t>Hành khách</w:t>
            </w:r>
          </w:p>
        </w:tc>
        <w:tc>
          <w:tcPr>
            <w:tcW w:w="1170" w:type="dxa"/>
          </w:tcPr>
          <w:p w14:paraId="15755575" w14:textId="77777777" w:rsidR="00000000" w:rsidRDefault="00277FBA">
            <w:pPr>
              <w:spacing w:before="120"/>
              <w:jc w:val="center"/>
              <w:rPr>
                <w:rFonts w:ascii=".VnArial" w:hAnsi=".VnArial"/>
                <w:snapToGrid w:val="0"/>
                <w:color w:val="000000"/>
                <w:sz w:val="18"/>
              </w:rPr>
            </w:pPr>
            <w:r>
              <w:rPr>
                <w:rFonts w:ascii="Times New Roman" w:hAnsi="Times New Roman" w:eastAsia="Times New Roman" w:cs="Times New Roman"/>
                <w:snapToGrid w:val="0"/>
                <w:color w:val="000000"/>
                <w:sz w:val="18"/>
              </w:rPr>
              <w:t>Hàng hoá</w:t>
            </w:r>
          </w:p>
        </w:tc>
        <w:tc>
          <w:tcPr>
            <w:tcW w:w="144" w:type="dxa"/>
          </w:tcPr>
          <w:p w14:paraId="515C1E7A" w14:textId="77777777" w:rsidR="00000000" w:rsidRDefault="00277FBA">
            <w:pPr>
              <w:spacing w:before="120"/>
              <w:jc w:val="center"/>
              <w:rPr>
                <w:rFonts w:ascii=".VnArial" w:hAnsi=".VnArial"/>
                <w:snapToGrid w:val="0"/>
                <w:color w:val="000000"/>
                <w:sz w:val="18"/>
              </w:rPr>
            </w:pPr>
          </w:p>
        </w:tc>
        <w:tc>
          <w:tcPr>
            <w:tcW w:w="1260" w:type="dxa"/>
          </w:tcPr>
          <w:p w14:paraId="560A1845" w14:textId="77777777" w:rsidR="00000000" w:rsidRDefault="00277FBA">
            <w:pPr>
              <w:spacing w:before="120"/>
              <w:jc w:val="center"/>
              <w:rPr>
                <w:rFonts w:ascii=".VnArial" w:hAnsi=".VnArial"/>
                <w:snapToGrid w:val="0"/>
                <w:color w:val="000000"/>
                <w:sz w:val="18"/>
              </w:rPr>
            </w:pPr>
            <w:r>
              <w:rPr>
                <w:rFonts w:ascii="Times New Roman" w:hAnsi="Times New Roman" w:eastAsia="Times New Roman" w:cs="Times New Roman"/>
                <w:snapToGrid w:val="0"/>
                <w:color w:val="000000"/>
                <w:sz w:val="18"/>
              </w:rPr>
              <w:t>Hành khách</w:t>
            </w:r>
          </w:p>
        </w:tc>
        <w:tc>
          <w:tcPr>
            <w:tcW w:w="1192" w:type="dxa"/>
          </w:tcPr>
          <w:p w14:paraId="5C51E2C3" w14:textId="77777777" w:rsidR="00000000" w:rsidRDefault="00277FBA">
            <w:pPr>
              <w:spacing w:before="120"/>
              <w:jc w:val="center"/>
              <w:rPr>
                <w:rFonts w:ascii=".VnArial" w:hAnsi=".VnArial"/>
                <w:snapToGrid w:val="0"/>
                <w:color w:val="000000"/>
                <w:sz w:val="18"/>
              </w:rPr>
            </w:pPr>
            <w:r>
              <w:rPr>
                <w:rFonts w:ascii="Times New Roman" w:hAnsi="Times New Roman" w:eastAsia="Times New Roman" w:cs="Times New Roman"/>
                <w:snapToGrid w:val="0"/>
                <w:color w:val="000000"/>
                <w:sz w:val="18"/>
              </w:rPr>
              <w:t>Hàng hoá</w:t>
            </w:r>
          </w:p>
        </w:tc>
      </w:tr>
      <w:tr w:rsidR="00000000" w14:paraId="5CF86E69" w14:textId="77777777">
        <w:tblPrEx>
          <w:tblCellMar>
            <w:top w:w="0" w:type="dxa"/>
            <w:left w:w="0" w:type="dxa"/>
            <w:bottom w:w="0" w:type="dxa"/>
            <w:right w:w="0" w:type="dxa"/>
          </w:tblCellMar>
        </w:tblPrEx>
        <w:trPr>
          <w:cantSplit/>
          <w:trHeight w:val="287"/>
          <w:jc w:val="center"/>
        </w:trPr>
        <w:tc>
          <w:tcPr>
            <w:tcW w:w="2511" w:type="dxa"/>
          </w:tcPr>
          <w:p w14:paraId="45A1C7FF" w14:textId="77777777" w:rsidR="00000000" w:rsidRDefault="00277FBA">
            <w:pPr>
              <w:spacing w:before="40" w:after="40"/>
              <w:ind w:firstLine="256"/>
              <w:rPr>
                <w:rFonts w:ascii=".VnArial" w:hAnsi=".VnArial"/>
                <w:b/>
                <w:snapToGrid w:val="0"/>
                <w:color w:val="000000"/>
                <w:sz w:val="18"/>
              </w:rPr>
            </w:pPr>
          </w:p>
        </w:tc>
        <w:tc>
          <w:tcPr>
            <w:tcW w:w="1260" w:type="dxa"/>
            <w:tcBorders>
              <w:top w:val="single" w:sz="4" w:space="0" w:color="auto"/>
            </w:tcBorders>
          </w:tcPr>
          <w:p w14:paraId="6A825781" w14:textId="77777777" w:rsidR="00000000" w:rsidRDefault="00277FBA">
            <w:pPr>
              <w:spacing w:before="40" w:after="40"/>
              <w:ind w:right="252"/>
              <w:jc w:val="right"/>
              <w:rPr>
                <w:rFonts w:ascii=".VnArial" w:hAnsi=".VnArial"/>
                <w:b/>
                <w:snapToGrid w:val="0"/>
                <w:color w:val="000000"/>
                <w:sz w:val="18"/>
              </w:rPr>
            </w:pPr>
          </w:p>
        </w:tc>
        <w:tc>
          <w:tcPr>
            <w:tcW w:w="1170" w:type="dxa"/>
            <w:tcBorders>
              <w:top w:val="single" w:sz="4" w:space="0" w:color="auto"/>
            </w:tcBorders>
          </w:tcPr>
          <w:p w14:paraId="2563CFD9" w14:textId="77777777" w:rsidR="00000000" w:rsidRDefault="00277FBA">
            <w:pPr>
              <w:spacing w:before="40" w:after="40"/>
              <w:ind w:right="252"/>
              <w:jc w:val="right"/>
              <w:rPr>
                <w:rFonts w:ascii=".VnArial" w:hAnsi=".VnArial"/>
                <w:b/>
                <w:snapToGrid w:val="0"/>
                <w:color w:val="000000"/>
                <w:sz w:val="18"/>
              </w:rPr>
            </w:pPr>
          </w:p>
        </w:tc>
        <w:tc>
          <w:tcPr>
            <w:tcW w:w="144" w:type="dxa"/>
            <w:tcBorders>
              <w:top w:val="single" w:sz="4" w:space="0" w:color="auto"/>
            </w:tcBorders>
          </w:tcPr>
          <w:p w14:paraId="01298576" w14:textId="77777777" w:rsidR="00000000" w:rsidRDefault="00277FBA">
            <w:pPr>
              <w:spacing w:before="40" w:after="40"/>
              <w:ind w:right="253"/>
              <w:jc w:val="right"/>
              <w:rPr>
                <w:rFonts w:ascii=".VnArial" w:hAnsi=".VnArial"/>
                <w:b/>
                <w:sz w:val="18"/>
              </w:rPr>
            </w:pPr>
          </w:p>
        </w:tc>
        <w:tc>
          <w:tcPr>
            <w:tcW w:w="1260" w:type="dxa"/>
            <w:tcBorders>
              <w:top w:val="single" w:sz="4" w:space="0" w:color="auto"/>
            </w:tcBorders>
            <w:vAlign w:val="bottom"/>
          </w:tcPr>
          <w:p w14:paraId="30F1BA3D" w14:textId="77777777" w:rsidR="00000000" w:rsidRDefault="00277FBA">
            <w:pPr>
              <w:spacing w:before="40" w:after="40"/>
              <w:ind w:right="253"/>
              <w:jc w:val="right"/>
              <w:rPr>
                <w:rFonts w:ascii=".VnArial" w:hAnsi=".VnArial"/>
                <w:b/>
                <w:sz w:val="18"/>
              </w:rPr>
            </w:pPr>
          </w:p>
        </w:tc>
        <w:tc>
          <w:tcPr>
            <w:tcW w:w="1192" w:type="dxa"/>
            <w:tcBorders>
              <w:top w:val="single" w:sz="4" w:space="0" w:color="auto"/>
            </w:tcBorders>
          </w:tcPr>
          <w:p w14:paraId="44827CBE" w14:textId="77777777" w:rsidR="00000000" w:rsidRDefault="00277FBA">
            <w:pPr>
              <w:spacing w:before="40" w:after="40"/>
              <w:ind w:right="253"/>
              <w:jc w:val="right"/>
              <w:rPr>
                <w:rFonts w:ascii=".VnArial" w:hAnsi=".VnArial"/>
                <w:b/>
                <w:sz w:val="18"/>
              </w:rPr>
            </w:pPr>
          </w:p>
        </w:tc>
      </w:tr>
      <w:tr w:rsidR="00000000" w14:paraId="47D53228" w14:textId="77777777">
        <w:tblPrEx>
          <w:tblCellMar>
            <w:top w:w="0" w:type="dxa"/>
            <w:left w:w="0" w:type="dxa"/>
            <w:bottom w:w="0" w:type="dxa"/>
            <w:right w:w="0" w:type="dxa"/>
          </w:tblCellMar>
        </w:tblPrEx>
        <w:trPr>
          <w:cantSplit/>
          <w:trHeight w:val="395"/>
          <w:jc w:val="center"/>
        </w:trPr>
        <w:tc>
          <w:tcPr>
            <w:tcW w:w="2511" w:type="dxa"/>
          </w:tcPr>
          <w:p w14:paraId="41B08B29" w14:textId="77777777" w:rsidR="00000000" w:rsidRDefault="00277FBA">
            <w:pPr>
              <w:spacing w:before="60" w:after="40"/>
              <w:ind w:firstLine="603"/>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260" w:type="dxa"/>
          </w:tcPr>
          <w:p w14:paraId="2CD775A5" w14:textId="77777777" w:rsidR="00000000" w:rsidRDefault="00277FBA">
            <w:pPr>
              <w:spacing w:before="60" w:after="40"/>
              <w:ind w:right="259"/>
              <w:jc w:val="right"/>
              <w:rPr>
                <w:rFonts w:ascii=".VnArial" w:hAnsi=".VnArial"/>
                <w:b/>
                <w:snapToGrid w:val="0"/>
                <w:color w:val="000000"/>
                <w:sz w:val="18"/>
              </w:rPr>
            </w:pPr>
            <w:r>
              <w:rPr>
                <w:rFonts w:ascii=".VnArial" w:hAnsi=".VnArial"/>
                <w:b/>
                <w:snapToGrid w:val="0"/>
                <w:color w:val="000000"/>
                <w:sz w:val="18"/>
              </w:rPr>
              <w:t>103,2</w:t>
            </w:r>
          </w:p>
        </w:tc>
        <w:tc>
          <w:tcPr>
            <w:tcW w:w="1170" w:type="dxa"/>
          </w:tcPr>
          <w:p w14:paraId="60C8F4EF" w14:textId="77777777" w:rsidR="00000000" w:rsidRDefault="00277FBA">
            <w:pPr>
              <w:spacing w:before="60" w:after="40"/>
              <w:ind w:right="259"/>
              <w:jc w:val="right"/>
              <w:rPr>
                <w:rFonts w:ascii=".VnArial" w:hAnsi=".VnArial"/>
                <w:b/>
                <w:snapToGrid w:val="0"/>
                <w:color w:val="000000"/>
                <w:sz w:val="18"/>
              </w:rPr>
            </w:pPr>
            <w:r>
              <w:rPr>
                <w:rFonts w:ascii=".VnArial" w:hAnsi=".VnArial"/>
                <w:b/>
                <w:snapToGrid w:val="0"/>
                <w:color w:val="000000"/>
                <w:sz w:val="18"/>
              </w:rPr>
              <w:t>105,5</w:t>
            </w:r>
          </w:p>
        </w:tc>
        <w:tc>
          <w:tcPr>
            <w:tcW w:w="144" w:type="dxa"/>
          </w:tcPr>
          <w:p w14:paraId="1869654B" w14:textId="77777777" w:rsidR="00000000" w:rsidRDefault="00277FBA">
            <w:pPr>
              <w:spacing w:before="60" w:after="40"/>
              <w:ind w:right="253"/>
              <w:jc w:val="right"/>
              <w:rPr>
                <w:rFonts w:ascii=".VnArial" w:hAnsi=".VnArial"/>
                <w:b/>
                <w:sz w:val="18"/>
              </w:rPr>
            </w:pPr>
          </w:p>
        </w:tc>
        <w:tc>
          <w:tcPr>
            <w:tcW w:w="1260" w:type="dxa"/>
            <w:vAlign w:val="bottom"/>
          </w:tcPr>
          <w:p w14:paraId="1E5FBA60" w14:textId="77777777" w:rsidR="00000000" w:rsidRDefault="00277FBA">
            <w:pPr>
              <w:spacing w:before="60" w:after="40"/>
              <w:ind w:right="259"/>
              <w:jc w:val="right"/>
              <w:rPr>
                <w:rFonts w:ascii=".VnArial" w:hAnsi=".VnArial"/>
                <w:b/>
                <w:position w:val="12"/>
                <w:sz w:val="18"/>
              </w:rPr>
            </w:pPr>
            <w:r>
              <w:rPr>
                <w:rFonts w:ascii=".VnArial" w:hAnsi=".VnArial"/>
                <w:b/>
                <w:position w:val="12"/>
                <w:sz w:val="18"/>
              </w:rPr>
              <w:t>106,0</w:t>
            </w:r>
          </w:p>
        </w:tc>
        <w:tc>
          <w:tcPr>
            <w:tcW w:w="1192" w:type="dxa"/>
          </w:tcPr>
          <w:p w14:paraId="597DBD54" w14:textId="77777777" w:rsidR="00000000" w:rsidRDefault="00277FBA">
            <w:pPr>
              <w:spacing w:before="60" w:after="40"/>
              <w:ind w:right="253"/>
              <w:jc w:val="right"/>
              <w:rPr>
                <w:rFonts w:ascii=".VnArial" w:hAnsi=".VnArial"/>
                <w:b/>
                <w:sz w:val="18"/>
              </w:rPr>
            </w:pPr>
            <w:r>
              <w:rPr>
                <w:rFonts w:ascii=".VnArial" w:hAnsi=".VnArial"/>
                <w:b/>
                <w:sz w:val="18"/>
              </w:rPr>
              <w:t>105,7</w:t>
            </w:r>
          </w:p>
        </w:tc>
      </w:tr>
      <w:tr w:rsidR="00000000" w14:paraId="4F05CC4A" w14:textId="77777777">
        <w:tblPrEx>
          <w:tblCellMar>
            <w:top w:w="0" w:type="dxa"/>
            <w:left w:w="0" w:type="dxa"/>
            <w:bottom w:w="0" w:type="dxa"/>
            <w:right w:w="0" w:type="dxa"/>
          </w:tblCellMar>
        </w:tblPrEx>
        <w:trPr>
          <w:cantSplit/>
          <w:jc w:val="center"/>
        </w:trPr>
        <w:tc>
          <w:tcPr>
            <w:tcW w:w="2511" w:type="dxa"/>
            <w:vAlign w:val="bottom"/>
          </w:tcPr>
          <w:p w14:paraId="58F1FEEC" w14:textId="77777777" w:rsidR="00000000" w:rsidRDefault="00277FBA">
            <w:pPr>
              <w:spacing w:before="60" w:after="40"/>
              <w:ind w:firstLine="603"/>
              <w:rPr>
                <w:rFonts w:ascii=".VnArial" w:hAnsi=".VnArial"/>
                <w:sz w:val="18"/>
              </w:rPr>
            </w:pPr>
            <w:r>
              <w:rPr>
                <w:rFonts w:ascii="Times New Roman" w:hAnsi="Times New Roman" w:eastAsia="Times New Roman" w:cs="Times New Roman"/>
                <w:sz w:val="18"/>
              </w:rPr>
              <w:t>Đường sắt</w:t>
            </w:r>
          </w:p>
        </w:tc>
        <w:tc>
          <w:tcPr>
            <w:tcW w:w="1260" w:type="dxa"/>
            <w:vAlign w:val="bottom"/>
          </w:tcPr>
          <w:p w14:paraId="56CD8E22"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100,4</w:t>
            </w:r>
          </w:p>
        </w:tc>
        <w:tc>
          <w:tcPr>
            <w:tcW w:w="1170" w:type="dxa"/>
            <w:vAlign w:val="bottom"/>
          </w:tcPr>
          <w:p w14:paraId="26D2857F"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111,3</w:t>
            </w:r>
          </w:p>
        </w:tc>
        <w:tc>
          <w:tcPr>
            <w:tcW w:w="144" w:type="dxa"/>
          </w:tcPr>
          <w:p w14:paraId="75581620" w14:textId="77777777" w:rsidR="00000000" w:rsidRDefault="00277FBA">
            <w:pPr>
              <w:spacing w:before="60" w:after="40"/>
              <w:ind w:right="253"/>
              <w:jc w:val="right"/>
              <w:rPr>
                <w:rFonts w:ascii=".VnArial" w:hAnsi=".VnArial"/>
                <w:sz w:val="18"/>
              </w:rPr>
            </w:pPr>
          </w:p>
        </w:tc>
        <w:tc>
          <w:tcPr>
            <w:tcW w:w="1260" w:type="dxa"/>
            <w:vAlign w:val="bottom"/>
          </w:tcPr>
          <w:p w14:paraId="4F55C448" w14:textId="77777777" w:rsidR="00000000" w:rsidRDefault="00277FBA">
            <w:pPr>
              <w:spacing w:before="60" w:after="40"/>
              <w:ind w:right="252"/>
              <w:jc w:val="right"/>
              <w:rPr>
                <w:rFonts w:ascii=".VnArial" w:hAnsi=".VnArial"/>
                <w:snapToGrid w:val="0"/>
                <w:color w:val="000000"/>
                <w:sz w:val="19"/>
              </w:rPr>
            </w:pPr>
            <w:r>
              <w:rPr>
                <w:rFonts w:ascii=".VnArial" w:hAnsi=".VnArial"/>
                <w:snapToGrid w:val="0"/>
                <w:color w:val="000000"/>
                <w:sz w:val="19"/>
              </w:rPr>
              <w:t>105,4</w:t>
            </w:r>
          </w:p>
        </w:tc>
        <w:tc>
          <w:tcPr>
            <w:tcW w:w="1192" w:type="dxa"/>
          </w:tcPr>
          <w:p w14:paraId="2857E556" w14:textId="77777777" w:rsidR="00000000" w:rsidRDefault="00277FBA">
            <w:pPr>
              <w:spacing w:before="60" w:after="40"/>
              <w:ind w:right="274"/>
              <w:jc w:val="right"/>
              <w:rPr>
                <w:rFonts w:ascii=".VnArial" w:hAnsi=".VnArial"/>
                <w:snapToGrid w:val="0"/>
                <w:color w:val="000000"/>
                <w:sz w:val="19"/>
              </w:rPr>
            </w:pPr>
            <w:r>
              <w:rPr>
                <w:rFonts w:ascii=".VnArial" w:hAnsi=".VnArial"/>
                <w:snapToGrid w:val="0"/>
                <w:color w:val="000000"/>
                <w:sz w:val="19"/>
              </w:rPr>
              <w:t>115,1</w:t>
            </w:r>
          </w:p>
        </w:tc>
      </w:tr>
      <w:tr w:rsidR="00000000" w14:paraId="54C78BF5" w14:textId="77777777">
        <w:tblPrEx>
          <w:tblCellMar>
            <w:top w:w="0" w:type="dxa"/>
            <w:left w:w="0" w:type="dxa"/>
            <w:bottom w:w="0" w:type="dxa"/>
            <w:right w:w="0" w:type="dxa"/>
          </w:tblCellMar>
        </w:tblPrEx>
        <w:trPr>
          <w:cantSplit/>
          <w:jc w:val="center"/>
        </w:trPr>
        <w:tc>
          <w:tcPr>
            <w:tcW w:w="2511" w:type="dxa"/>
            <w:vAlign w:val="bottom"/>
          </w:tcPr>
          <w:p w14:paraId="2C7B07A1" w14:textId="77777777" w:rsidR="00000000" w:rsidRDefault="00277FBA">
            <w:pPr>
              <w:spacing w:before="60" w:after="40"/>
              <w:ind w:firstLine="603"/>
              <w:rPr>
                <w:rFonts w:ascii=".VnArial" w:hAnsi=".VnArial"/>
                <w:sz w:val="18"/>
              </w:rPr>
            </w:pPr>
            <w:r>
              <w:rPr>
                <w:rFonts w:ascii="Times New Roman" w:hAnsi="Times New Roman" w:eastAsia="Times New Roman" w:cs="Times New Roman"/>
                <w:sz w:val="18"/>
              </w:rPr>
              <w:t>Đường biển</w:t>
            </w:r>
          </w:p>
        </w:tc>
        <w:tc>
          <w:tcPr>
            <w:tcW w:w="1260" w:type="dxa"/>
            <w:vAlign w:val="bottom"/>
          </w:tcPr>
          <w:p w14:paraId="06E06FAD"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104,3</w:t>
            </w:r>
          </w:p>
        </w:tc>
        <w:tc>
          <w:tcPr>
            <w:tcW w:w="1170" w:type="dxa"/>
            <w:vAlign w:val="bottom"/>
          </w:tcPr>
          <w:p w14:paraId="6B28FE8F"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107,8</w:t>
            </w:r>
          </w:p>
        </w:tc>
        <w:tc>
          <w:tcPr>
            <w:tcW w:w="144" w:type="dxa"/>
          </w:tcPr>
          <w:p w14:paraId="1EBAB56D" w14:textId="77777777" w:rsidR="00000000" w:rsidRDefault="00277FBA">
            <w:pPr>
              <w:spacing w:before="60" w:after="40"/>
              <w:ind w:right="253"/>
              <w:jc w:val="right"/>
              <w:rPr>
                <w:rFonts w:ascii=".VnArial" w:hAnsi=".VnArial"/>
                <w:sz w:val="18"/>
              </w:rPr>
            </w:pPr>
          </w:p>
        </w:tc>
        <w:tc>
          <w:tcPr>
            <w:tcW w:w="1260" w:type="dxa"/>
            <w:vAlign w:val="bottom"/>
          </w:tcPr>
          <w:p w14:paraId="7BCEEBA3" w14:textId="77777777" w:rsidR="00000000" w:rsidRDefault="00277FBA">
            <w:pPr>
              <w:spacing w:before="60" w:after="40"/>
              <w:ind w:right="252"/>
              <w:jc w:val="right"/>
              <w:rPr>
                <w:rFonts w:ascii=".VnArial" w:hAnsi=".VnArial"/>
                <w:snapToGrid w:val="0"/>
                <w:color w:val="000000"/>
                <w:sz w:val="19"/>
              </w:rPr>
            </w:pPr>
            <w:r>
              <w:rPr>
                <w:rFonts w:ascii=".VnArial" w:hAnsi=".VnArial"/>
                <w:snapToGrid w:val="0"/>
                <w:color w:val="000000"/>
                <w:sz w:val="19"/>
              </w:rPr>
              <w:t>103,9</w:t>
            </w:r>
          </w:p>
        </w:tc>
        <w:tc>
          <w:tcPr>
            <w:tcW w:w="1192" w:type="dxa"/>
          </w:tcPr>
          <w:p w14:paraId="4C32D2A3" w14:textId="77777777" w:rsidR="00000000" w:rsidRDefault="00277FBA">
            <w:pPr>
              <w:spacing w:before="60" w:after="40"/>
              <w:ind w:right="274"/>
              <w:jc w:val="right"/>
              <w:rPr>
                <w:rFonts w:ascii=".VnArial" w:hAnsi=".VnArial"/>
                <w:snapToGrid w:val="0"/>
                <w:color w:val="000000"/>
                <w:sz w:val="19"/>
              </w:rPr>
            </w:pPr>
            <w:r>
              <w:rPr>
                <w:rFonts w:ascii=".VnArial" w:hAnsi=".VnArial"/>
                <w:snapToGrid w:val="0"/>
                <w:color w:val="000000"/>
                <w:sz w:val="19"/>
              </w:rPr>
              <w:t>1</w:t>
            </w:r>
            <w:r>
              <w:rPr>
                <w:rFonts w:ascii=".VnArial" w:hAnsi=".VnArial"/>
                <w:snapToGrid w:val="0"/>
                <w:color w:val="000000"/>
                <w:sz w:val="19"/>
              </w:rPr>
              <w:t>06,2</w:t>
            </w:r>
          </w:p>
        </w:tc>
      </w:tr>
      <w:tr w:rsidR="00000000" w14:paraId="38E876C9" w14:textId="77777777">
        <w:tblPrEx>
          <w:tblCellMar>
            <w:top w:w="0" w:type="dxa"/>
            <w:left w:w="0" w:type="dxa"/>
            <w:bottom w:w="0" w:type="dxa"/>
            <w:right w:w="0" w:type="dxa"/>
          </w:tblCellMar>
        </w:tblPrEx>
        <w:trPr>
          <w:cantSplit/>
          <w:jc w:val="center"/>
        </w:trPr>
        <w:tc>
          <w:tcPr>
            <w:tcW w:w="2511" w:type="dxa"/>
            <w:vAlign w:val="bottom"/>
          </w:tcPr>
          <w:p w14:paraId="0651208E" w14:textId="77777777" w:rsidR="00000000" w:rsidRDefault="00277FBA">
            <w:pPr>
              <w:spacing w:before="60" w:after="40"/>
              <w:ind w:firstLine="603"/>
              <w:rPr>
                <w:rFonts w:ascii=".VnArial" w:hAnsi=".VnArial"/>
                <w:sz w:val="18"/>
              </w:rPr>
            </w:pPr>
            <w:r>
              <w:rPr>
                <w:rFonts w:ascii="Times New Roman" w:hAnsi="Times New Roman" w:eastAsia="Times New Roman" w:cs="Times New Roman"/>
                <w:sz w:val="18"/>
              </w:rPr>
              <w:t>Đường sông</w:t>
            </w:r>
          </w:p>
        </w:tc>
        <w:tc>
          <w:tcPr>
            <w:tcW w:w="1260" w:type="dxa"/>
            <w:vAlign w:val="bottom"/>
          </w:tcPr>
          <w:p w14:paraId="715AA64C"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102,5</w:t>
            </w:r>
          </w:p>
        </w:tc>
        <w:tc>
          <w:tcPr>
            <w:tcW w:w="1170" w:type="dxa"/>
            <w:vAlign w:val="bottom"/>
          </w:tcPr>
          <w:p w14:paraId="3DAAB316"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107,1</w:t>
            </w:r>
          </w:p>
        </w:tc>
        <w:tc>
          <w:tcPr>
            <w:tcW w:w="144" w:type="dxa"/>
          </w:tcPr>
          <w:p w14:paraId="58A52809" w14:textId="77777777" w:rsidR="00000000" w:rsidRDefault="00277FBA">
            <w:pPr>
              <w:spacing w:before="60" w:after="40"/>
              <w:ind w:right="253"/>
              <w:jc w:val="right"/>
              <w:rPr>
                <w:rFonts w:ascii=".VnArial" w:hAnsi=".VnArial"/>
                <w:sz w:val="18"/>
              </w:rPr>
            </w:pPr>
          </w:p>
        </w:tc>
        <w:tc>
          <w:tcPr>
            <w:tcW w:w="1260" w:type="dxa"/>
            <w:vAlign w:val="bottom"/>
          </w:tcPr>
          <w:p w14:paraId="52FDC154" w14:textId="77777777" w:rsidR="00000000" w:rsidRDefault="00277FBA">
            <w:pPr>
              <w:spacing w:before="60" w:after="40"/>
              <w:ind w:right="252"/>
              <w:jc w:val="right"/>
              <w:rPr>
                <w:rFonts w:ascii=".VnArial" w:hAnsi=".VnArial"/>
                <w:snapToGrid w:val="0"/>
                <w:color w:val="000000"/>
                <w:sz w:val="19"/>
              </w:rPr>
            </w:pPr>
            <w:r>
              <w:rPr>
                <w:rFonts w:ascii=".VnArial" w:hAnsi=".VnArial"/>
                <w:snapToGrid w:val="0"/>
                <w:color w:val="000000"/>
                <w:sz w:val="19"/>
              </w:rPr>
              <w:t>103,1</w:t>
            </w:r>
          </w:p>
        </w:tc>
        <w:tc>
          <w:tcPr>
            <w:tcW w:w="1192" w:type="dxa"/>
          </w:tcPr>
          <w:p w14:paraId="6BEE881B" w14:textId="77777777" w:rsidR="00000000" w:rsidRDefault="00277FBA">
            <w:pPr>
              <w:spacing w:before="60" w:after="40"/>
              <w:ind w:right="274"/>
              <w:jc w:val="right"/>
              <w:rPr>
                <w:rFonts w:ascii=".VnArial" w:hAnsi=".VnArial"/>
                <w:snapToGrid w:val="0"/>
                <w:color w:val="000000"/>
                <w:sz w:val="19"/>
              </w:rPr>
            </w:pPr>
            <w:r>
              <w:rPr>
                <w:rFonts w:ascii=".VnArial" w:hAnsi=".VnArial"/>
                <w:snapToGrid w:val="0"/>
                <w:color w:val="000000"/>
                <w:sz w:val="19"/>
              </w:rPr>
              <w:t>102,6</w:t>
            </w:r>
          </w:p>
        </w:tc>
      </w:tr>
      <w:tr w:rsidR="00000000" w14:paraId="16929CCF" w14:textId="77777777">
        <w:tblPrEx>
          <w:tblCellMar>
            <w:top w:w="0" w:type="dxa"/>
            <w:left w:w="0" w:type="dxa"/>
            <w:bottom w:w="0" w:type="dxa"/>
            <w:right w:w="0" w:type="dxa"/>
          </w:tblCellMar>
        </w:tblPrEx>
        <w:trPr>
          <w:cantSplit/>
          <w:jc w:val="center"/>
        </w:trPr>
        <w:tc>
          <w:tcPr>
            <w:tcW w:w="2511" w:type="dxa"/>
            <w:vAlign w:val="bottom"/>
          </w:tcPr>
          <w:p w14:paraId="4921C3FA" w14:textId="77777777" w:rsidR="00000000" w:rsidRDefault="00277FBA">
            <w:pPr>
              <w:spacing w:before="60" w:after="40"/>
              <w:ind w:firstLine="603"/>
              <w:rPr>
                <w:rFonts w:ascii=".VnArial" w:hAnsi=".VnArial"/>
                <w:sz w:val="18"/>
              </w:rPr>
            </w:pPr>
            <w:r>
              <w:rPr>
                <w:rFonts w:ascii="Times New Roman" w:hAnsi="Times New Roman" w:eastAsia="Times New Roman" w:cs="Times New Roman"/>
                <w:sz w:val="18"/>
              </w:rPr>
              <w:t>Đường bộ</w:t>
            </w:r>
          </w:p>
        </w:tc>
        <w:tc>
          <w:tcPr>
            <w:tcW w:w="1260" w:type="dxa"/>
            <w:vAlign w:val="bottom"/>
          </w:tcPr>
          <w:p w14:paraId="2F68282F"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103,3</w:t>
            </w:r>
          </w:p>
        </w:tc>
        <w:tc>
          <w:tcPr>
            <w:tcW w:w="1170" w:type="dxa"/>
            <w:vAlign w:val="bottom"/>
          </w:tcPr>
          <w:p w14:paraId="49DA6F29"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104,1</w:t>
            </w:r>
          </w:p>
        </w:tc>
        <w:tc>
          <w:tcPr>
            <w:tcW w:w="144" w:type="dxa"/>
          </w:tcPr>
          <w:p w14:paraId="5BE75ACC" w14:textId="77777777" w:rsidR="00000000" w:rsidRDefault="00277FBA">
            <w:pPr>
              <w:spacing w:before="60" w:after="40"/>
              <w:ind w:right="253"/>
              <w:jc w:val="right"/>
              <w:rPr>
                <w:rFonts w:ascii=".VnArial" w:hAnsi=".VnArial"/>
                <w:sz w:val="18"/>
              </w:rPr>
            </w:pPr>
          </w:p>
        </w:tc>
        <w:tc>
          <w:tcPr>
            <w:tcW w:w="1260" w:type="dxa"/>
            <w:vAlign w:val="bottom"/>
          </w:tcPr>
          <w:p w14:paraId="55933B52" w14:textId="77777777" w:rsidR="00000000" w:rsidRDefault="00277FBA">
            <w:pPr>
              <w:spacing w:before="60" w:after="40"/>
              <w:ind w:right="252"/>
              <w:jc w:val="right"/>
              <w:rPr>
                <w:rFonts w:ascii=".VnArial" w:hAnsi=".VnArial"/>
                <w:snapToGrid w:val="0"/>
                <w:color w:val="000000"/>
                <w:sz w:val="19"/>
              </w:rPr>
            </w:pPr>
            <w:r>
              <w:rPr>
                <w:rFonts w:ascii=".VnArial" w:hAnsi=".VnArial"/>
                <w:snapToGrid w:val="0"/>
                <w:color w:val="000000"/>
                <w:sz w:val="19"/>
              </w:rPr>
              <w:t>104,4</w:t>
            </w:r>
          </w:p>
        </w:tc>
        <w:tc>
          <w:tcPr>
            <w:tcW w:w="1192" w:type="dxa"/>
          </w:tcPr>
          <w:p w14:paraId="0C579242" w14:textId="77777777" w:rsidR="00000000" w:rsidRDefault="00277FBA">
            <w:pPr>
              <w:spacing w:before="60" w:after="40"/>
              <w:ind w:right="274"/>
              <w:jc w:val="right"/>
              <w:rPr>
                <w:rFonts w:ascii=".VnArial" w:hAnsi=".VnArial"/>
                <w:snapToGrid w:val="0"/>
                <w:color w:val="000000"/>
                <w:sz w:val="19"/>
              </w:rPr>
            </w:pPr>
            <w:r>
              <w:rPr>
                <w:rFonts w:ascii=".VnArial" w:hAnsi=".VnArial"/>
                <w:snapToGrid w:val="0"/>
                <w:color w:val="000000"/>
                <w:sz w:val="19"/>
              </w:rPr>
              <w:t>101,7</w:t>
            </w:r>
          </w:p>
        </w:tc>
      </w:tr>
      <w:tr w:rsidR="00000000" w14:paraId="13FE56B1" w14:textId="77777777">
        <w:tblPrEx>
          <w:tblCellMar>
            <w:top w:w="0" w:type="dxa"/>
            <w:left w:w="0" w:type="dxa"/>
            <w:bottom w:w="0" w:type="dxa"/>
            <w:right w:w="0" w:type="dxa"/>
          </w:tblCellMar>
        </w:tblPrEx>
        <w:trPr>
          <w:cantSplit/>
          <w:jc w:val="center"/>
        </w:trPr>
        <w:tc>
          <w:tcPr>
            <w:tcW w:w="2511" w:type="dxa"/>
            <w:vAlign w:val="bottom"/>
          </w:tcPr>
          <w:p w14:paraId="119678D5" w14:textId="77777777" w:rsidR="00000000" w:rsidRDefault="00277FBA">
            <w:pPr>
              <w:spacing w:before="60" w:after="40"/>
              <w:ind w:firstLine="603"/>
              <w:rPr>
                <w:rFonts w:ascii=".VnArial" w:hAnsi=".VnArial"/>
                <w:sz w:val="18"/>
              </w:rPr>
            </w:pPr>
            <w:r>
              <w:rPr>
                <w:rFonts w:ascii="Times New Roman" w:hAnsi="Times New Roman" w:eastAsia="Times New Roman" w:cs="Times New Roman"/>
                <w:sz w:val="18"/>
              </w:rPr>
              <w:t>Hàng không</w:t>
            </w:r>
          </w:p>
        </w:tc>
        <w:tc>
          <w:tcPr>
            <w:tcW w:w="1260" w:type="dxa"/>
            <w:vAlign w:val="bottom"/>
          </w:tcPr>
          <w:p w14:paraId="54A64FBB"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113,3</w:t>
            </w:r>
          </w:p>
        </w:tc>
        <w:tc>
          <w:tcPr>
            <w:tcW w:w="1170" w:type="dxa"/>
            <w:vAlign w:val="bottom"/>
          </w:tcPr>
          <w:p w14:paraId="0B4D964C" w14:textId="77777777" w:rsidR="00000000" w:rsidRDefault="00277FBA">
            <w:pPr>
              <w:spacing w:before="60" w:after="40"/>
              <w:ind w:right="288"/>
              <w:jc w:val="right"/>
              <w:rPr>
                <w:rFonts w:ascii=".VnArial" w:hAnsi=".VnArial"/>
                <w:snapToGrid w:val="0"/>
                <w:color w:val="000000"/>
                <w:sz w:val="19"/>
              </w:rPr>
            </w:pPr>
            <w:r>
              <w:rPr>
                <w:rFonts w:ascii=".VnArial" w:hAnsi=".VnArial"/>
                <w:snapToGrid w:val="0"/>
                <w:color w:val="000000"/>
                <w:sz w:val="19"/>
              </w:rPr>
              <w:t>109,9</w:t>
            </w:r>
          </w:p>
        </w:tc>
        <w:tc>
          <w:tcPr>
            <w:tcW w:w="144" w:type="dxa"/>
          </w:tcPr>
          <w:p w14:paraId="3A8BA186" w14:textId="77777777" w:rsidR="00000000" w:rsidRDefault="00277FBA">
            <w:pPr>
              <w:spacing w:before="60" w:after="40"/>
              <w:ind w:right="253"/>
              <w:jc w:val="right"/>
              <w:rPr>
                <w:rFonts w:ascii=".VnArial" w:hAnsi=".VnArial"/>
                <w:sz w:val="18"/>
              </w:rPr>
            </w:pPr>
          </w:p>
        </w:tc>
        <w:tc>
          <w:tcPr>
            <w:tcW w:w="1260" w:type="dxa"/>
            <w:vAlign w:val="bottom"/>
          </w:tcPr>
          <w:p w14:paraId="19C06933" w14:textId="77777777" w:rsidR="00000000" w:rsidRDefault="00277FBA">
            <w:pPr>
              <w:spacing w:before="60" w:after="40"/>
              <w:ind w:right="252"/>
              <w:jc w:val="right"/>
              <w:rPr>
                <w:rFonts w:ascii=".VnArial" w:hAnsi=".VnArial"/>
                <w:snapToGrid w:val="0"/>
                <w:color w:val="000000"/>
                <w:sz w:val="19"/>
              </w:rPr>
            </w:pPr>
            <w:r>
              <w:rPr>
                <w:rFonts w:ascii=".VnArial" w:hAnsi=".VnArial"/>
                <w:snapToGrid w:val="0"/>
                <w:color w:val="000000"/>
                <w:sz w:val="19"/>
              </w:rPr>
              <w:t>112,7</w:t>
            </w:r>
          </w:p>
        </w:tc>
        <w:tc>
          <w:tcPr>
            <w:tcW w:w="1192" w:type="dxa"/>
          </w:tcPr>
          <w:p w14:paraId="05908300" w14:textId="77777777" w:rsidR="00000000" w:rsidRDefault="00277FBA">
            <w:pPr>
              <w:spacing w:before="60" w:after="40"/>
              <w:ind w:right="274"/>
              <w:jc w:val="right"/>
              <w:rPr>
                <w:rFonts w:ascii=".VnArial" w:hAnsi=".VnArial"/>
                <w:snapToGrid w:val="0"/>
                <w:color w:val="000000"/>
                <w:sz w:val="19"/>
              </w:rPr>
            </w:pPr>
            <w:r>
              <w:rPr>
                <w:rFonts w:ascii=".VnArial" w:hAnsi=".VnArial"/>
                <w:snapToGrid w:val="0"/>
                <w:color w:val="000000"/>
                <w:sz w:val="19"/>
              </w:rPr>
              <w:t>98,7</w:t>
            </w:r>
          </w:p>
        </w:tc>
      </w:tr>
    </w:tbl>
    <w:p w14:paraId="1F5086EA" w14:textId="77777777" w:rsidR="00000000" w:rsidRDefault="00277FBA">
      <w:pPr>
        <w:pStyle w:val="BodyText"/>
        <w:ind w:firstLine="562"/>
        <w:rPr>
          <w:b/>
          <w:sz w:val="30"/>
        </w:rPr>
      </w:pPr>
    </w:p>
    <w:p w14:paraId="6F5484D7" w14:textId="77777777" w:rsidR="00000000" w:rsidRDefault="00277FBA">
      <w:pPr>
        <w:pStyle w:val="BodyText"/>
        <w:spacing w:before="240" w:after="120" w:line="300" w:lineRule="auto"/>
        <w:ind w:firstLine="562"/>
        <w:rPr>
          <w:b/>
        </w:rPr>
      </w:pPr>
      <w:r>
        <w:rPr>
          <w:rFonts w:ascii="Times New Roman" w:hAnsi="Times New Roman" w:eastAsia="Times New Roman" w:cs="Times New Roman"/>
          <w:b/>
          <w:sz w:val="30"/>
        </w:rPr>
        <w:t>6. Thương mại và du lịch.</w:t>
      </w:r>
    </w:p>
    <w:p w14:paraId="18791109" w14:textId="77777777" w:rsidR="00000000" w:rsidRDefault="00277FBA">
      <w:pPr>
        <w:spacing w:before="60" w:after="60" w:line="300" w:lineRule="auto"/>
        <w:ind w:firstLine="562"/>
        <w:jc w:val="both"/>
        <w:rPr>
          <w:sz w:val="28"/>
        </w:rPr>
      </w:pPr>
      <w:r>
        <w:rPr>
          <w:rFonts w:ascii="Times New Roman" w:hAnsi="Times New Roman" w:eastAsia="Times New Roman" w:cs="Times New Roman"/>
          <w:sz w:val="28"/>
        </w:rPr>
        <w:t>Hoạt động thương nghiệp trong nước những tháng đầu năm phát triển khá, lượng hàng hoá trên thị trường tương đối pho</w:t>
      </w:r>
      <w:r>
        <w:rPr>
          <w:rFonts w:ascii="Times New Roman" w:hAnsi="Times New Roman" w:eastAsia="Times New Roman" w:cs="Times New Roman"/>
          <w:sz w:val="28"/>
        </w:rPr>
        <w:t>ng phú, đáp ứng được nhu cầu tiêu dùng của sản xuất và đời sống. Tổng mức bán lẻ hàng hoá và doanh thu dịch vụ 6 tháng đầu năm ước tính đạt trên 135 nghìn tỷ đồng, tăng 12,5% so với cùng kỳ năm trước, trong đó thương nghiệp Nhà nước đạt 23,2 nghìn tỷ đồng,</w:t>
      </w:r>
      <w:r>
        <w:rPr>
          <w:rFonts w:ascii="Times New Roman" w:hAnsi="Times New Roman" w:eastAsia="Times New Roman" w:cs="Times New Roman"/>
          <w:sz w:val="28"/>
        </w:rPr>
        <w:t xml:space="preserve"> chiếm 17,1% và tăng 10,2%; ngoài quốc doanh 109,8 nghìn tỷ đồng, chiếm 81% và tăng 13,8%; khu vực có vốn đầu tư nước ngoài 2,5 nghìn tỷ đồng, chiếm 1,9% và giảm 12,6%. Trong 6 tháng vừa qua, hầu hết các lĩnh vực kinh doanh thương nghiệp dịch vụ trong nước</w:t>
      </w:r>
      <w:r>
        <w:rPr>
          <w:rFonts w:ascii="Times New Roman" w:hAnsi="Times New Roman" w:eastAsia="Times New Roman" w:cs="Times New Roman"/>
          <w:sz w:val="28"/>
        </w:rPr>
        <w:t xml:space="preserve"> đều tăng khá so với cùng kỳ năm trước, trong đó kinh doanh thương nghiệp tăng 12,3%; khách sạn, nhà hàng tăng 13%; hoạt động dịch vụ tăng 15%; du lịch lữ hành tăng 42,4%; các cơ sở sản xuất trực tiếp bán lẻ tăng 10,6%.</w:t>
      </w:r>
    </w:p>
    <w:p w14:paraId="778F5384" w14:textId="77777777" w:rsidR="00000000" w:rsidRDefault="00277FBA">
      <w:pPr>
        <w:pStyle w:val="BodyTextIndent"/>
        <w:spacing w:before="0" w:after="0"/>
        <w:ind w:left="2410" w:hanging="993"/>
        <w:rPr>
          <w:rFonts w:ascii=".VnArial" w:hAnsi=".VnArial"/>
          <w:b/>
          <w:sz w:val="24"/>
        </w:rPr>
      </w:pPr>
    </w:p>
    <w:p w14:paraId="5083F992" w14:textId="77777777" w:rsidR="00000000" w:rsidRDefault="00277FBA">
      <w:pPr>
        <w:pStyle w:val="BodyTextIndent"/>
        <w:spacing w:before="0" w:after="0"/>
        <w:ind w:left="2410" w:hanging="993"/>
        <w:rPr>
          <w:rFonts w:ascii=".VnArial" w:hAnsi=".VnArial"/>
          <w:b/>
          <w:sz w:val="24"/>
        </w:rPr>
      </w:pPr>
      <w:r>
        <w:rPr>
          <w:rFonts w:ascii="Times New Roman" w:hAnsi="Times New Roman" w:eastAsia="Times New Roman" w:cs="Times New Roman"/>
          <w:b/>
          <w:sz w:val="24"/>
        </w:rPr>
        <w:t>Bảng 8.  Tổng mức bán lẻ hàng hoá v</w:t>
      </w:r>
      <w:r>
        <w:rPr>
          <w:rFonts w:ascii="Times New Roman" w:hAnsi="Times New Roman" w:eastAsia="Times New Roman" w:cs="Times New Roman"/>
          <w:b/>
          <w:sz w:val="24"/>
        </w:rPr>
        <w:t xml:space="preserve">à doanh thu </w:t>
      </w:r>
    </w:p>
    <w:p w14:paraId="720A3160" w14:textId="77777777" w:rsidR="00000000" w:rsidRDefault="00277FBA">
      <w:pPr>
        <w:pStyle w:val="BodyTextIndent"/>
        <w:spacing w:before="0" w:after="0"/>
        <w:ind w:left="2410" w:firstLine="20"/>
        <w:rPr>
          <w:sz w:val="20"/>
        </w:rPr>
      </w:pPr>
      <w:r>
        <w:rPr>
          <w:rFonts w:ascii="Times New Roman" w:hAnsi="Times New Roman" w:eastAsia="Times New Roman" w:cs="Times New Roman"/>
          <w:b/>
          <w:sz w:val="24"/>
        </w:rPr>
        <w:t>dịch vụ 6 tháng đầu năm 2002</w:t>
      </w:r>
    </w:p>
    <w:p w14:paraId="0C1519D4" w14:textId="77777777" w:rsidR="00000000" w:rsidRDefault="00277FBA">
      <w:pPr>
        <w:pStyle w:val="BodyTextIndent"/>
        <w:ind w:firstLine="567"/>
        <w:rPr>
          <w:sz w:val="20"/>
        </w:rPr>
      </w:pPr>
    </w:p>
    <w:tbl>
      <w:tblPr>
        <w:tblW w:w="0" w:type="auto"/>
        <w:jc w:val="center"/>
        <w:tblLayout w:type="fixed"/>
        <w:tblLook w:val="0000" w:firstRow="0" w:lastRow="0" w:firstColumn="0" w:lastColumn="0" w:noHBand="0" w:noVBand="0"/>
      </w:tblPr>
      <w:tblGrid>
        <w:gridCol w:w="3937"/>
        <w:gridCol w:w="1134"/>
        <w:gridCol w:w="1134"/>
        <w:gridCol w:w="1724"/>
      </w:tblGrid>
      <w:tr w:rsidR="00000000" w14:paraId="46775ED7" w14:textId="77777777">
        <w:tblPrEx>
          <w:tblCellMar>
            <w:top w:w="0" w:type="dxa"/>
            <w:bottom w:w="0" w:type="dxa"/>
          </w:tblCellMar>
        </w:tblPrEx>
        <w:trPr>
          <w:cantSplit/>
          <w:jc w:val="center"/>
        </w:trPr>
        <w:tc>
          <w:tcPr>
            <w:tcW w:w="3937" w:type="dxa"/>
            <w:tcBorders>
              <w:top w:val="single" w:sz="4" w:space="0" w:color="auto"/>
            </w:tcBorders>
          </w:tcPr>
          <w:p w14:paraId="208C8780" w14:textId="77777777" w:rsidR="00000000" w:rsidRDefault="00277FBA">
            <w:pPr>
              <w:pStyle w:val="BodyTextIndent"/>
              <w:ind w:firstLine="0"/>
              <w:jc w:val="center"/>
              <w:rPr>
                <w:rFonts w:ascii=".VnArial" w:hAnsi=".VnArial"/>
                <w:sz w:val="18"/>
              </w:rPr>
            </w:pPr>
          </w:p>
        </w:tc>
        <w:tc>
          <w:tcPr>
            <w:tcW w:w="2268" w:type="dxa"/>
            <w:gridSpan w:val="2"/>
            <w:tcBorders>
              <w:top w:val="single" w:sz="4" w:space="0" w:color="auto"/>
              <w:bottom w:val="single" w:sz="4" w:space="0" w:color="auto"/>
            </w:tcBorders>
          </w:tcPr>
          <w:p w14:paraId="4A36F6CB" w14:textId="77777777" w:rsidR="00000000" w:rsidRDefault="00277FBA">
            <w:pPr>
              <w:spacing w:before="6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Thực hiện 6 thỏng                           đầu năm 2002 </w:t>
            </w:r>
          </w:p>
        </w:tc>
        <w:tc>
          <w:tcPr>
            <w:tcW w:w="1724" w:type="dxa"/>
            <w:vMerge w:val="restart"/>
            <w:tcBorders>
              <w:top w:val="single" w:sz="4" w:space="0" w:color="auto"/>
            </w:tcBorders>
          </w:tcPr>
          <w:p w14:paraId="39A6938D" w14:textId="77777777" w:rsidR="00000000" w:rsidRDefault="00277FBA">
            <w:pPr>
              <w:spacing w:before="160"/>
              <w:ind w:left="-58" w:right="-58"/>
              <w:jc w:val="center"/>
              <w:rPr>
                <w:rFonts w:ascii=".VnArial" w:hAnsi=".VnArial"/>
                <w:snapToGrid w:val="0"/>
                <w:color w:val="000000"/>
                <w:sz w:val="18"/>
              </w:rPr>
            </w:pPr>
            <w:r>
              <w:rPr>
                <w:rFonts w:ascii="Times New Roman" w:hAnsi="Times New Roman" w:eastAsia="Times New Roman" w:cs="Times New Roman"/>
                <w:snapToGrid w:val="0"/>
                <w:color w:val="000000"/>
                <w:sz w:val="18"/>
              </w:rPr>
              <w:t>6 thỏng đầu năm 2002 so với cựng   kỳ năm 2001 (%)</w:t>
            </w:r>
          </w:p>
        </w:tc>
      </w:tr>
      <w:tr w:rsidR="00000000" w14:paraId="302514A0" w14:textId="77777777">
        <w:tblPrEx>
          <w:tblCellMar>
            <w:top w:w="0" w:type="dxa"/>
            <w:bottom w:w="0" w:type="dxa"/>
          </w:tblCellMar>
        </w:tblPrEx>
        <w:trPr>
          <w:cantSplit/>
          <w:jc w:val="center"/>
        </w:trPr>
        <w:tc>
          <w:tcPr>
            <w:tcW w:w="3937" w:type="dxa"/>
          </w:tcPr>
          <w:p w14:paraId="6C7E370B" w14:textId="77777777" w:rsidR="00000000" w:rsidRDefault="00277FBA">
            <w:pPr>
              <w:pStyle w:val="BodyTextIndent"/>
              <w:ind w:firstLine="0"/>
              <w:jc w:val="center"/>
              <w:rPr>
                <w:rFonts w:ascii=".VnArial" w:hAnsi=".VnArial"/>
                <w:sz w:val="18"/>
              </w:rPr>
            </w:pPr>
          </w:p>
        </w:tc>
        <w:tc>
          <w:tcPr>
            <w:tcW w:w="1134" w:type="dxa"/>
            <w:tcBorders>
              <w:bottom w:val="single" w:sz="4" w:space="0" w:color="auto"/>
            </w:tcBorders>
          </w:tcPr>
          <w:p w14:paraId="41129223" w14:textId="77777777" w:rsidR="00000000" w:rsidRDefault="00277FBA">
            <w:pPr>
              <w:pStyle w:val="BodyTextIndent"/>
              <w:ind w:firstLine="0"/>
              <w:jc w:val="center"/>
              <w:rPr>
                <w:rFonts w:ascii=".VnArial" w:hAnsi=".VnArial"/>
                <w:sz w:val="18"/>
              </w:rPr>
            </w:pPr>
            <w:r>
              <w:rPr>
                <w:rFonts w:ascii="Times New Roman" w:hAnsi="Times New Roman" w:eastAsia="Times New Roman" w:cs="Times New Roman"/>
                <w:sz w:val="18"/>
              </w:rPr>
              <w:t>Tổng mức (Tỷ đồng)</w:t>
            </w:r>
          </w:p>
        </w:tc>
        <w:tc>
          <w:tcPr>
            <w:tcW w:w="1134" w:type="dxa"/>
            <w:tcBorders>
              <w:bottom w:val="single" w:sz="4" w:space="0" w:color="auto"/>
            </w:tcBorders>
          </w:tcPr>
          <w:p w14:paraId="007D2D59" w14:textId="77777777" w:rsidR="00000000" w:rsidRDefault="00277FBA">
            <w:pPr>
              <w:pStyle w:val="BodyTextIndent"/>
              <w:ind w:firstLine="0"/>
              <w:jc w:val="center"/>
              <w:rPr>
                <w:rFonts w:ascii=".VnArial" w:hAnsi=".VnArial"/>
                <w:sz w:val="18"/>
              </w:rPr>
            </w:pPr>
            <w:r>
              <w:rPr>
                <w:rFonts w:ascii="Times New Roman" w:hAnsi="Times New Roman" w:eastAsia="Times New Roman" w:cs="Times New Roman"/>
                <w:sz w:val="18"/>
              </w:rPr>
              <w:t>Cơ cấu  (%)</w:t>
            </w:r>
          </w:p>
        </w:tc>
        <w:tc>
          <w:tcPr>
            <w:tcW w:w="1724" w:type="dxa"/>
            <w:vMerge/>
            <w:tcBorders>
              <w:bottom w:val="single" w:sz="4" w:space="0" w:color="auto"/>
            </w:tcBorders>
          </w:tcPr>
          <w:p w14:paraId="5D4160A2" w14:textId="77777777" w:rsidR="00000000" w:rsidRDefault="00277FBA">
            <w:pPr>
              <w:pStyle w:val="BodyTextIndent"/>
              <w:ind w:firstLine="0"/>
              <w:jc w:val="center"/>
              <w:rPr>
                <w:rFonts w:ascii=".VnArial" w:hAnsi=".VnArial"/>
                <w:sz w:val="18"/>
              </w:rPr>
            </w:pPr>
          </w:p>
        </w:tc>
      </w:tr>
      <w:tr w:rsidR="00000000" w14:paraId="35CFD170" w14:textId="77777777">
        <w:tblPrEx>
          <w:tblCellMar>
            <w:top w:w="0" w:type="dxa"/>
            <w:bottom w:w="0" w:type="dxa"/>
          </w:tblCellMar>
        </w:tblPrEx>
        <w:trPr>
          <w:cantSplit/>
          <w:jc w:val="center"/>
        </w:trPr>
        <w:tc>
          <w:tcPr>
            <w:tcW w:w="3937" w:type="dxa"/>
          </w:tcPr>
          <w:p w14:paraId="1995010A" w14:textId="77777777" w:rsidR="00000000" w:rsidRDefault="00277FBA">
            <w:pPr>
              <w:spacing w:before="120" w:after="40"/>
              <w:rPr>
                <w:rFonts w:ascii=".VnArialH" w:hAnsi=".VnArialH"/>
                <w:b/>
                <w:snapToGrid w:val="0"/>
                <w:color w:val="000000"/>
                <w:sz w:val="18"/>
              </w:rPr>
            </w:pPr>
            <w:r>
              <w:rPr>
                <w:rFonts w:ascii="Times New Roman" w:hAnsi="Times New Roman" w:eastAsia="Times New Roman" w:cs="Times New Roman"/>
                <w:b/>
                <w:snapToGrid w:val="0"/>
                <w:color w:val="000000"/>
                <w:sz w:val="18"/>
              </w:rPr>
              <w:t xml:space="preserve">                 Tổng số</w:t>
            </w:r>
          </w:p>
        </w:tc>
        <w:tc>
          <w:tcPr>
            <w:tcW w:w="1134" w:type="dxa"/>
          </w:tcPr>
          <w:p w14:paraId="045597FB" w14:textId="77777777" w:rsidR="00000000" w:rsidRDefault="00277FBA">
            <w:pPr>
              <w:spacing w:before="120" w:after="40"/>
              <w:ind w:right="98"/>
              <w:jc w:val="right"/>
              <w:rPr>
                <w:rFonts w:ascii=".VnArialH" w:hAnsi=".VnArialH"/>
                <w:b/>
                <w:snapToGrid w:val="0"/>
                <w:color w:val="000000"/>
                <w:sz w:val="18"/>
              </w:rPr>
            </w:pPr>
            <w:r>
              <w:rPr>
                <w:rFonts w:ascii=".VnArialH" w:hAnsi=".VnArialH"/>
                <w:b/>
                <w:snapToGrid w:val="0"/>
                <w:color w:val="000000"/>
                <w:sz w:val="18"/>
              </w:rPr>
              <w:t>135525</w:t>
            </w:r>
          </w:p>
        </w:tc>
        <w:tc>
          <w:tcPr>
            <w:tcW w:w="1134" w:type="dxa"/>
          </w:tcPr>
          <w:p w14:paraId="62B42643" w14:textId="77777777" w:rsidR="00000000" w:rsidRDefault="00277FBA">
            <w:pPr>
              <w:spacing w:before="120" w:after="40"/>
              <w:ind w:right="80" w:hanging="567"/>
              <w:jc w:val="right"/>
              <w:rPr>
                <w:rFonts w:ascii=".VnArialH" w:hAnsi=".VnArialH"/>
                <w:b/>
                <w:snapToGrid w:val="0"/>
                <w:color w:val="000000"/>
                <w:sz w:val="18"/>
              </w:rPr>
            </w:pPr>
            <w:r>
              <w:rPr>
                <w:rFonts w:ascii=".VnArialH" w:hAnsi=".VnArialH"/>
                <w:b/>
                <w:snapToGrid w:val="0"/>
                <w:color w:val="000000"/>
                <w:sz w:val="18"/>
              </w:rPr>
              <w:t>100,0</w:t>
            </w:r>
          </w:p>
        </w:tc>
        <w:tc>
          <w:tcPr>
            <w:tcW w:w="1724" w:type="dxa"/>
          </w:tcPr>
          <w:p w14:paraId="342CCD61" w14:textId="77777777" w:rsidR="00000000" w:rsidRDefault="00277FBA">
            <w:pPr>
              <w:spacing w:before="120" w:after="40"/>
              <w:ind w:right="454"/>
              <w:jc w:val="right"/>
              <w:rPr>
                <w:rFonts w:ascii=".VnArialH" w:hAnsi=".VnArialH"/>
                <w:b/>
                <w:snapToGrid w:val="0"/>
                <w:color w:val="000000"/>
                <w:sz w:val="18"/>
              </w:rPr>
            </w:pPr>
            <w:r>
              <w:rPr>
                <w:rFonts w:ascii=".VnArialH" w:hAnsi=".VnArialH"/>
                <w:b/>
                <w:snapToGrid w:val="0"/>
                <w:color w:val="000000"/>
                <w:sz w:val="18"/>
              </w:rPr>
              <w:t>112,5</w:t>
            </w:r>
          </w:p>
        </w:tc>
      </w:tr>
      <w:tr w:rsidR="00000000" w14:paraId="5702F2E3" w14:textId="77777777">
        <w:tblPrEx>
          <w:tblCellMar>
            <w:top w:w="0" w:type="dxa"/>
            <w:bottom w:w="0" w:type="dxa"/>
          </w:tblCellMar>
        </w:tblPrEx>
        <w:trPr>
          <w:cantSplit/>
          <w:jc w:val="center"/>
        </w:trPr>
        <w:tc>
          <w:tcPr>
            <w:tcW w:w="3937" w:type="dxa"/>
          </w:tcPr>
          <w:p w14:paraId="00A28F4E" w14:textId="77777777" w:rsidR="00000000" w:rsidRDefault="00277FBA">
            <w:pPr>
              <w:pStyle w:val="FootnoteText"/>
              <w:spacing w:before="40" w:after="40"/>
              <w:ind w:firstLine="331"/>
              <w:rPr>
                <w:rFonts w:ascii=".VnArial" w:hAnsi=".VnArial"/>
                <w:snapToGrid w:val="0"/>
                <w:sz w:val="18"/>
              </w:rPr>
            </w:pPr>
            <w:r>
              <w:rPr>
                <w:rFonts w:ascii="Times New Roman" w:hAnsi="Times New Roman" w:eastAsia="Times New Roman" w:cs="Times New Roman"/>
                <w:snapToGrid w:val="0"/>
                <w:sz w:val="18"/>
              </w:rPr>
              <w:t>Thương nghiệp</w:t>
            </w:r>
          </w:p>
        </w:tc>
        <w:tc>
          <w:tcPr>
            <w:tcW w:w="1134" w:type="dxa"/>
          </w:tcPr>
          <w:p w14:paraId="7760601A" w14:textId="77777777" w:rsidR="00000000" w:rsidRDefault="00277FBA">
            <w:pPr>
              <w:spacing w:before="40" w:after="40"/>
              <w:ind w:right="98"/>
              <w:jc w:val="right"/>
              <w:rPr>
                <w:rFonts w:ascii=".VnArial" w:hAnsi=".VnArial"/>
                <w:snapToGrid w:val="0"/>
                <w:color w:val="000000"/>
                <w:sz w:val="18"/>
              </w:rPr>
            </w:pPr>
            <w:r>
              <w:rPr>
                <w:rFonts w:ascii=".VnArial" w:hAnsi=".VnArial"/>
                <w:snapToGrid w:val="0"/>
                <w:color w:val="000000"/>
                <w:sz w:val="18"/>
              </w:rPr>
              <w:t>96703</w:t>
            </w:r>
          </w:p>
        </w:tc>
        <w:tc>
          <w:tcPr>
            <w:tcW w:w="1134" w:type="dxa"/>
          </w:tcPr>
          <w:p w14:paraId="4753AB33" w14:textId="77777777" w:rsidR="00000000" w:rsidRDefault="00277FBA">
            <w:pPr>
              <w:spacing w:before="40" w:after="40"/>
              <w:ind w:right="80" w:hanging="567"/>
              <w:jc w:val="right"/>
              <w:rPr>
                <w:rFonts w:ascii=".VnArial" w:hAnsi=".VnArial"/>
                <w:snapToGrid w:val="0"/>
                <w:color w:val="000000"/>
                <w:sz w:val="18"/>
              </w:rPr>
            </w:pPr>
            <w:r>
              <w:rPr>
                <w:rFonts w:ascii=".VnArial" w:hAnsi=".VnArial"/>
                <w:snapToGrid w:val="0"/>
                <w:color w:val="000000"/>
                <w:sz w:val="18"/>
              </w:rPr>
              <w:t>71,</w:t>
            </w:r>
            <w:r>
              <w:rPr>
                <w:rFonts w:ascii=".VnArial" w:hAnsi=".VnArial"/>
                <w:snapToGrid w:val="0"/>
                <w:color w:val="000000"/>
                <w:sz w:val="18"/>
              </w:rPr>
              <w:t>3</w:t>
            </w:r>
          </w:p>
        </w:tc>
        <w:tc>
          <w:tcPr>
            <w:tcW w:w="1724" w:type="dxa"/>
          </w:tcPr>
          <w:p w14:paraId="6FDB9C2A" w14:textId="77777777" w:rsidR="00000000" w:rsidRDefault="00277FBA">
            <w:pPr>
              <w:spacing w:before="40" w:after="40"/>
              <w:ind w:right="454"/>
              <w:jc w:val="right"/>
              <w:rPr>
                <w:rFonts w:ascii=".VnArial" w:hAnsi=".VnArial"/>
                <w:snapToGrid w:val="0"/>
                <w:color w:val="000000"/>
                <w:sz w:val="18"/>
              </w:rPr>
            </w:pPr>
            <w:r>
              <w:rPr>
                <w:rFonts w:ascii=".VnArial" w:hAnsi=".VnArial"/>
                <w:snapToGrid w:val="0"/>
                <w:color w:val="000000"/>
                <w:sz w:val="18"/>
              </w:rPr>
              <w:t>112,3</w:t>
            </w:r>
          </w:p>
        </w:tc>
      </w:tr>
      <w:tr w:rsidR="00000000" w14:paraId="0DED8115" w14:textId="77777777">
        <w:tblPrEx>
          <w:tblCellMar>
            <w:top w:w="0" w:type="dxa"/>
            <w:bottom w:w="0" w:type="dxa"/>
          </w:tblCellMar>
        </w:tblPrEx>
        <w:trPr>
          <w:cantSplit/>
          <w:jc w:val="center"/>
        </w:trPr>
        <w:tc>
          <w:tcPr>
            <w:tcW w:w="3937" w:type="dxa"/>
          </w:tcPr>
          <w:p w14:paraId="272CE394" w14:textId="77777777" w:rsidR="00000000" w:rsidRDefault="00277FBA">
            <w:pPr>
              <w:spacing w:before="40" w:after="40"/>
              <w:ind w:firstLine="331"/>
              <w:rPr>
                <w:rFonts w:ascii=".VnArial" w:hAnsi=".VnArial"/>
                <w:snapToGrid w:val="0"/>
                <w:color w:val="000000"/>
                <w:sz w:val="18"/>
              </w:rPr>
            </w:pPr>
            <w:r>
              <w:rPr>
                <w:rFonts w:ascii="Times New Roman" w:hAnsi="Times New Roman" w:eastAsia="Times New Roman" w:cs="Times New Roman"/>
                <w:snapToGrid w:val="0"/>
                <w:color w:val="000000"/>
                <w:sz w:val="18"/>
              </w:rPr>
              <w:t>Khách sạn, nhà hàng</w:t>
            </w:r>
          </w:p>
        </w:tc>
        <w:tc>
          <w:tcPr>
            <w:tcW w:w="1134" w:type="dxa"/>
          </w:tcPr>
          <w:p w14:paraId="00237AF0" w14:textId="77777777" w:rsidR="00000000" w:rsidRDefault="00277FBA">
            <w:pPr>
              <w:spacing w:before="40" w:after="40"/>
              <w:ind w:right="98"/>
              <w:jc w:val="right"/>
              <w:rPr>
                <w:rFonts w:ascii=".VnArial" w:hAnsi=".VnArial"/>
                <w:snapToGrid w:val="0"/>
                <w:color w:val="000000"/>
                <w:sz w:val="18"/>
              </w:rPr>
            </w:pPr>
            <w:r>
              <w:rPr>
                <w:rFonts w:ascii=".VnArial" w:hAnsi=".VnArial"/>
                <w:snapToGrid w:val="0"/>
                <w:color w:val="000000"/>
                <w:sz w:val="18"/>
              </w:rPr>
              <w:t>17525</w:t>
            </w:r>
          </w:p>
        </w:tc>
        <w:tc>
          <w:tcPr>
            <w:tcW w:w="1134" w:type="dxa"/>
          </w:tcPr>
          <w:p w14:paraId="6C2FF851" w14:textId="77777777" w:rsidR="00000000" w:rsidRDefault="00277FBA">
            <w:pPr>
              <w:spacing w:before="40" w:after="40"/>
              <w:ind w:right="80" w:hanging="567"/>
              <w:jc w:val="right"/>
              <w:rPr>
                <w:rFonts w:ascii=".VnArial" w:hAnsi=".VnArial"/>
                <w:snapToGrid w:val="0"/>
                <w:color w:val="000000"/>
                <w:sz w:val="18"/>
              </w:rPr>
            </w:pPr>
            <w:r>
              <w:rPr>
                <w:rFonts w:ascii=".VnArial" w:hAnsi=".VnArial"/>
                <w:snapToGrid w:val="0"/>
                <w:color w:val="000000"/>
                <w:sz w:val="18"/>
              </w:rPr>
              <w:t>12,9</w:t>
            </w:r>
          </w:p>
        </w:tc>
        <w:tc>
          <w:tcPr>
            <w:tcW w:w="1724" w:type="dxa"/>
          </w:tcPr>
          <w:p w14:paraId="07561EF0" w14:textId="77777777" w:rsidR="00000000" w:rsidRDefault="00277FBA">
            <w:pPr>
              <w:spacing w:before="40" w:after="40"/>
              <w:ind w:right="454"/>
              <w:jc w:val="right"/>
              <w:rPr>
                <w:rFonts w:ascii=".VnArial" w:hAnsi=".VnArial"/>
                <w:snapToGrid w:val="0"/>
                <w:color w:val="000000"/>
                <w:sz w:val="18"/>
              </w:rPr>
            </w:pPr>
            <w:r>
              <w:rPr>
                <w:rFonts w:ascii=".VnArial" w:hAnsi=".VnArial"/>
                <w:snapToGrid w:val="0"/>
                <w:color w:val="000000"/>
                <w:sz w:val="18"/>
              </w:rPr>
              <w:t>113,0</w:t>
            </w:r>
          </w:p>
        </w:tc>
      </w:tr>
      <w:tr w:rsidR="00000000" w14:paraId="5143C7BD" w14:textId="77777777">
        <w:tblPrEx>
          <w:tblCellMar>
            <w:top w:w="0" w:type="dxa"/>
            <w:bottom w:w="0" w:type="dxa"/>
          </w:tblCellMar>
        </w:tblPrEx>
        <w:trPr>
          <w:cantSplit/>
          <w:jc w:val="center"/>
        </w:trPr>
        <w:tc>
          <w:tcPr>
            <w:tcW w:w="3937" w:type="dxa"/>
          </w:tcPr>
          <w:p w14:paraId="6B7DB654" w14:textId="77777777" w:rsidR="00000000" w:rsidRDefault="00277FBA">
            <w:pPr>
              <w:spacing w:before="40" w:after="4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Dịch vụ </w:t>
            </w:r>
          </w:p>
        </w:tc>
        <w:tc>
          <w:tcPr>
            <w:tcW w:w="1134" w:type="dxa"/>
          </w:tcPr>
          <w:p w14:paraId="50C89B17" w14:textId="77777777" w:rsidR="00000000" w:rsidRDefault="00277FBA">
            <w:pPr>
              <w:spacing w:before="40" w:after="40"/>
              <w:ind w:right="98"/>
              <w:jc w:val="right"/>
              <w:rPr>
                <w:rFonts w:ascii=".VnArial" w:hAnsi=".VnArial"/>
                <w:snapToGrid w:val="0"/>
                <w:color w:val="000000"/>
                <w:sz w:val="18"/>
              </w:rPr>
            </w:pPr>
            <w:r>
              <w:rPr>
                <w:rFonts w:ascii=".VnArial" w:hAnsi=".VnArial"/>
                <w:snapToGrid w:val="0"/>
                <w:color w:val="000000"/>
                <w:sz w:val="18"/>
              </w:rPr>
              <w:t>6461</w:t>
            </w:r>
          </w:p>
        </w:tc>
        <w:tc>
          <w:tcPr>
            <w:tcW w:w="1134" w:type="dxa"/>
          </w:tcPr>
          <w:p w14:paraId="3AF2B4D2" w14:textId="77777777" w:rsidR="00000000" w:rsidRDefault="00277FBA">
            <w:pPr>
              <w:spacing w:before="40" w:after="40"/>
              <w:ind w:right="80" w:hanging="567"/>
              <w:jc w:val="right"/>
              <w:rPr>
                <w:rFonts w:ascii=".VnArial" w:hAnsi=".VnArial"/>
                <w:snapToGrid w:val="0"/>
                <w:color w:val="000000"/>
                <w:sz w:val="18"/>
              </w:rPr>
            </w:pPr>
            <w:r>
              <w:rPr>
                <w:rFonts w:ascii=".VnArial" w:hAnsi=".VnArial"/>
                <w:snapToGrid w:val="0"/>
                <w:color w:val="000000"/>
                <w:sz w:val="18"/>
              </w:rPr>
              <w:t>4,8</w:t>
            </w:r>
          </w:p>
        </w:tc>
        <w:tc>
          <w:tcPr>
            <w:tcW w:w="1724" w:type="dxa"/>
          </w:tcPr>
          <w:p w14:paraId="0C0FB29C" w14:textId="77777777" w:rsidR="00000000" w:rsidRDefault="00277FBA">
            <w:pPr>
              <w:spacing w:before="40" w:after="40"/>
              <w:ind w:right="454"/>
              <w:jc w:val="right"/>
              <w:rPr>
                <w:rFonts w:ascii=".VnArial" w:hAnsi=".VnArial"/>
                <w:snapToGrid w:val="0"/>
                <w:color w:val="000000"/>
                <w:sz w:val="18"/>
              </w:rPr>
            </w:pPr>
            <w:r>
              <w:rPr>
                <w:rFonts w:ascii=".VnArial" w:hAnsi=".VnArial"/>
                <w:snapToGrid w:val="0"/>
                <w:color w:val="000000"/>
                <w:sz w:val="18"/>
              </w:rPr>
              <w:t>115,0</w:t>
            </w:r>
          </w:p>
        </w:tc>
      </w:tr>
      <w:tr w:rsidR="00000000" w14:paraId="6FAC5A35" w14:textId="77777777">
        <w:tblPrEx>
          <w:tblCellMar>
            <w:top w:w="0" w:type="dxa"/>
            <w:bottom w:w="0" w:type="dxa"/>
          </w:tblCellMar>
        </w:tblPrEx>
        <w:trPr>
          <w:cantSplit/>
          <w:jc w:val="center"/>
        </w:trPr>
        <w:tc>
          <w:tcPr>
            <w:tcW w:w="3937" w:type="dxa"/>
          </w:tcPr>
          <w:p w14:paraId="305278ED" w14:textId="77777777" w:rsidR="00000000" w:rsidRDefault="00277FBA">
            <w:pPr>
              <w:spacing w:before="40" w:after="4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Du lịch </w:t>
            </w:r>
          </w:p>
        </w:tc>
        <w:tc>
          <w:tcPr>
            <w:tcW w:w="1134" w:type="dxa"/>
          </w:tcPr>
          <w:p w14:paraId="66F5D8B6" w14:textId="77777777" w:rsidR="00000000" w:rsidRDefault="00277FBA">
            <w:pPr>
              <w:spacing w:before="40" w:after="40"/>
              <w:ind w:right="98"/>
              <w:jc w:val="right"/>
              <w:rPr>
                <w:rFonts w:ascii=".VnArial" w:hAnsi=".VnArial"/>
                <w:snapToGrid w:val="0"/>
                <w:color w:val="000000"/>
                <w:sz w:val="18"/>
              </w:rPr>
            </w:pPr>
            <w:r>
              <w:rPr>
                <w:rFonts w:ascii=".VnArial" w:hAnsi=".VnArial"/>
                <w:snapToGrid w:val="0"/>
                <w:color w:val="000000"/>
                <w:sz w:val="18"/>
              </w:rPr>
              <w:t>1208</w:t>
            </w:r>
          </w:p>
        </w:tc>
        <w:tc>
          <w:tcPr>
            <w:tcW w:w="1134" w:type="dxa"/>
          </w:tcPr>
          <w:p w14:paraId="0087BC4D" w14:textId="77777777" w:rsidR="00000000" w:rsidRDefault="00277FBA">
            <w:pPr>
              <w:spacing w:before="40" w:after="40"/>
              <w:ind w:right="80" w:hanging="567"/>
              <w:jc w:val="right"/>
              <w:rPr>
                <w:rFonts w:ascii=".VnArial" w:hAnsi=".VnArial"/>
                <w:snapToGrid w:val="0"/>
                <w:color w:val="000000"/>
                <w:sz w:val="18"/>
              </w:rPr>
            </w:pPr>
            <w:r>
              <w:rPr>
                <w:rFonts w:ascii=".VnArial" w:hAnsi=".VnArial"/>
                <w:snapToGrid w:val="0"/>
                <w:color w:val="000000"/>
                <w:sz w:val="18"/>
              </w:rPr>
              <w:t>0,9</w:t>
            </w:r>
          </w:p>
        </w:tc>
        <w:tc>
          <w:tcPr>
            <w:tcW w:w="1724" w:type="dxa"/>
          </w:tcPr>
          <w:p w14:paraId="724F84F3" w14:textId="77777777" w:rsidR="00000000" w:rsidRDefault="00277FBA">
            <w:pPr>
              <w:spacing w:before="40" w:after="40"/>
              <w:ind w:right="454"/>
              <w:jc w:val="right"/>
              <w:rPr>
                <w:rFonts w:ascii=".VnArial" w:hAnsi=".VnArial"/>
                <w:snapToGrid w:val="0"/>
                <w:color w:val="000000"/>
                <w:sz w:val="18"/>
              </w:rPr>
            </w:pPr>
            <w:r>
              <w:rPr>
                <w:rFonts w:ascii=".VnArial" w:hAnsi=".VnArial"/>
                <w:snapToGrid w:val="0"/>
                <w:color w:val="000000"/>
                <w:sz w:val="18"/>
              </w:rPr>
              <w:t>142,4</w:t>
            </w:r>
          </w:p>
        </w:tc>
      </w:tr>
      <w:tr w:rsidR="00000000" w14:paraId="2934BA50" w14:textId="77777777">
        <w:tblPrEx>
          <w:tblCellMar>
            <w:top w:w="0" w:type="dxa"/>
            <w:bottom w:w="0" w:type="dxa"/>
          </w:tblCellMar>
        </w:tblPrEx>
        <w:trPr>
          <w:cantSplit/>
          <w:jc w:val="center"/>
        </w:trPr>
        <w:tc>
          <w:tcPr>
            <w:tcW w:w="3937" w:type="dxa"/>
          </w:tcPr>
          <w:p w14:paraId="420D9944" w14:textId="77777777" w:rsidR="00000000" w:rsidRDefault="00277FBA">
            <w:pPr>
              <w:spacing w:before="40" w:after="40"/>
              <w:ind w:firstLine="331"/>
              <w:rPr>
                <w:rFonts w:ascii=".VnArial" w:hAnsi=".VnArial"/>
                <w:snapToGrid w:val="0"/>
                <w:color w:val="000000"/>
                <w:sz w:val="18"/>
              </w:rPr>
            </w:pPr>
            <w:r>
              <w:rPr>
                <w:rFonts w:ascii="Times New Roman" w:hAnsi="Times New Roman" w:eastAsia="Times New Roman" w:cs="Times New Roman"/>
                <w:snapToGrid w:val="0"/>
                <w:color w:val="000000"/>
                <w:sz w:val="18"/>
              </w:rPr>
              <w:t>Cơ sở sản xuất trực tiếp bán lẻ</w:t>
            </w:r>
          </w:p>
        </w:tc>
        <w:tc>
          <w:tcPr>
            <w:tcW w:w="1134" w:type="dxa"/>
          </w:tcPr>
          <w:p w14:paraId="1EBDA2D7" w14:textId="77777777" w:rsidR="00000000" w:rsidRDefault="00277FBA">
            <w:pPr>
              <w:spacing w:before="40" w:after="40"/>
              <w:ind w:right="98"/>
              <w:jc w:val="right"/>
              <w:rPr>
                <w:rFonts w:ascii=".VnArial" w:hAnsi=".VnArial"/>
                <w:snapToGrid w:val="0"/>
                <w:color w:val="000000"/>
                <w:sz w:val="18"/>
              </w:rPr>
            </w:pPr>
            <w:r>
              <w:rPr>
                <w:rFonts w:ascii=".VnArial" w:hAnsi=".VnArial"/>
                <w:snapToGrid w:val="0"/>
                <w:color w:val="000000"/>
                <w:sz w:val="18"/>
              </w:rPr>
              <w:t>13628</w:t>
            </w:r>
          </w:p>
        </w:tc>
        <w:tc>
          <w:tcPr>
            <w:tcW w:w="1134" w:type="dxa"/>
          </w:tcPr>
          <w:p w14:paraId="6C1CE37A" w14:textId="77777777" w:rsidR="00000000" w:rsidRDefault="00277FBA">
            <w:pPr>
              <w:spacing w:before="40" w:after="40"/>
              <w:ind w:right="80" w:hanging="567"/>
              <w:jc w:val="right"/>
              <w:rPr>
                <w:rFonts w:ascii=".VnArial" w:hAnsi=".VnArial"/>
                <w:snapToGrid w:val="0"/>
                <w:color w:val="000000"/>
                <w:sz w:val="18"/>
              </w:rPr>
            </w:pPr>
            <w:r>
              <w:rPr>
                <w:rFonts w:ascii=".VnArial" w:hAnsi=".VnArial"/>
                <w:snapToGrid w:val="0"/>
                <w:color w:val="000000"/>
                <w:sz w:val="18"/>
              </w:rPr>
              <w:t>10,1</w:t>
            </w:r>
          </w:p>
        </w:tc>
        <w:tc>
          <w:tcPr>
            <w:tcW w:w="1724" w:type="dxa"/>
          </w:tcPr>
          <w:p w14:paraId="2B4FA334" w14:textId="77777777" w:rsidR="00000000" w:rsidRDefault="00277FBA">
            <w:pPr>
              <w:spacing w:before="40" w:after="40"/>
              <w:ind w:right="454"/>
              <w:jc w:val="right"/>
              <w:rPr>
                <w:rFonts w:ascii=".VnArial" w:hAnsi=".VnArial"/>
                <w:snapToGrid w:val="0"/>
                <w:color w:val="000000"/>
                <w:sz w:val="18"/>
              </w:rPr>
            </w:pPr>
            <w:r>
              <w:rPr>
                <w:rFonts w:ascii=".VnArial" w:hAnsi=".VnArial"/>
                <w:snapToGrid w:val="0"/>
                <w:color w:val="000000"/>
                <w:sz w:val="18"/>
              </w:rPr>
              <w:t>110,6</w:t>
            </w:r>
          </w:p>
        </w:tc>
      </w:tr>
    </w:tbl>
    <w:p w14:paraId="66DC6048" w14:textId="77777777" w:rsidR="00000000" w:rsidRDefault="00277FBA">
      <w:pPr>
        <w:spacing w:line="312" w:lineRule="auto"/>
        <w:ind w:firstLine="562"/>
        <w:jc w:val="both"/>
        <w:rPr>
          <w:sz w:val="28"/>
        </w:rPr>
      </w:pPr>
    </w:p>
    <w:p w14:paraId="2F66A677" w14:textId="77777777" w:rsidR="00000000" w:rsidRDefault="00277FBA">
      <w:pPr>
        <w:pStyle w:val="BodyTextIndent"/>
        <w:spacing w:before="60" w:after="60" w:line="312" w:lineRule="auto"/>
      </w:pPr>
      <w:r>
        <w:rPr>
          <w:rFonts w:ascii="Times New Roman" w:hAnsi="Times New Roman" w:eastAsia="Times New Roman" w:cs="Times New Roman"/>
        </w:rPr>
        <w:t xml:space="preserve">Kim ngạch xuất khẩu 6 tháng đầu năm 2002 ước tính đạt gần 7,3 tỷ </w:t>
      </w:r>
      <w:r>
        <w:rPr>
          <w:sz w:val="26"/>
        </w:rPr>
        <w:t>USD</w:t>
      </w:r>
      <w:r>
        <w:rPr>
          <w:rFonts w:ascii="Times New Roman" w:hAnsi="Times New Roman" w:eastAsia="Times New Roman" w:cs="Times New Roman"/>
        </w:rPr>
        <w:t>, giảm 5,9% so với cùng kỳ năm trước, tr</w:t>
      </w:r>
      <w:r>
        <w:rPr>
          <w:rFonts w:ascii="Times New Roman" w:hAnsi="Times New Roman" w:eastAsia="Times New Roman" w:cs="Times New Roman"/>
        </w:rPr>
        <w:t xml:space="preserve">ong đó khu vực kinh tế trong nước xuất khẩu 3,8 tỷ </w:t>
      </w:r>
      <w:r>
        <w:rPr>
          <w:sz w:val="26"/>
        </w:rPr>
        <w:t>USD</w:t>
      </w:r>
      <w:r>
        <w:rPr>
          <w:rFonts w:ascii="Times New Roman" w:hAnsi="Times New Roman" w:eastAsia="Times New Roman" w:cs="Times New Roman"/>
        </w:rPr>
        <w:t xml:space="preserve">, giảm 10,8%; khu vực có vốn đầu tư nước ngoài (kể cả dầu thô) xuất khẩu 3,5 tỷ </w:t>
      </w:r>
      <w:r>
        <w:rPr>
          <w:sz w:val="26"/>
        </w:rPr>
        <w:t>USD</w:t>
      </w:r>
      <w:r>
        <w:rPr>
          <w:rFonts w:ascii="Times New Roman" w:hAnsi="Times New Roman" w:eastAsia="Times New Roman" w:cs="Times New Roman"/>
        </w:rPr>
        <w:t>, bằng mức xuất khẩu 6 tháng đầu năm 2001. Hoạt động xuất khẩu 6 tháng đầu năm giảm sút trước hết là do giá của nhiều m</w:t>
      </w:r>
      <w:r>
        <w:rPr>
          <w:rFonts w:ascii="Times New Roman" w:hAnsi="Times New Roman" w:eastAsia="Times New Roman" w:cs="Times New Roman"/>
        </w:rPr>
        <w:t>ặt hàng xuất khẩu tiếp tục giảm, đồng thời khối lượng xuất khẩu một số mặt hàng cũng đạt thấp. Tình hình xuất khẩu của một số mặt hàng cụ thể như sau:</w:t>
      </w:r>
    </w:p>
    <w:p w14:paraId="100CE3D2" w14:textId="77777777" w:rsidR="00000000" w:rsidRDefault="00277FBA">
      <w:pPr>
        <w:spacing w:before="60" w:after="60" w:line="312" w:lineRule="auto"/>
        <w:ind w:firstLine="720"/>
        <w:jc w:val="both"/>
        <w:rPr>
          <w:spacing w:val="4"/>
          <w:sz w:val="28"/>
        </w:rPr>
      </w:pPr>
      <w:r>
        <w:rPr>
          <w:rFonts w:ascii="Times New Roman" w:hAnsi="Times New Roman" w:eastAsia="Times New Roman" w:cs="Times New Roman"/>
          <w:sz w:val="28"/>
        </w:rPr>
        <w:t xml:space="preserve">Kim ngạch xuất khẩu thuỷ sản tháng 5 đạt 175 triệu </w:t>
      </w:r>
      <w:r>
        <w:t>USD</w:t>
      </w:r>
      <w:r>
        <w:rPr>
          <w:rFonts w:ascii="Times New Roman" w:hAnsi="Times New Roman" w:eastAsia="Times New Roman" w:cs="Times New Roman"/>
          <w:sz w:val="28"/>
        </w:rPr>
        <w:t>, tăng 18% so với tháng 4 và ước tính tháng 6 đạt 1</w:t>
      </w:r>
      <w:r>
        <w:rPr>
          <w:rFonts w:ascii="Times New Roman" w:hAnsi="Times New Roman" w:eastAsia="Times New Roman" w:cs="Times New Roman"/>
          <w:sz w:val="28"/>
        </w:rPr>
        <w:t xml:space="preserve">85 triệu </w:t>
      </w:r>
      <w:r>
        <w:t>USD</w:t>
      </w:r>
      <w:r>
        <w:rPr>
          <w:rFonts w:ascii="Times New Roman" w:hAnsi="Times New Roman" w:eastAsia="Times New Roman" w:cs="Times New Roman"/>
          <w:sz w:val="28"/>
        </w:rPr>
        <w:t xml:space="preserve">, tăng 5,7% so với tháng 5. Ước tính 6 tháng đầu năm đạt 816 triệu </w:t>
      </w:r>
      <w:r>
        <w:t>USD</w:t>
      </w:r>
      <w:r>
        <w:rPr>
          <w:rFonts w:ascii="Times New Roman" w:hAnsi="Times New Roman" w:eastAsia="Times New Roman" w:cs="Times New Roman"/>
          <w:sz w:val="28"/>
        </w:rPr>
        <w:t xml:space="preserve">, giảm 2,4% so cùng kỳ năm trước và đạt 41% so với kế hoạch cả năm. Trong 5 tháng đầu năm, Mỹ, Nhật Bản và Trung Quốc vẫn là các thị trường tiêu thụ nhiều thuỷ sản xuất khẩu </w:t>
      </w:r>
      <w:r>
        <w:rPr>
          <w:rFonts w:ascii="Times New Roman" w:hAnsi="Times New Roman" w:eastAsia="Times New Roman" w:cs="Times New Roman"/>
          <w:sz w:val="28"/>
        </w:rPr>
        <w:t xml:space="preserve">của Việt Nam (Mỹ chiếm 27,5% và Nhật Bản chiếm 26,2% tổng trị giá thuỷ sản xuất khẩu 5 tháng). Riêng </w:t>
      </w:r>
      <w:r>
        <w:rPr>
          <w:rFonts w:ascii="Times New Roman" w:hAnsi="Times New Roman" w:eastAsia="Times New Roman" w:cs="Times New Roman"/>
          <w:spacing w:val="4"/>
          <w:sz w:val="28"/>
        </w:rPr>
        <w:t xml:space="preserve">thị trường EU, Việt Nam chỉ xuất khẩu được gần 20 triệu </w:t>
      </w:r>
      <w:r>
        <w:rPr>
          <w:spacing w:val="4"/>
        </w:rPr>
        <w:t>USD</w:t>
      </w:r>
      <w:r>
        <w:rPr>
          <w:rFonts w:ascii="Times New Roman" w:hAnsi="Times New Roman" w:eastAsia="Times New Roman" w:cs="Times New Roman"/>
          <w:spacing w:val="4"/>
          <w:sz w:val="28"/>
        </w:rPr>
        <w:t xml:space="preserve">, giảm 60% so với cùng kỳ năm trước, chủ yếu là do xuất khẩu tôm giảm. </w:t>
      </w:r>
    </w:p>
    <w:p w14:paraId="598CB8CB" w14:textId="77777777" w:rsidR="00000000" w:rsidRDefault="00277FBA">
      <w:pPr>
        <w:spacing w:before="60" w:after="60" w:line="312" w:lineRule="auto"/>
        <w:ind w:firstLine="720"/>
        <w:jc w:val="both"/>
        <w:rPr>
          <w:spacing w:val="2"/>
          <w:sz w:val="28"/>
        </w:rPr>
      </w:pPr>
      <w:r>
        <w:rPr>
          <w:rFonts w:ascii="Times New Roman" w:hAnsi="Times New Roman" w:eastAsia="Times New Roman" w:cs="Times New Roman"/>
          <w:spacing w:val="4"/>
          <w:sz w:val="28"/>
        </w:rPr>
        <w:t xml:space="preserve">Nguyên nhân chủ yếu ảnh </w:t>
      </w:r>
      <w:r>
        <w:rPr>
          <w:rFonts w:ascii="Times New Roman" w:hAnsi="Times New Roman" w:eastAsia="Times New Roman" w:cs="Times New Roman"/>
          <w:spacing w:val="4"/>
          <w:sz w:val="28"/>
        </w:rPr>
        <w:t xml:space="preserve">hưởng đến tốc độ xuất khẩu thuỷ sản </w:t>
      </w:r>
      <w:r>
        <w:rPr>
          <w:rFonts w:ascii="Times New Roman" w:hAnsi="Times New Roman" w:eastAsia="Times New Roman" w:cs="Times New Roman"/>
          <w:spacing w:val="6"/>
          <w:sz w:val="28"/>
        </w:rPr>
        <w:t>trong thời gian qua là: (1) Giá thị trường thế giới giảm, đặc biệt là giá tôm; (2)</w:t>
      </w:r>
      <w:r>
        <w:rPr>
          <w:rFonts w:ascii="Times New Roman" w:hAnsi="Times New Roman" w:eastAsia="Times New Roman" w:cs="Times New Roman"/>
          <w:spacing w:val="4"/>
          <w:sz w:val="28"/>
        </w:rPr>
        <w:t xml:space="preserve"> Sản</w:t>
      </w:r>
      <w:r>
        <w:rPr>
          <w:rFonts w:ascii="Times New Roman" w:hAnsi="Times New Roman" w:eastAsia="Times New Roman" w:cs="Times New Roman"/>
          <w:spacing w:val="2"/>
          <w:sz w:val="28"/>
        </w:rPr>
        <w:t xml:space="preserve"> lượng đủ tiêu chuẩn xuất khẩu giảm; (3) Sự áp dụng các biện pháp phi thuế quan, tạo rào cản đối với hàng nhập khẩu vào EU, Mỹ, Nhật n</w:t>
      </w:r>
      <w:r>
        <w:rPr>
          <w:rFonts w:ascii="Times New Roman" w:hAnsi="Times New Roman" w:eastAsia="Times New Roman" w:cs="Times New Roman"/>
          <w:spacing w:val="2"/>
          <w:sz w:val="28"/>
        </w:rPr>
        <w:t xml:space="preserve">gày càng chặt chẽ. Ngoài ra, việc tranh chấp thương mại về thương hiệu sản phẩm cá da trơn giữa Mỹ với Việt Nam cũng có ảnh hưởng đến kết quả xuất khẩu thuỷ sản những tháng vừa qua. </w:t>
      </w:r>
    </w:p>
    <w:p w14:paraId="069A24DB" w14:textId="77777777" w:rsidR="00000000" w:rsidRDefault="00277FBA">
      <w:pPr>
        <w:pStyle w:val="BodyTextIndent"/>
        <w:spacing w:before="60" w:after="60" w:line="288" w:lineRule="auto"/>
      </w:pPr>
      <w:r>
        <w:rPr>
          <w:rFonts w:ascii="Times New Roman" w:hAnsi="Times New Roman" w:eastAsia="Times New Roman" w:cs="Times New Roman"/>
        </w:rPr>
        <w:t xml:space="preserve">Là một ngành mũi nhọn tạo việc làm và đóng góp đáng kể vào thúc đẩy tăng </w:t>
      </w:r>
      <w:r>
        <w:rPr>
          <w:rFonts w:ascii="Times New Roman" w:hAnsi="Times New Roman" w:eastAsia="Times New Roman" w:cs="Times New Roman"/>
        </w:rPr>
        <w:t xml:space="preserve">trưởng kim ngạch xuất khẩu, ngành dệt may đã xây dựng chiến lược phát triển đến năm 2005 đạt trị giá xuất khẩu 4 tỷ </w:t>
      </w:r>
      <w:r>
        <w:rPr>
          <w:sz w:val="26"/>
        </w:rPr>
        <w:t>USD</w:t>
      </w:r>
      <w:r>
        <w:rPr>
          <w:rFonts w:ascii="Times New Roman" w:hAnsi="Times New Roman" w:eastAsia="Times New Roman" w:cs="Times New Roman"/>
        </w:rPr>
        <w:t xml:space="preserve"> và đạt 10 tỷ </w:t>
      </w:r>
      <w:r>
        <w:rPr>
          <w:sz w:val="26"/>
        </w:rPr>
        <w:t>USD</w:t>
      </w:r>
      <w:r>
        <w:rPr>
          <w:rFonts w:ascii="Times New Roman" w:hAnsi="Times New Roman" w:eastAsia="Times New Roman" w:cs="Times New Roman"/>
        </w:rPr>
        <w:t xml:space="preserve"> vào năm 2010. Để thực hiện được mục tiêu này, ngành dệt may đang xúc tiến các hoạt động mở rộng thị trường nước ngoài, </w:t>
      </w:r>
      <w:r>
        <w:rPr>
          <w:rFonts w:ascii="Times New Roman" w:hAnsi="Times New Roman" w:eastAsia="Times New Roman" w:cs="Times New Roman"/>
        </w:rPr>
        <w:t>trong đó có việc mở thêm 3 văn phòng đại diện tại Mỹ. Mặt khác, ngành cũng đang triển khai xây dựng một số cụm công nghiệp trọng điểm dệt may ở nhiều địa phương trên địa bàn cả nước: Cụm công nghiệp dệt may Hưng Yên đã triển khai xây dựng từ năm 2000 và dự</w:t>
      </w:r>
      <w:r>
        <w:rPr>
          <w:rFonts w:ascii="Times New Roman" w:hAnsi="Times New Roman" w:eastAsia="Times New Roman" w:cs="Times New Roman"/>
        </w:rPr>
        <w:t xml:space="preserve"> kiến sẽ hoạt động vào cuối năm 2003; cụm công nghiệp dệt sợi nhuộm đang được xây dựng tại Đà Nẵng; cụm công nghiệp Bình An (Bình Dương) và cụm công nghiệp Nhơn Trạch (Đồng Nai) cũng sẽ xây dựng các nhà máy giặt mài và may xuất khẩu. Ước tính kim ngạch xuấ</w:t>
      </w:r>
      <w:r>
        <w:rPr>
          <w:rFonts w:ascii="Times New Roman" w:hAnsi="Times New Roman" w:eastAsia="Times New Roman" w:cs="Times New Roman"/>
        </w:rPr>
        <w:t xml:space="preserve">t khẩu 6 tháng của ngành dệt may đạt 990 triệu </w:t>
      </w:r>
      <w:r>
        <w:rPr>
          <w:sz w:val="26"/>
        </w:rPr>
        <w:t>USD</w:t>
      </w:r>
      <w:r>
        <w:rPr>
          <w:rFonts w:ascii="Times New Roman" w:hAnsi="Times New Roman" w:eastAsia="Times New Roman" w:cs="Times New Roman"/>
        </w:rPr>
        <w:t>, tăng 3% so với cùng kỳ năm trước, trong đó xuất khẩu sang EU chiếm 25%, Nhật Bản 26% và Mỹ 13,4%.</w:t>
      </w:r>
    </w:p>
    <w:p w14:paraId="6284A89E" w14:textId="77777777" w:rsidR="00000000" w:rsidRDefault="00277FBA">
      <w:pPr>
        <w:pStyle w:val="BodyText"/>
        <w:spacing w:before="60" w:after="60" w:line="312" w:lineRule="auto"/>
        <w:ind w:firstLine="720"/>
      </w:pPr>
      <w:r>
        <w:rPr>
          <w:rFonts w:ascii="Times New Roman" w:hAnsi="Times New Roman" w:eastAsia="Times New Roman" w:cs="Times New Roman"/>
        </w:rPr>
        <w:t xml:space="preserve">Với trị giá xuất khẩu ước tính trong 6 tháng đầu năm là 877 triệu </w:t>
      </w:r>
      <w:r>
        <w:rPr>
          <w:sz w:val="26"/>
        </w:rPr>
        <w:t>USD</w:t>
      </w:r>
      <w:r>
        <w:rPr>
          <w:rFonts w:ascii="Times New Roman" w:hAnsi="Times New Roman" w:eastAsia="Times New Roman" w:cs="Times New Roman"/>
        </w:rPr>
        <w:t>, tăng 10,6% so với cùng kỳ năm trước</w:t>
      </w:r>
      <w:r>
        <w:rPr>
          <w:rFonts w:ascii="Times New Roman" w:hAnsi="Times New Roman" w:eastAsia="Times New Roman" w:cs="Times New Roman"/>
        </w:rPr>
        <w:t>, giày dép đang là mặt hàng có tỷ lệ đóng góp cao nhất, góp phần hạn chế mức suy giảm tổng trị giá xuất khẩu. Thị trường lớn nhất tiêu thụ giày dép Việt Nam vẫn là EU, chiếm khoảng 72% tổng số, tăng trên 30% so với cùng kỳ năm trước. Xuất khẩu giày dép san</w:t>
      </w:r>
      <w:r>
        <w:rPr>
          <w:rFonts w:ascii="Times New Roman" w:hAnsi="Times New Roman" w:eastAsia="Times New Roman" w:cs="Times New Roman"/>
        </w:rPr>
        <w:t>g Mỹ chiếm thị phần trên 8%, tăng 50% so với cùng kỳ năm trước. Tuy giữ được tốc độ tăng trưởng tương đối cao nhưng hàng giày dép Việt Nam vẫn còn gặp nhiều khó khăn trong việc duy trì thế ổn định. Sở dĩ như vậy vì hoạt động của ngành này phụ thuộc phần lớ</w:t>
      </w:r>
      <w:r>
        <w:rPr>
          <w:rFonts w:ascii="Times New Roman" w:hAnsi="Times New Roman" w:eastAsia="Times New Roman" w:cs="Times New Roman"/>
        </w:rPr>
        <w:t>n vào nguyên liệu nhập khẩu. Mặt khác, năng lực thiết kế mẫu mã cũng hạn chế, chưa theo kịp sự thay đổi thị hiếu trên thị trường quốc tế. Ngoài ra, thiết bị máy móc chậm đổi mới nên năng suất, chất lượng sản phẩm thấp, giá thành sản phẩm cao. Tất cả các yế</w:t>
      </w:r>
      <w:r>
        <w:rPr>
          <w:rFonts w:ascii="Times New Roman" w:hAnsi="Times New Roman" w:eastAsia="Times New Roman" w:cs="Times New Roman"/>
        </w:rPr>
        <w:t>u tố này đã làm cho sức cạnh tranh của giày dép Việt Nam kém hơn rất nhiề</w:t>
      </w:r>
      <w:r>
        <w:rPr>
          <w:rFonts w:ascii="Times New Roman" w:hAnsi="Times New Roman" w:eastAsia="Times New Roman" w:cs="Times New Roman"/>
          <w:spacing w:val="-4"/>
        </w:rPr>
        <w:t>u so với giày dép Trung Quốc, Đài Loan. Theo đánh giá của Bộ Thương mại, chí phí sản xuất 1 đôi giày của Việt Nam cao gấp 2 lần của Trung Quốc.</w:t>
      </w:r>
    </w:p>
    <w:p w14:paraId="1645A50B" w14:textId="77777777" w:rsidR="00000000" w:rsidRDefault="00277FBA">
      <w:pPr>
        <w:pStyle w:val="BodyTextIndent"/>
        <w:spacing w:before="60" w:after="60" w:line="312" w:lineRule="auto"/>
      </w:pPr>
      <w:r>
        <w:rPr>
          <w:rFonts w:ascii="Times New Roman" w:hAnsi="Times New Roman" w:eastAsia="Times New Roman" w:cs="Times New Roman"/>
        </w:rPr>
        <w:t>Kim ngạch nhập khẩu 6 tháng đầu năm ước</w:t>
      </w:r>
      <w:r>
        <w:rPr>
          <w:rFonts w:ascii="Times New Roman" w:hAnsi="Times New Roman" w:eastAsia="Times New Roman" w:cs="Times New Roman"/>
        </w:rPr>
        <w:t xml:space="preserve"> tính đạt 8,4 tỷ </w:t>
      </w:r>
      <w:r>
        <w:rPr>
          <w:sz w:val="26"/>
        </w:rPr>
        <w:t>USD</w:t>
      </w:r>
      <w:r>
        <w:rPr>
          <w:rFonts w:ascii="Times New Roman" w:hAnsi="Times New Roman" w:eastAsia="Times New Roman" w:cs="Times New Roman"/>
        </w:rPr>
        <w:t xml:space="preserve">, tăng 8,1% so với cùng kỳ năm trước, trong đó khu vực kinh tế trong nước nhập khẩu 5,4 tỷ </w:t>
      </w:r>
      <w:r>
        <w:rPr>
          <w:sz w:val="26"/>
        </w:rPr>
        <w:t>USD</w:t>
      </w:r>
      <w:r>
        <w:rPr>
          <w:rFonts w:ascii="Times New Roman" w:hAnsi="Times New Roman" w:eastAsia="Times New Roman" w:cs="Times New Roman"/>
        </w:rPr>
        <w:t xml:space="preserve">, giảm 3,7%; khu vực có vốn đầu tư nước ngoài nhập khẩu 3 tỷ </w:t>
      </w:r>
      <w:r>
        <w:rPr>
          <w:sz w:val="26"/>
        </w:rPr>
        <w:t>USD</w:t>
      </w:r>
      <w:r>
        <w:rPr>
          <w:rFonts w:ascii="Times New Roman" w:hAnsi="Times New Roman" w:eastAsia="Times New Roman" w:cs="Times New Roman"/>
        </w:rPr>
        <w:t xml:space="preserve">, tăng 38,4%. Trong 6 tháng đầu năm, hầu hết các mặt hàng nhập khẩu là nguyên </w:t>
      </w:r>
      <w:r>
        <w:rPr>
          <w:rFonts w:ascii="Times New Roman" w:hAnsi="Times New Roman" w:eastAsia="Times New Roman" w:cs="Times New Roman"/>
        </w:rPr>
        <w:t>vật liệu, máy móc, thiết bị phục vụ sản xuất trong nước đều tăng khá so với cùng kỳ năm trước. So với 6 tháng đầu năm 2001, sắt thép nhập khẩu tăng 22,3% về lượng và tăng 16,9% về giá trị; phân bón tăng 39% và tăng 29,6%; chất dẻo tăng 24,2% và tăng 14,5%;</w:t>
      </w:r>
      <w:r>
        <w:rPr>
          <w:rFonts w:ascii="Times New Roman" w:hAnsi="Times New Roman" w:eastAsia="Times New Roman" w:cs="Times New Roman"/>
        </w:rPr>
        <w:t xml:space="preserve"> sợi dệt tăng 43,8% và tăng 35,3%. Kim ngạch nhập khẩu máy móc, thiết bị, dụng cụ phụ tùng tăng 22,4%; hoá chất tăng 10%; sản phẩm hoá chất tăng 23,3%; thuốc trừ sâu tăng 38,3%. </w:t>
      </w:r>
    </w:p>
    <w:p w14:paraId="08D96334" w14:textId="77777777" w:rsidR="00000000" w:rsidRDefault="00277FBA">
      <w:pPr>
        <w:pStyle w:val="BodyTextIndent"/>
        <w:spacing w:before="60" w:after="60" w:line="312" w:lineRule="auto"/>
        <w:rPr>
          <w:spacing w:val="-6"/>
        </w:rPr>
      </w:pPr>
      <w:r>
        <w:rPr>
          <w:rFonts w:ascii="Times New Roman" w:hAnsi="Times New Roman" w:eastAsia="Times New Roman" w:cs="Times New Roman"/>
        </w:rPr>
        <w:t>Tuy nhiên, trong 6 tháng cũng có một số mặt hàng giá trị nhập khẩu giảm so vớ</w:t>
      </w:r>
      <w:r>
        <w:rPr>
          <w:rFonts w:ascii="Times New Roman" w:hAnsi="Times New Roman" w:eastAsia="Times New Roman" w:cs="Times New Roman"/>
        </w:rPr>
        <w:t>i cùng kỳ năm trước, trong đó giá trị nguyên liệu và phụ liệu dệt, may, da giảm 2,2%. Kim ngạch nhập khẩu xăng dầu tuy chỉ bằng 95,2% cùng kỳ năm trước nhưng khối lượng nhập khẩu vẫn tăng 7,6% do giá nhập khẩu giảm. Riêng mặt hàng xe máy, do Nhà nước có bi</w:t>
      </w:r>
      <w:r>
        <w:rPr>
          <w:rFonts w:ascii="Times New Roman" w:hAnsi="Times New Roman" w:eastAsia="Times New Roman" w:cs="Times New Roman"/>
        </w:rPr>
        <w:t xml:space="preserve">ện pháp quản lý tốt việc nhập khẩu cùng với sự nỗ lực tăng nhanh tỷ lệ nội địa hoá, giảm giá bán của các doanh nghiệp sản xuất xe máy trong nước nên 6 </w:t>
      </w:r>
      <w:r>
        <w:rPr>
          <w:rFonts w:ascii="Times New Roman" w:hAnsi="Times New Roman" w:eastAsia="Times New Roman" w:cs="Times New Roman"/>
          <w:spacing w:val="-6"/>
        </w:rPr>
        <w:t>tháng đầu năm nhập khẩu xe máy dạng linh kiện lắp ráp và xe máy nguyên chiếc</w:t>
      </w:r>
      <w:r>
        <w:t xml:space="preserve"> </w:t>
      </w:r>
      <w:r>
        <w:rPr>
          <w:rFonts w:ascii="Times New Roman" w:hAnsi="Times New Roman" w:eastAsia="Times New Roman" w:cs="Times New Roman"/>
          <w:spacing w:val="-6"/>
        </w:rPr>
        <w:t>đã giảm đáng kể. Do xuất khẩ</w:t>
      </w:r>
      <w:r>
        <w:rPr>
          <w:rFonts w:ascii="Times New Roman" w:hAnsi="Times New Roman" w:eastAsia="Times New Roman" w:cs="Times New Roman"/>
          <w:spacing w:val="-6"/>
        </w:rPr>
        <w:t>u giảm, nhập khẩu tăng nên nhập siêu 6 tháng lên</w:t>
      </w:r>
      <w:r>
        <w:t xml:space="preserve"> </w:t>
      </w:r>
      <w:r>
        <w:rPr>
          <w:rFonts w:ascii="Times New Roman" w:hAnsi="Times New Roman" w:eastAsia="Times New Roman" w:cs="Times New Roman"/>
          <w:spacing w:val="-6"/>
        </w:rPr>
        <w:t xml:space="preserve">tới trên 1,1 tỷ </w:t>
      </w:r>
      <w:r>
        <w:rPr>
          <w:spacing w:val="-6"/>
          <w:sz w:val="26"/>
        </w:rPr>
        <w:t>USD</w:t>
      </w:r>
      <w:r>
        <w:rPr>
          <w:rFonts w:ascii="Times New Roman" w:hAnsi="Times New Roman" w:eastAsia="Times New Roman" w:cs="Times New Roman"/>
          <w:spacing w:val="-6"/>
        </w:rPr>
        <w:t xml:space="preserve">, bằng 15,9% kim ngạch xuất khẩu, trong đó khu vực kinh tế trong nước nhập siêu 1,6 tỷ </w:t>
      </w:r>
      <w:r>
        <w:rPr>
          <w:spacing w:val="-6"/>
          <w:sz w:val="26"/>
        </w:rPr>
        <w:t>USD</w:t>
      </w:r>
      <w:r>
        <w:rPr>
          <w:rFonts w:ascii="Times New Roman" w:hAnsi="Times New Roman" w:eastAsia="Times New Roman" w:cs="Times New Roman"/>
          <w:spacing w:val="-6"/>
        </w:rPr>
        <w:t xml:space="preserve">; khu vực có vốn đầu tư nước ngoài xuất siêu gần 0,5 tỷ </w:t>
      </w:r>
      <w:r>
        <w:rPr>
          <w:spacing w:val="-6"/>
          <w:sz w:val="26"/>
        </w:rPr>
        <w:t>USD</w:t>
      </w:r>
      <w:r>
        <w:rPr>
          <w:spacing w:val="-6"/>
        </w:rPr>
        <w:t>.</w:t>
      </w:r>
    </w:p>
    <w:p w14:paraId="16BF6AF4" w14:textId="77777777" w:rsidR="00000000" w:rsidRDefault="00277FBA">
      <w:pPr>
        <w:pStyle w:val="BodyTextIndent"/>
        <w:spacing w:before="120" w:after="180"/>
        <w:ind w:firstLine="0"/>
        <w:jc w:val="center"/>
        <w:rPr>
          <w:rFonts w:ascii=".VnArial" w:hAnsi=".VnArial"/>
          <w:b/>
          <w:sz w:val="24"/>
        </w:rPr>
      </w:pPr>
      <w:r>
        <w:rPr>
          <w:rFonts w:ascii="Times New Roman" w:hAnsi="Times New Roman" w:eastAsia="Times New Roman" w:cs="Times New Roman"/>
          <w:b/>
          <w:sz w:val="24"/>
        </w:rPr>
        <w:t>Bảng 9. Tổng mức lưu chuyển ngoại thư</w:t>
      </w:r>
      <w:r>
        <w:rPr>
          <w:rFonts w:ascii="Times New Roman" w:hAnsi="Times New Roman" w:eastAsia="Times New Roman" w:cs="Times New Roman"/>
          <w:b/>
          <w:sz w:val="24"/>
        </w:rPr>
        <w:t>ơng 6 tháng đầu năm 2002</w:t>
      </w:r>
    </w:p>
    <w:p w14:paraId="4876DACC" w14:textId="77777777" w:rsidR="00000000" w:rsidRDefault="00277FBA">
      <w:pPr>
        <w:pStyle w:val="BodyTextIndent"/>
        <w:spacing w:line="120" w:lineRule="auto"/>
        <w:ind w:firstLine="0"/>
        <w:jc w:val="center"/>
        <w:rPr>
          <w:rFonts w:ascii=".VnArial" w:hAnsi=".VnArial"/>
          <w:b/>
          <w:sz w:val="24"/>
        </w:rPr>
      </w:pPr>
    </w:p>
    <w:tbl>
      <w:tblPr>
        <w:tblW w:w="0" w:type="auto"/>
        <w:jc w:val="center"/>
        <w:tblLayout w:type="fixed"/>
        <w:tblLook w:val="0000" w:firstRow="0" w:lastRow="0" w:firstColumn="0" w:lastColumn="0" w:noHBand="0" w:noVBand="0"/>
      </w:tblPr>
      <w:tblGrid>
        <w:gridCol w:w="3861"/>
        <w:gridCol w:w="1418"/>
        <w:gridCol w:w="1418"/>
        <w:gridCol w:w="1418"/>
      </w:tblGrid>
      <w:tr w:rsidR="00000000" w14:paraId="5B2A5108" w14:textId="77777777">
        <w:tblPrEx>
          <w:tblCellMar>
            <w:top w:w="0" w:type="dxa"/>
            <w:bottom w:w="0" w:type="dxa"/>
          </w:tblCellMar>
        </w:tblPrEx>
        <w:trPr>
          <w:cantSplit/>
          <w:jc w:val="center"/>
        </w:trPr>
        <w:tc>
          <w:tcPr>
            <w:tcW w:w="3861" w:type="dxa"/>
            <w:tcBorders>
              <w:top w:val="single" w:sz="4" w:space="0" w:color="auto"/>
            </w:tcBorders>
          </w:tcPr>
          <w:p w14:paraId="12B49AE1" w14:textId="77777777" w:rsidR="00000000" w:rsidRDefault="00277FBA">
            <w:pPr>
              <w:pStyle w:val="BodyTextIndent"/>
              <w:spacing w:before="60" w:after="60"/>
              <w:ind w:firstLine="0"/>
              <w:rPr>
                <w:rFonts w:ascii=".VnArial" w:hAnsi=".VnArial"/>
                <w:sz w:val="18"/>
              </w:rPr>
            </w:pPr>
          </w:p>
        </w:tc>
        <w:tc>
          <w:tcPr>
            <w:tcW w:w="1418" w:type="dxa"/>
            <w:vMerge w:val="restart"/>
            <w:tcBorders>
              <w:top w:val="single" w:sz="4" w:space="0" w:color="auto"/>
            </w:tcBorders>
          </w:tcPr>
          <w:p w14:paraId="35A66A41" w14:textId="77777777" w:rsidR="00000000" w:rsidRDefault="00277FBA">
            <w:pPr>
              <w:pStyle w:val="BodyTextIndent"/>
              <w:spacing w:before="60" w:after="60"/>
              <w:ind w:firstLine="0"/>
              <w:jc w:val="center"/>
              <w:rPr>
                <w:rFonts w:ascii=".VnArial" w:hAnsi=".VnArial"/>
                <w:sz w:val="18"/>
              </w:rPr>
            </w:pPr>
            <w:r>
              <w:rPr>
                <w:rFonts w:ascii="Times New Roman" w:hAnsi="Times New Roman" w:eastAsia="Times New Roman" w:cs="Times New Roman"/>
                <w:sz w:val="18"/>
              </w:rPr>
              <w:t>Tổng số</w:t>
            </w:r>
          </w:p>
        </w:tc>
        <w:tc>
          <w:tcPr>
            <w:tcW w:w="2836" w:type="dxa"/>
            <w:gridSpan w:val="2"/>
            <w:tcBorders>
              <w:top w:val="single" w:sz="4" w:space="0" w:color="auto"/>
              <w:bottom w:val="single" w:sz="4" w:space="0" w:color="auto"/>
            </w:tcBorders>
          </w:tcPr>
          <w:p w14:paraId="4C470226" w14:textId="77777777" w:rsidR="00000000" w:rsidRDefault="00277FBA">
            <w:pPr>
              <w:pStyle w:val="BodyTextIndent"/>
              <w:spacing w:before="60" w:after="60"/>
              <w:ind w:firstLine="0"/>
              <w:jc w:val="center"/>
              <w:rPr>
                <w:rFonts w:ascii=".VnArial" w:hAnsi=".VnArial"/>
                <w:sz w:val="18"/>
              </w:rPr>
            </w:pPr>
            <w:r>
              <w:rPr>
                <w:rFonts w:ascii=".VnArial" w:hAnsi=".VnArial"/>
                <w:sz w:val="18"/>
              </w:rPr>
              <w:t>Chia ra</w:t>
            </w:r>
          </w:p>
        </w:tc>
      </w:tr>
      <w:tr w:rsidR="00000000" w14:paraId="083920C1" w14:textId="77777777">
        <w:tblPrEx>
          <w:tblCellMar>
            <w:top w:w="0" w:type="dxa"/>
            <w:bottom w:w="0" w:type="dxa"/>
          </w:tblCellMar>
        </w:tblPrEx>
        <w:trPr>
          <w:cantSplit/>
          <w:jc w:val="center"/>
        </w:trPr>
        <w:tc>
          <w:tcPr>
            <w:tcW w:w="3861" w:type="dxa"/>
          </w:tcPr>
          <w:p w14:paraId="017388F6" w14:textId="77777777" w:rsidR="00000000" w:rsidRDefault="00277FBA">
            <w:pPr>
              <w:pStyle w:val="BodyTextIndent"/>
              <w:spacing w:before="60" w:after="60"/>
              <w:ind w:firstLine="0"/>
              <w:rPr>
                <w:rFonts w:ascii=".VnArial" w:hAnsi=".VnArial"/>
                <w:sz w:val="18"/>
              </w:rPr>
            </w:pPr>
          </w:p>
        </w:tc>
        <w:tc>
          <w:tcPr>
            <w:tcW w:w="1418" w:type="dxa"/>
            <w:vMerge/>
            <w:tcBorders>
              <w:bottom w:val="single" w:sz="4" w:space="0" w:color="auto"/>
            </w:tcBorders>
          </w:tcPr>
          <w:p w14:paraId="4859EBCE" w14:textId="77777777" w:rsidR="00000000" w:rsidRDefault="00277FBA">
            <w:pPr>
              <w:pStyle w:val="BodyTextIndent"/>
              <w:spacing w:before="60" w:after="60"/>
              <w:ind w:firstLine="0"/>
              <w:jc w:val="center"/>
              <w:rPr>
                <w:rFonts w:ascii=".VnArial" w:hAnsi=".VnArial"/>
                <w:sz w:val="18"/>
              </w:rPr>
            </w:pPr>
          </w:p>
        </w:tc>
        <w:tc>
          <w:tcPr>
            <w:tcW w:w="1418" w:type="dxa"/>
            <w:tcBorders>
              <w:bottom w:val="single" w:sz="4" w:space="0" w:color="auto"/>
            </w:tcBorders>
          </w:tcPr>
          <w:p w14:paraId="3CB81EA5" w14:textId="77777777" w:rsidR="00000000" w:rsidRDefault="00277FBA">
            <w:pPr>
              <w:pStyle w:val="BodyTextIndent"/>
              <w:spacing w:before="60" w:after="60"/>
              <w:ind w:firstLine="0"/>
              <w:jc w:val="center"/>
              <w:rPr>
                <w:rFonts w:ascii=".VnArial" w:hAnsi=".VnArial"/>
                <w:sz w:val="18"/>
              </w:rPr>
            </w:pPr>
            <w:r>
              <w:rPr>
                <w:rFonts w:ascii="Times New Roman" w:hAnsi="Times New Roman" w:eastAsia="Times New Roman" w:cs="Times New Roman"/>
                <w:sz w:val="18"/>
              </w:rPr>
              <w:t>Xuất khẩu</w:t>
            </w:r>
          </w:p>
        </w:tc>
        <w:tc>
          <w:tcPr>
            <w:tcW w:w="1418" w:type="dxa"/>
            <w:tcBorders>
              <w:bottom w:val="single" w:sz="4" w:space="0" w:color="auto"/>
            </w:tcBorders>
          </w:tcPr>
          <w:p w14:paraId="7E7C78F4" w14:textId="77777777" w:rsidR="00000000" w:rsidRDefault="00277FBA">
            <w:pPr>
              <w:pStyle w:val="BodyTextIndent"/>
              <w:spacing w:before="60" w:after="60"/>
              <w:ind w:firstLine="0"/>
              <w:jc w:val="center"/>
              <w:rPr>
                <w:rFonts w:ascii=".VnArial" w:hAnsi=".VnArial"/>
                <w:sz w:val="18"/>
              </w:rPr>
            </w:pPr>
            <w:r>
              <w:rPr>
                <w:rFonts w:ascii="Times New Roman" w:hAnsi="Times New Roman" w:eastAsia="Times New Roman" w:cs="Times New Roman"/>
                <w:sz w:val="18"/>
              </w:rPr>
              <w:t>Nhập khẩu</w:t>
            </w:r>
          </w:p>
        </w:tc>
      </w:tr>
      <w:tr w:rsidR="00000000" w14:paraId="0A920273" w14:textId="77777777">
        <w:tblPrEx>
          <w:tblCellMar>
            <w:top w:w="0" w:type="dxa"/>
            <w:bottom w:w="0" w:type="dxa"/>
          </w:tblCellMar>
        </w:tblPrEx>
        <w:trPr>
          <w:jc w:val="center"/>
        </w:trPr>
        <w:tc>
          <w:tcPr>
            <w:tcW w:w="3861" w:type="dxa"/>
          </w:tcPr>
          <w:p w14:paraId="12AA4630" w14:textId="77777777" w:rsidR="00000000" w:rsidRDefault="00277FBA">
            <w:pPr>
              <w:pStyle w:val="BodyTextIndent"/>
              <w:spacing w:before="60" w:after="60"/>
              <w:ind w:firstLine="0"/>
              <w:rPr>
                <w:rFonts w:ascii=".VnArial" w:hAnsi=".VnArial"/>
                <w:sz w:val="18"/>
              </w:rPr>
            </w:pPr>
          </w:p>
        </w:tc>
        <w:tc>
          <w:tcPr>
            <w:tcW w:w="1418" w:type="dxa"/>
          </w:tcPr>
          <w:p w14:paraId="29534A26" w14:textId="77777777" w:rsidR="00000000" w:rsidRDefault="00277FBA">
            <w:pPr>
              <w:pStyle w:val="BodyTextIndent"/>
              <w:spacing w:before="60" w:after="60"/>
              <w:ind w:firstLine="0"/>
              <w:rPr>
                <w:rFonts w:ascii=".VnArial" w:hAnsi=".VnArial"/>
                <w:sz w:val="18"/>
              </w:rPr>
            </w:pPr>
          </w:p>
        </w:tc>
        <w:tc>
          <w:tcPr>
            <w:tcW w:w="1418" w:type="dxa"/>
          </w:tcPr>
          <w:p w14:paraId="7B505BCF" w14:textId="77777777" w:rsidR="00000000" w:rsidRDefault="00277FBA">
            <w:pPr>
              <w:pStyle w:val="BodyTextIndent"/>
              <w:spacing w:before="60" w:after="60"/>
              <w:ind w:firstLine="0"/>
              <w:rPr>
                <w:rFonts w:ascii=".VnArial" w:hAnsi=".VnArial"/>
                <w:sz w:val="18"/>
              </w:rPr>
            </w:pPr>
          </w:p>
        </w:tc>
        <w:tc>
          <w:tcPr>
            <w:tcW w:w="1418" w:type="dxa"/>
          </w:tcPr>
          <w:p w14:paraId="54DF0364" w14:textId="77777777" w:rsidR="00000000" w:rsidRDefault="00277FBA">
            <w:pPr>
              <w:pStyle w:val="BodyTextIndent"/>
              <w:spacing w:before="60" w:after="60"/>
              <w:ind w:firstLine="0"/>
              <w:rPr>
                <w:rFonts w:ascii=".VnArial" w:hAnsi=".VnArial"/>
                <w:sz w:val="18"/>
              </w:rPr>
            </w:pPr>
          </w:p>
        </w:tc>
      </w:tr>
      <w:tr w:rsidR="00000000" w14:paraId="404C533E" w14:textId="77777777">
        <w:tblPrEx>
          <w:tblCellMar>
            <w:top w:w="0" w:type="dxa"/>
            <w:bottom w:w="0" w:type="dxa"/>
          </w:tblCellMar>
        </w:tblPrEx>
        <w:trPr>
          <w:jc w:val="center"/>
        </w:trPr>
        <w:tc>
          <w:tcPr>
            <w:tcW w:w="3861" w:type="dxa"/>
          </w:tcPr>
          <w:p w14:paraId="1E74B791" w14:textId="77777777" w:rsidR="00000000" w:rsidRDefault="00277FBA">
            <w:pPr>
              <w:pStyle w:val="BodyTextIndent"/>
              <w:spacing w:before="60" w:after="60" w:line="288" w:lineRule="auto"/>
              <w:ind w:firstLine="0"/>
              <w:rPr>
                <w:rFonts w:ascii=".VnArial" w:hAnsi=".VnArial"/>
                <w:b/>
                <w:sz w:val="18"/>
              </w:rPr>
            </w:pPr>
            <w:r>
              <w:rPr>
                <w:rFonts w:ascii="Times New Roman" w:hAnsi="Times New Roman" w:eastAsia="Times New Roman" w:cs="Times New Roman"/>
                <w:b/>
                <w:sz w:val="18"/>
              </w:rPr>
              <w:t>Tổng trị giá (Triệu USD)</w:t>
            </w:r>
          </w:p>
        </w:tc>
        <w:tc>
          <w:tcPr>
            <w:tcW w:w="1418" w:type="dxa"/>
          </w:tcPr>
          <w:p w14:paraId="7EB2FB95" w14:textId="77777777" w:rsidR="00000000" w:rsidRDefault="00277FBA">
            <w:pPr>
              <w:spacing w:before="60" w:after="60" w:line="288" w:lineRule="auto"/>
              <w:ind w:right="248"/>
              <w:jc w:val="right"/>
              <w:rPr>
                <w:rFonts w:ascii=".VnArial" w:hAnsi=".VnArial"/>
                <w:b/>
                <w:snapToGrid w:val="0"/>
                <w:color w:val="000000"/>
                <w:sz w:val="18"/>
              </w:rPr>
            </w:pPr>
            <w:r>
              <w:rPr>
                <w:rFonts w:ascii=".VnArial" w:hAnsi=".VnArial"/>
                <w:b/>
                <w:snapToGrid w:val="0"/>
                <w:color w:val="000000"/>
                <w:sz w:val="18"/>
              </w:rPr>
              <w:t>15654</w:t>
            </w:r>
          </w:p>
        </w:tc>
        <w:tc>
          <w:tcPr>
            <w:tcW w:w="1418" w:type="dxa"/>
          </w:tcPr>
          <w:p w14:paraId="336A6F07" w14:textId="77777777" w:rsidR="00000000" w:rsidRDefault="00277FBA">
            <w:pPr>
              <w:spacing w:before="60" w:after="60" w:line="288" w:lineRule="auto"/>
              <w:ind w:right="226"/>
              <w:jc w:val="right"/>
              <w:rPr>
                <w:rFonts w:ascii=".VnArial" w:hAnsi=".VnArial"/>
                <w:b/>
                <w:snapToGrid w:val="0"/>
                <w:color w:val="000000"/>
                <w:sz w:val="18"/>
              </w:rPr>
            </w:pPr>
            <w:r>
              <w:rPr>
                <w:rFonts w:ascii=".VnArial" w:hAnsi=".VnArial"/>
                <w:b/>
                <w:snapToGrid w:val="0"/>
                <w:color w:val="000000"/>
                <w:sz w:val="18"/>
              </w:rPr>
              <w:t>7250</w:t>
            </w:r>
          </w:p>
        </w:tc>
        <w:tc>
          <w:tcPr>
            <w:tcW w:w="1418" w:type="dxa"/>
          </w:tcPr>
          <w:p w14:paraId="1532289A" w14:textId="77777777" w:rsidR="00000000" w:rsidRDefault="00277FBA">
            <w:pPr>
              <w:spacing w:before="60" w:after="60" w:line="288" w:lineRule="auto"/>
              <w:ind w:right="294"/>
              <w:jc w:val="right"/>
              <w:rPr>
                <w:rFonts w:ascii=".VnArial" w:hAnsi=".VnArial"/>
                <w:b/>
                <w:snapToGrid w:val="0"/>
                <w:color w:val="000000"/>
                <w:sz w:val="18"/>
              </w:rPr>
            </w:pPr>
            <w:r>
              <w:rPr>
                <w:rFonts w:ascii=".VnArial" w:hAnsi=".VnArial"/>
                <w:b/>
                <w:snapToGrid w:val="0"/>
                <w:color w:val="000000"/>
                <w:sz w:val="18"/>
              </w:rPr>
              <w:t>8404</w:t>
            </w:r>
          </w:p>
        </w:tc>
      </w:tr>
      <w:tr w:rsidR="00000000" w14:paraId="421F0017" w14:textId="77777777">
        <w:tblPrEx>
          <w:tblCellMar>
            <w:top w:w="0" w:type="dxa"/>
            <w:bottom w:w="0" w:type="dxa"/>
          </w:tblCellMar>
        </w:tblPrEx>
        <w:trPr>
          <w:jc w:val="center"/>
        </w:trPr>
        <w:tc>
          <w:tcPr>
            <w:tcW w:w="3861" w:type="dxa"/>
          </w:tcPr>
          <w:p w14:paraId="4B224D4F" w14:textId="77777777" w:rsidR="00000000" w:rsidRDefault="00277FBA">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7DFCBD17" w14:textId="77777777" w:rsidR="00000000" w:rsidRDefault="00277FBA">
            <w:pPr>
              <w:spacing w:before="60" w:after="60" w:line="288" w:lineRule="auto"/>
              <w:ind w:right="248"/>
              <w:jc w:val="right"/>
              <w:rPr>
                <w:rFonts w:ascii=".VnArial" w:hAnsi=".VnArial"/>
                <w:snapToGrid w:val="0"/>
                <w:color w:val="000000"/>
                <w:sz w:val="18"/>
              </w:rPr>
            </w:pPr>
            <w:r>
              <w:rPr>
                <w:rFonts w:ascii=".VnArial" w:hAnsi=".VnArial"/>
                <w:snapToGrid w:val="0"/>
                <w:color w:val="000000"/>
                <w:sz w:val="18"/>
              </w:rPr>
              <w:t>9187</w:t>
            </w:r>
          </w:p>
        </w:tc>
        <w:tc>
          <w:tcPr>
            <w:tcW w:w="1418" w:type="dxa"/>
          </w:tcPr>
          <w:p w14:paraId="63EF230C" w14:textId="77777777" w:rsidR="00000000" w:rsidRDefault="00277FBA">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3783</w:t>
            </w:r>
          </w:p>
        </w:tc>
        <w:tc>
          <w:tcPr>
            <w:tcW w:w="1418" w:type="dxa"/>
          </w:tcPr>
          <w:p w14:paraId="682081C3" w14:textId="77777777" w:rsidR="00000000" w:rsidRDefault="00277FBA">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5404</w:t>
            </w:r>
          </w:p>
        </w:tc>
      </w:tr>
      <w:tr w:rsidR="00000000" w14:paraId="51C2DD9A" w14:textId="77777777">
        <w:tblPrEx>
          <w:tblCellMar>
            <w:top w:w="0" w:type="dxa"/>
            <w:bottom w:w="0" w:type="dxa"/>
          </w:tblCellMar>
        </w:tblPrEx>
        <w:trPr>
          <w:jc w:val="center"/>
        </w:trPr>
        <w:tc>
          <w:tcPr>
            <w:tcW w:w="3861" w:type="dxa"/>
          </w:tcPr>
          <w:p w14:paraId="3A533B90" w14:textId="77777777" w:rsidR="00000000" w:rsidRDefault="00277FBA">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Pr>
          <w:p w14:paraId="2620C88C" w14:textId="77777777" w:rsidR="00000000" w:rsidRDefault="00277FBA">
            <w:pPr>
              <w:spacing w:before="60" w:after="60" w:line="288" w:lineRule="auto"/>
              <w:ind w:right="248"/>
              <w:jc w:val="right"/>
              <w:rPr>
                <w:rFonts w:ascii=".VnArial" w:hAnsi=".VnArial"/>
                <w:snapToGrid w:val="0"/>
                <w:color w:val="000000"/>
                <w:sz w:val="18"/>
              </w:rPr>
            </w:pPr>
            <w:r>
              <w:rPr>
                <w:rFonts w:ascii=".VnArial" w:hAnsi=".VnArial"/>
                <w:snapToGrid w:val="0"/>
                <w:color w:val="000000"/>
                <w:sz w:val="18"/>
              </w:rPr>
              <w:t>6467</w:t>
            </w:r>
          </w:p>
        </w:tc>
        <w:tc>
          <w:tcPr>
            <w:tcW w:w="1418" w:type="dxa"/>
          </w:tcPr>
          <w:p w14:paraId="52BA7667" w14:textId="77777777" w:rsidR="00000000" w:rsidRDefault="00277FBA">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3467</w:t>
            </w:r>
          </w:p>
        </w:tc>
        <w:tc>
          <w:tcPr>
            <w:tcW w:w="1418" w:type="dxa"/>
          </w:tcPr>
          <w:p w14:paraId="565D3B90" w14:textId="77777777" w:rsidR="00000000" w:rsidRDefault="00277FBA">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3000</w:t>
            </w:r>
          </w:p>
        </w:tc>
      </w:tr>
      <w:tr w:rsidR="00000000" w14:paraId="1312E78D" w14:textId="77777777">
        <w:tblPrEx>
          <w:tblCellMar>
            <w:top w:w="0" w:type="dxa"/>
            <w:bottom w:w="0" w:type="dxa"/>
          </w:tblCellMar>
        </w:tblPrEx>
        <w:trPr>
          <w:jc w:val="center"/>
        </w:trPr>
        <w:tc>
          <w:tcPr>
            <w:tcW w:w="3861" w:type="dxa"/>
          </w:tcPr>
          <w:p w14:paraId="3BBC3210" w14:textId="77777777" w:rsidR="00000000" w:rsidRDefault="00277FBA">
            <w:pPr>
              <w:pStyle w:val="BodyTextIndent"/>
              <w:spacing w:before="60" w:after="60" w:line="288" w:lineRule="auto"/>
              <w:ind w:firstLine="0"/>
              <w:jc w:val="left"/>
              <w:rPr>
                <w:rFonts w:ascii=".VnArial" w:hAnsi=".VnArial"/>
                <w:b/>
                <w:sz w:val="18"/>
              </w:rPr>
            </w:pPr>
            <w:r>
              <w:rPr>
                <w:rFonts w:ascii="Times New Roman" w:hAnsi="Times New Roman" w:eastAsia="Times New Roman" w:cs="Times New Roman"/>
                <w:b/>
                <w:sz w:val="18"/>
              </w:rPr>
              <w:t xml:space="preserve">6 tháng đầu năm 2002                            </w:t>
            </w:r>
            <w:r>
              <w:rPr>
                <w:rFonts w:ascii="Times New Roman" w:hAnsi="Times New Roman" w:eastAsia="Times New Roman" w:cs="Times New Roman"/>
                <w:b/>
                <w:sz w:val="18"/>
              </w:rPr>
              <w:t xml:space="preserve">       so với cùng kỳ năm 2001 (%)</w:t>
            </w:r>
          </w:p>
        </w:tc>
        <w:tc>
          <w:tcPr>
            <w:tcW w:w="1418" w:type="dxa"/>
          </w:tcPr>
          <w:p w14:paraId="3DD976D7" w14:textId="77777777" w:rsidR="00000000" w:rsidRDefault="00277FBA">
            <w:pPr>
              <w:spacing w:before="60" w:after="60" w:line="288" w:lineRule="auto"/>
              <w:ind w:right="248"/>
              <w:jc w:val="right"/>
              <w:rPr>
                <w:rFonts w:ascii=".VnArial" w:hAnsi=".VnArial"/>
                <w:b/>
                <w:snapToGrid w:val="0"/>
                <w:color w:val="000000"/>
                <w:sz w:val="18"/>
              </w:rPr>
            </w:pPr>
            <w:r>
              <w:rPr>
                <w:rFonts w:ascii=".VnArial" w:hAnsi=".VnArial"/>
                <w:b/>
                <w:snapToGrid w:val="0"/>
                <w:color w:val="000000"/>
                <w:sz w:val="18"/>
              </w:rPr>
              <w:t xml:space="preserve">             101,1</w:t>
            </w:r>
          </w:p>
        </w:tc>
        <w:tc>
          <w:tcPr>
            <w:tcW w:w="1418" w:type="dxa"/>
          </w:tcPr>
          <w:p w14:paraId="5AB0E694" w14:textId="77777777" w:rsidR="00000000" w:rsidRDefault="00277FBA">
            <w:pPr>
              <w:spacing w:before="60" w:after="60" w:line="288" w:lineRule="auto"/>
              <w:ind w:right="226"/>
              <w:jc w:val="right"/>
              <w:rPr>
                <w:rFonts w:ascii=".VnArial" w:hAnsi=".VnArial"/>
                <w:b/>
                <w:snapToGrid w:val="0"/>
                <w:color w:val="000000"/>
                <w:sz w:val="18"/>
              </w:rPr>
            </w:pPr>
            <w:r>
              <w:rPr>
                <w:rFonts w:ascii=".VnArial" w:hAnsi=".VnArial"/>
                <w:b/>
                <w:snapToGrid w:val="0"/>
                <w:color w:val="000000"/>
                <w:sz w:val="18"/>
              </w:rPr>
              <w:t xml:space="preserve">             94,1</w:t>
            </w:r>
          </w:p>
        </w:tc>
        <w:tc>
          <w:tcPr>
            <w:tcW w:w="1418" w:type="dxa"/>
          </w:tcPr>
          <w:p w14:paraId="4F8A98C0" w14:textId="77777777" w:rsidR="00000000" w:rsidRDefault="00277FBA">
            <w:pPr>
              <w:spacing w:before="60" w:after="60" w:line="288" w:lineRule="auto"/>
              <w:ind w:right="294"/>
              <w:jc w:val="right"/>
              <w:rPr>
                <w:rFonts w:ascii=".VnArial" w:hAnsi=".VnArial"/>
                <w:b/>
                <w:snapToGrid w:val="0"/>
                <w:color w:val="000000"/>
                <w:sz w:val="18"/>
              </w:rPr>
            </w:pPr>
            <w:r>
              <w:rPr>
                <w:rFonts w:ascii=".VnArial" w:hAnsi=".VnArial"/>
                <w:b/>
                <w:snapToGrid w:val="0"/>
                <w:color w:val="000000"/>
                <w:sz w:val="18"/>
              </w:rPr>
              <w:t xml:space="preserve">             108,1</w:t>
            </w:r>
          </w:p>
        </w:tc>
      </w:tr>
      <w:tr w:rsidR="00000000" w14:paraId="78D81ADE" w14:textId="77777777">
        <w:tblPrEx>
          <w:tblCellMar>
            <w:top w:w="0" w:type="dxa"/>
            <w:bottom w:w="0" w:type="dxa"/>
          </w:tblCellMar>
        </w:tblPrEx>
        <w:trPr>
          <w:jc w:val="center"/>
        </w:trPr>
        <w:tc>
          <w:tcPr>
            <w:tcW w:w="3861" w:type="dxa"/>
          </w:tcPr>
          <w:p w14:paraId="5749D1FB" w14:textId="77777777" w:rsidR="00000000" w:rsidRDefault="00277FBA">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46096825" w14:textId="77777777" w:rsidR="00000000" w:rsidRDefault="00277FBA">
            <w:pPr>
              <w:spacing w:before="60" w:after="60" w:line="288" w:lineRule="auto"/>
              <w:ind w:right="248"/>
              <w:jc w:val="right"/>
              <w:rPr>
                <w:rFonts w:ascii=".VnArial" w:hAnsi=".VnArial"/>
                <w:snapToGrid w:val="0"/>
                <w:color w:val="000000"/>
                <w:sz w:val="18"/>
              </w:rPr>
            </w:pPr>
            <w:r>
              <w:rPr>
                <w:rFonts w:ascii=".VnArial" w:hAnsi=".VnArial"/>
                <w:snapToGrid w:val="0"/>
                <w:color w:val="000000"/>
                <w:sz w:val="18"/>
              </w:rPr>
              <w:t>93,2</w:t>
            </w:r>
          </w:p>
        </w:tc>
        <w:tc>
          <w:tcPr>
            <w:tcW w:w="1418" w:type="dxa"/>
          </w:tcPr>
          <w:p w14:paraId="71ED24BC" w14:textId="77777777" w:rsidR="00000000" w:rsidRDefault="00277FBA">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89,2</w:t>
            </w:r>
          </w:p>
        </w:tc>
        <w:tc>
          <w:tcPr>
            <w:tcW w:w="1418" w:type="dxa"/>
          </w:tcPr>
          <w:p w14:paraId="31A74393" w14:textId="77777777" w:rsidR="00000000" w:rsidRDefault="00277FBA">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96,3</w:t>
            </w:r>
          </w:p>
        </w:tc>
      </w:tr>
      <w:tr w:rsidR="00000000" w14:paraId="28FBBB7C" w14:textId="77777777">
        <w:tblPrEx>
          <w:tblCellMar>
            <w:top w:w="0" w:type="dxa"/>
            <w:bottom w:w="0" w:type="dxa"/>
          </w:tblCellMar>
        </w:tblPrEx>
        <w:trPr>
          <w:jc w:val="center"/>
        </w:trPr>
        <w:tc>
          <w:tcPr>
            <w:tcW w:w="3861" w:type="dxa"/>
          </w:tcPr>
          <w:p w14:paraId="158BA6E5" w14:textId="77777777" w:rsidR="00000000" w:rsidRDefault="00277FBA">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Pr>
          <w:p w14:paraId="298E5691" w14:textId="77777777" w:rsidR="00000000" w:rsidRDefault="00277FBA">
            <w:pPr>
              <w:spacing w:before="60" w:after="60" w:line="288" w:lineRule="auto"/>
              <w:ind w:right="248"/>
              <w:jc w:val="right"/>
              <w:rPr>
                <w:rFonts w:ascii=".VnArial" w:hAnsi=".VnArial"/>
                <w:snapToGrid w:val="0"/>
                <w:color w:val="000000"/>
                <w:sz w:val="18"/>
              </w:rPr>
            </w:pPr>
            <w:r>
              <w:rPr>
                <w:rFonts w:ascii=".VnArial" w:hAnsi=".VnArial"/>
                <w:snapToGrid w:val="0"/>
                <w:color w:val="000000"/>
                <w:sz w:val="18"/>
              </w:rPr>
              <w:t>114,8</w:t>
            </w:r>
          </w:p>
        </w:tc>
        <w:tc>
          <w:tcPr>
            <w:tcW w:w="1418" w:type="dxa"/>
          </w:tcPr>
          <w:p w14:paraId="549BB511" w14:textId="77777777" w:rsidR="00000000" w:rsidRDefault="00277FBA">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100,0</w:t>
            </w:r>
          </w:p>
        </w:tc>
        <w:tc>
          <w:tcPr>
            <w:tcW w:w="1418" w:type="dxa"/>
          </w:tcPr>
          <w:p w14:paraId="747E3672" w14:textId="77777777" w:rsidR="00000000" w:rsidRDefault="00277FBA">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138,4</w:t>
            </w:r>
          </w:p>
        </w:tc>
      </w:tr>
    </w:tbl>
    <w:p w14:paraId="5C54587D" w14:textId="77777777" w:rsidR="00000000" w:rsidRDefault="00277FBA">
      <w:pPr>
        <w:pStyle w:val="BodyText"/>
        <w:ind w:firstLine="562"/>
      </w:pPr>
    </w:p>
    <w:p w14:paraId="2AD3A873" w14:textId="77777777" w:rsidR="00000000" w:rsidRDefault="00277FBA">
      <w:pPr>
        <w:pStyle w:val="BodyText"/>
        <w:spacing w:before="60" w:after="60" w:line="312" w:lineRule="auto"/>
        <w:ind w:firstLine="567"/>
        <w:rPr>
          <w:spacing w:val="-4"/>
        </w:rPr>
      </w:pPr>
      <w:r>
        <w:rPr>
          <w:rFonts w:ascii="Times New Roman" w:hAnsi="Times New Roman" w:eastAsia="Times New Roman" w:cs="Times New Roman"/>
          <w:spacing w:val="-4"/>
        </w:rPr>
        <w:t>Khách quốc tế đến nước ta trong 6 tháng đầu năm ước tính đạt 1,3 t</w:t>
      </w:r>
      <w:r>
        <w:rPr>
          <w:rFonts w:ascii="Times New Roman" w:hAnsi="Times New Roman" w:eastAsia="Times New Roman" w:cs="Times New Roman"/>
          <w:spacing w:val="-4"/>
        </w:rPr>
        <w:t>riệu lượt người, tăng 12,2% so với cùng kỳ năm trước, trong đó khách đến với mục đích du lịch 719 nghìn lượt người, tăng 17,2%; vì công việc 213 nghìn lượt người, tăng 13,2%; thăm thân nhân 217 nghìn lượt người, tăng 6,3% và mục đích khác 149 nghìn lượt ng</w:t>
      </w:r>
      <w:r>
        <w:rPr>
          <w:rFonts w:ascii="Times New Roman" w:hAnsi="Times New Roman" w:eastAsia="Times New Roman" w:cs="Times New Roman"/>
          <w:spacing w:val="-4"/>
        </w:rPr>
        <w:t xml:space="preserve">ười, giảm 1,6%. Một số nước có lượng khách đến nước ta tương đối lớn trong 6 tháng qua là: Trung Quốc 352 nghìn lượt người, chiếm 27,1% tổng số khách; Mỹ 133 nghìn lượt người, chiếm 10,3%; Nhật Bản 124 nghìn lượt người, chiếm 9,6%...   </w:t>
      </w:r>
    </w:p>
    <w:p w14:paraId="14F212FB" w14:textId="77777777" w:rsidR="00000000" w:rsidRDefault="00277FBA">
      <w:pPr>
        <w:pStyle w:val="BodyText"/>
        <w:spacing w:after="60" w:line="312" w:lineRule="auto"/>
        <w:ind w:firstLine="562"/>
        <w:rPr>
          <w:rFonts w:ascii=".VnTimeH" w:hAnsi=".VnTimeH"/>
          <w:b/>
        </w:rPr>
      </w:pPr>
      <w:r>
        <w:rPr>
          <w:rFonts w:ascii="Times New Roman" w:hAnsi="Times New Roman" w:eastAsia="Times New Roman" w:cs="Times New Roman"/>
          <w:b/>
        </w:rPr>
        <w:t>B. Một số vấn đề xã</w:t>
      </w:r>
      <w:r>
        <w:rPr>
          <w:rFonts w:ascii="Times New Roman" w:hAnsi="Times New Roman" w:eastAsia="Times New Roman" w:cs="Times New Roman"/>
          <w:b/>
        </w:rPr>
        <w:t xml:space="preserve"> hội</w:t>
      </w:r>
    </w:p>
    <w:p w14:paraId="25CEDA70" w14:textId="77777777" w:rsidR="00000000" w:rsidRDefault="00277FBA">
      <w:pPr>
        <w:spacing w:before="40" w:after="40" w:line="312" w:lineRule="auto"/>
        <w:ind w:firstLine="567"/>
        <w:jc w:val="both"/>
        <w:rPr>
          <w:b/>
          <w:sz w:val="28"/>
        </w:rPr>
      </w:pPr>
      <w:r>
        <w:rPr>
          <w:rFonts w:ascii="Times New Roman" w:hAnsi="Times New Roman" w:eastAsia="Times New Roman" w:cs="Times New Roman"/>
          <w:b/>
          <w:sz w:val="30"/>
        </w:rPr>
        <w:t>1. Lao động và việc làm</w:t>
      </w:r>
    </w:p>
    <w:p w14:paraId="0B9EB775" w14:textId="77777777" w:rsidR="00000000" w:rsidRDefault="00277FBA">
      <w:pPr>
        <w:spacing w:before="40" w:after="40" w:line="300" w:lineRule="auto"/>
        <w:ind w:firstLine="562"/>
        <w:jc w:val="both"/>
        <w:rPr>
          <w:sz w:val="28"/>
        </w:rPr>
      </w:pPr>
      <w:r>
        <w:rPr>
          <w:rFonts w:ascii="Times New Roman" w:hAnsi="Times New Roman" w:eastAsia="Times New Roman" w:cs="Times New Roman"/>
          <w:sz w:val="28"/>
        </w:rPr>
        <w:t>Tình hình giải quyết việc làm ở khu vực thành thị cũng như nông thôn đang từng bước được cải thiện. Ngành nghề phát triển do ngày càng có thêm nhiều  tổ chức kinh tế - xã hội cùng tham gia chương trình xoá đói giảm nghèo, cho v</w:t>
      </w:r>
      <w:r>
        <w:rPr>
          <w:rFonts w:ascii="Times New Roman" w:hAnsi="Times New Roman" w:eastAsia="Times New Roman" w:cs="Times New Roman"/>
          <w:sz w:val="28"/>
        </w:rPr>
        <w:t>ay vốn, tạo việc làm và tư vấn đào tạo nghề. Một số địa phương đã khôi phục và mở rộng các ngành nghề sử dụng nhiều lao động như may và sản xuất giày da xuất khẩu, hướng dẫn và phục vụ du lịch.</w:t>
      </w:r>
    </w:p>
    <w:p w14:paraId="62F0C2E4" w14:textId="77777777" w:rsidR="00000000" w:rsidRDefault="00277FBA">
      <w:pPr>
        <w:spacing w:before="40" w:after="40" w:line="288" w:lineRule="auto"/>
        <w:ind w:firstLine="562"/>
        <w:jc w:val="both"/>
        <w:rPr>
          <w:sz w:val="28"/>
        </w:rPr>
      </w:pPr>
      <w:r>
        <w:rPr>
          <w:rFonts w:ascii="Times New Roman" w:hAnsi="Times New Roman" w:eastAsia="Times New Roman" w:cs="Times New Roman"/>
          <w:sz w:val="28"/>
        </w:rPr>
        <w:t>Nét mới trong vấn đề giải quyết việc làm 6 tháng đầu năm nay l</w:t>
      </w:r>
      <w:r>
        <w:rPr>
          <w:rFonts w:ascii="Times New Roman" w:hAnsi="Times New Roman" w:eastAsia="Times New Roman" w:cs="Times New Roman"/>
          <w:sz w:val="28"/>
        </w:rPr>
        <w:t xml:space="preserve">à đã thí điểm tổ chức Hội chợ việc làm tại Hà Nội và thành phố Hồ Chí Minh, tạo điều kiện cho các chủ doanh nghiệp tiếp xúc trực tiếp với những người có nhu cầu làm việc. Tính chung trong 6 tháng đầu năm các địa phương trong cả nước đã giải quyết việc làm </w:t>
      </w:r>
      <w:r>
        <w:rPr>
          <w:rFonts w:ascii="Times New Roman" w:hAnsi="Times New Roman" w:eastAsia="Times New Roman" w:cs="Times New Roman"/>
          <w:sz w:val="28"/>
        </w:rPr>
        <w:t>được cho 24,2 vạn người vào làm việc trong khu vực công nghiệp, xây dựng và dịch vụ (chưa kể số người được sắp xếp việc làm trong khu vực nông, lâm nghiệp và thuỷ sản), trong đó 18,5 vạn người có việc làm ổn định.</w:t>
      </w:r>
    </w:p>
    <w:p w14:paraId="4971984B" w14:textId="77777777" w:rsidR="00000000" w:rsidRDefault="00277FBA">
      <w:pPr>
        <w:pStyle w:val="BodyTextIndent"/>
        <w:spacing w:before="0" w:after="0" w:line="120" w:lineRule="auto"/>
        <w:ind w:left="562" w:firstLine="994"/>
        <w:rPr>
          <w:rFonts w:ascii=".VnArial" w:hAnsi=".VnArial"/>
          <w:b/>
          <w:sz w:val="24"/>
        </w:rPr>
      </w:pPr>
    </w:p>
    <w:p w14:paraId="25EC4B91" w14:textId="77777777" w:rsidR="00000000" w:rsidRDefault="00277FBA">
      <w:pPr>
        <w:pStyle w:val="BodyTextIndent"/>
        <w:spacing w:before="0"/>
        <w:ind w:left="1350" w:firstLine="513"/>
        <w:rPr>
          <w:rFonts w:ascii=".VnArial" w:hAnsi=".VnArial"/>
          <w:b/>
          <w:sz w:val="24"/>
        </w:rPr>
      </w:pPr>
      <w:r>
        <w:rPr>
          <w:rFonts w:ascii="Times New Roman" w:hAnsi="Times New Roman" w:eastAsia="Times New Roman" w:cs="Times New Roman"/>
          <w:b/>
          <w:sz w:val="24"/>
        </w:rPr>
        <w:t>Bảng 10.   Số lao động được giải quyết vi</w:t>
      </w:r>
      <w:r>
        <w:rPr>
          <w:rFonts w:ascii="Times New Roman" w:hAnsi="Times New Roman" w:eastAsia="Times New Roman" w:cs="Times New Roman"/>
          <w:b/>
          <w:sz w:val="24"/>
        </w:rPr>
        <w:t>ệc làm</w:t>
      </w:r>
    </w:p>
    <w:p w14:paraId="751BB6BD" w14:textId="77777777" w:rsidR="00000000" w:rsidRDefault="00277FBA">
      <w:pPr>
        <w:pStyle w:val="BodyTextIndent"/>
        <w:spacing w:before="0"/>
        <w:ind w:left="1350" w:firstLine="1683"/>
        <w:rPr>
          <w:rFonts w:ascii=".VnArial" w:hAnsi=".VnArial"/>
          <w:b/>
          <w:sz w:val="24"/>
        </w:rPr>
      </w:pPr>
      <w:r>
        <w:rPr>
          <w:rFonts w:ascii="Times New Roman" w:hAnsi="Times New Roman" w:eastAsia="Times New Roman" w:cs="Times New Roman"/>
          <w:b/>
          <w:sz w:val="24"/>
        </w:rPr>
        <w:t xml:space="preserve"> trong 6 tháng đầu năm 2002</w:t>
      </w:r>
      <w:r>
        <w:rPr>
          <w:rFonts w:ascii=".VnArial" w:hAnsi=".VnArial"/>
          <w:b/>
          <w:sz w:val="24"/>
          <w:vertAlign w:val="superscript"/>
        </w:rPr>
        <w:t>(*)</w:t>
      </w:r>
    </w:p>
    <w:p w14:paraId="433E7249" w14:textId="77777777" w:rsidR="00000000" w:rsidRDefault="00277FBA">
      <w:pPr>
        <w:pStyle w:val="BodyTextIndent"/>
        <w:ind w:firstLine="567"/>
        <w:rPr>
          <w:sz w:val="14"/>
        </w:rPr>
      </w:pPr>
    </w:p>
    <w:p w14:paraId="4DB33DA6" w14:textId="77777777" w:rsidR="00000000" w:rsidRDefault="00277FBA">
      <w:pPr>
        <w:pStyle w:val="BodyTextIndent"/>
        <w:ind w:firstLine="7088"/>
        <w:rPr>
          <w:rFonts w:ascii=".VnArial" w:hAnsi=".VnArial"/>
          <w:b/>
          <w:i/>
          <w:sz w:val="14"/>
        </w:rPr>
      </w:pPr>
      <w:r>
        <w:rPr>
          <w:rFonts w:ascii="Times New Roman" w:hAnsi="Times New Roman" w:eastAsia="Times New Roman" w:cs="Times New Roman"/>
          <w:b/>
          <w:i/>
          <w:sz w:val="18"/>
        </w:rPr>
        <w:t>Lượt người</w:t>
      </w:r>
    </w:p>
    <w:tbl>
      <w:tblPr>
        <w:tblW w:w="0" w:type="auto"/>
        <w:jc w:val="center"/>
        <w:tblLayout w:type="fixed"/>
        <w:tblLook w:val="0000" w:firstRow="0" w:lastRow="0" w:firstColumn="0" w:lastColumn="0" w:noHBand="0" w:noVBand="0"/>
      </w:tblPr>
      <w:tblGrid>
        <w:gridCol w:w="2567"/>
        <w:gridCol w:w="1418"/>
        <w:gridCol w:w="1418"/>
        <w:gridCol w:w="1418"/>
      </w:tblGrid>
      <w:tr w:rsidR="00000000" w14:paraId="5910B069" w14:textId="77777777">
        <w:tblPrEx>
          <w:tblCellMar>
            <w:top w:w="0" w:type="dxa"/>
            <w:bottom w:w="0" w:type="dxa"/>
          </w:tblCellMar>
        </w:tblPrEx>
        <w:trPr>
          <w:cantSplit/>
          <w:jc w:val="center"/>
        </w:trPr>
        <w:tc>
          <w:tcPr>
            <w:tcW w:w="2567" w:type="dxa"/>
            <w:tcBorders>
              <w:top w:val="single" w:sz="4" w:space="0" w:color="auto"/>
            </w:tcBorders>
          </w:tcPr>
          <w:p w14:paraId="7050EF0E" w14:textId="77777777" w:rsidR="00000000" w:rsidRDefault="00277FBA">
            <w:pPr>
              <w:spacing w:before="60" w:after="60"/>
              <w:jc w:val="center"/>
              <w:rPr>
                <w:rFonts w:ascii=".VnArial" w:hAnsi=".VnArial"/>
                <w:snapToGrid w:val="0"/>
                <w:color w:val="000000"/>
                <w:sz w:val="18"/>
              </w:rPr>
            </w:pPr>
          </w:p>
        </w:tc>
        <w:tc>
          <w:tcPr>
            <w:tcW w:w="1418" w:type="dxa"/>
            <w:tcBorders>
              <w:top w:val="single" w:sz="4" w:space="0" w:color="auto"/>
              <w:bottom w:val="single" w:sz="4" w:space="0" w:color="auto"/>
            </w:tcBorders>
          </w:tcPr>
          <w:p w14:paraId="6BEFDF8C" w14:textId="77777777" w:rsidR="00000000" w:rsidRDefault="00277FBA">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Tổng số</w:t>
            </w:r>
          </w:p>
        </w:tc>
        <w:tc>
          <w:tcPr>
            <w:tcW w:w="1418" w:type="dxa"/>
            <w:tcBorders>
              <w:top w:val="single" w:sz="4" w:space="0" w:color="auto"/>
              <w:bottom w:val="single" w:sz="4" w:space="0" w:color="auto"/>
            </w:tcBorders>
          </w:tcPr>
          <w:p w14:paraId="6C5FFA9D" w14:textId="77777777" w:rsidR="00000000" w:rsidRDefault="00277FBA">
            <w:pPr>
              <w:spacing w:before="60" w:after="60"/>
              <w:rPr>
                <w:rFonts w:ascii=".VnArial" w:hAnsi=".VnArial"/>
                <w:snapToGrid w:val="0"/>
                <w:color w:val="000000"/>
                <w:sz w:val="18"/>
              </w:rPr>
            </w:pPr>
            <w:r>
              <w:rPr>
                <w:rFonts w:ascii="Times New Roman" w:hAnsi="Times New Roman" w:eastAsia="Times New Roman" w:cs="Times New Roman"/>
                <w:i/>
                <w:snapToGrid w:val="0"/>
                <w:color w:val="000000"/>
                <w:sz w:val="18"/>
              </w:rPr>
              <w:t>Trong đó:</w:t>
            </w:r>
            <w:r>
              <w:rPr>
                <w:rFonts w:ascii="Times New Roman" w:hAnsi="Times New Roman" w:eastAsia="Times New Roman" w:cs="Times New Roman"/>
                <w:snapToGrid w:val="0"/>
                <w:color w:val="000000"/>
                <w:sz w:val="18"/>
              </w:rPr>
              <w:t xml:space="preserve"> Việc   làm ổn định</w:t>
            </w:r>
          </w:p>
        </w:tc>
        <w:tc>
          <w:tcPr>
            <w:tcW w:w="1418" w:type="dxa"/>
            <w:tcBorders>
              <w:top w:val="single" w:sz="4" w:space="0" w:color="auto"/>
              <w:bottom w:val="single" w:sz="4" w:space="0" w:color="auto"/>
            </w:tcBorders>
          </w:tcPr>
          <w:p w14:paraId="391E4382" w14:textId="77777777" w:rsidR="00000000" w:rsidRDefault="00277FBA">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Tỷ lệ có việc làm ổn định so với tổng số (%)</w:t>
            </w:r>
          </w:p>
        </w:tc>
      </w:tr>
      <w:tr w:rsidR="00000000" w14:paraId="2A274F5C" w14:textId="77777777">
        <w:tblPrEx>
          <w:tblCellMar>
            <w:top w:w="0" w:type="dxa"/>
            <w:bottom w:w="0" w:type="dxa"/>
          </w:tblCellMar>
        </w:tblPrEx>
        <w:trPr>
          <w:cantSplit/>
          <w:jc w:val="center"/>
        </w:trPr>
        <w:tc>
          <w:tcPr>
            <w:tcW w:w="2567" w:type="dxa"/>
          </w:tcPr>
          <w:p w14:paraId="704C9258" w14:textId="77777777" w:rsidR="00000000" w:rsidRDefault="00277FBA">
            <w:pPr>
              <w:jc w:val="right"/>
              <w:rPr>
                <w:rFonts w:ascii=".VnArial" w:hAnsi=".VnArial"/>
                <w:snapToGrid w:val="0"/>
                <w:color w:val="000000"/>
                <w:sz w:val="18"/>
              </w:rPr>
            </w:pPr>
          </w:p>
        </w:tc>
        <w:tc>
          <w:tcPr>
            <w:tcW w:w="1418" w:type="dxa"/>
          </w:tcPr>
          <w:p w14:paraId="449730E1" w14:textId="77777777" w:rsidR="00000000" w:rsidRDefault="00277FBA">
            <w:pPr>
              <w:jc w:val="right"/>
              <w:rPr>
                <w:rFonts w:ascii=".VnArial" w:hAnsi=".VnArial"/>
                <w:snapToGrid w:val="0"/>
                <w:color w:val="000000"/>
                <w:sz w:val="18"/>
              </w:rPr>
            </w:pPr>
          </w:p>
        </w:tc>
        <w:tc>
          <w:tcPr>
            <w:tcW w:w="1418" w:type="dxa"/>
          </w:tcPr>
          <w:p w14:paraId="773B0BC4" w14:textId="77777777" w:rsidR="00000000" w:rsidRDefault="00277FBA">
            <w:pPr>
              <w:jc w:val="right"/>
              <w:rPr>
                <w:rFonts w:ascii=".VnArial" w:hAnsi=".VnArial"/>
                <w:snapToGrid w:val="0"/>
                <w:color w:val="000000"/>
                <w:sz w:val="18"/>
              </w:rPr>
            </w:pPr>
          </w:p>
        </w:tc>
        <w:tc>
          <w:tcPr>
            <w:tcW w:w="1418" w:type="dxa"/>
          </w:tcPr>
          <w:p w14:paraId="2F3F4ADA" w14:textId="77777777" w:rsidR="00000000" w:rsidRDefault="00277FBA">
            <w:pPr>
              <w:jc w:val="right"/>
              <w:rPr>
                <w:rFonts w:ascii=".VnArial" w:hAnsi=".VnArial"/>
                <w:snapToGrid w:val="0"/>
                <w:color w:val="000000"/>
                <w:sz w:val="18"/>
              </w:rPr>
            </w:pPr>
          </w:p>
        </w:tc>
      </w:tr>
      <w:tr w:rsidR="00000000" w14:paraId="46645DE7" w14:textId="77777777">
        <w:tblPrEx>
          <w:tblCellMar>
            <w:top w:w="0" w:type="dxa"/>
            <w:bottom w:w="0" w:type="dxa"/>
          </w:tblCellMar>
        </w:tblPrEx>
        <w:trPr>
          <w:cantSplit/>
          <w:jc w:val="center"/>
        </w:trPr>
        <w:tc>
          <w:tcPr>
            <w:tcW w:w="2567" w:type="dxa"/>
          </w:tcPr>
          <w:p w14:paraId="411C3ECF" w14:textId="77777777" w:rsidR="00000000" w:rsidRDefault="00277FBA">
            <w:pPr>
              <w:spacing w:before="120" w:after="40"/>
              <w:ind w:firstLine="256"/>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418" w:type="dxa"/>
          </w:tcPr>
          <w:p w14:paraId="73A2627D" w14:textId="77777777" w:rsidR="00000000" w:rsidRDefault="00277FBA">
            <w:pPr>
              <w:spacing w:before="120" w:after="40"/>
              <w:ind w:right="252"/>
              <w:jc w:val="right"/>
              <w:rPr>
                <w:rFonts w:ascii=".VnArial" w:hAnsi=".VnArial"/>
                <w:b/>
                <w:snapToGrid w:val="0"/>
                <w:color w:val="000000"/>
                <w:sz w:val="18"/>
              </w:rPr>
            </w:pPr>
            <w:r>
              <w:rPr>
                <w:rFonts w:ascii=".VnArial" w:hAnsi=".VnArial"/>
                <w:b/>
                <w:snapToGrid w:val="0"/>
                <w:color w:val="000000"/>
                <w:sz w:val="18"/>
              </w:rPr>
              <w:t>241988</w:t>
            </w:r>
          </w:p>
        </w:tc>
        <w:tc>
          <w:tcPr>
            <w:tcW w:w="1418" w:type="dxa"/>
          </w:tcPr>
          <w:p w14:paraId="37A946B4" w14:textId="77777777" w:rsidR="00000000" w:rsidRDefault="00277FBA">
            <w:pPr>
              <w:spacing w:before="120" w:after="40"/>
              <w:ind w:right="252"/>
              <w:jc w:val="right"/>
              <w:rPr>
                <w:rFonts w:ascii=".VnArial" w:hAnsi=".VnArial"/>
                <w:b/>
                <w:snapToGrid w:val="0"/>
                <w:color w:val="000000"/>
                <w:sz w:val="18"/>
              </w:rPr>
            </w:pPr>
            <w:r>
              <w:rPr>
                <w:rFonts w:ascii=".VnArial" w:hAnsi=".VnArial"/>
                <w:b/>
                <w:snapToGrid w:val="0"/>
                <w:color w:val="000000"/>
                <w:sz w:val="18"/>
              </w:rPr>
              <w:t>185447</w:t>
            </w:r>
          </w:p>
        </w:tc>
        <w:tc>
          <w:tcPr>
            <w:tcW w:w="1418" w:type="dxa"/>
            <w:vAlign w:val="bottom"/>
          </w:tcPr>
          <w:p w14:paraId="740A3371" w14:textId="77777777" w:rsidR="00000000" w:rsidRDefault="00277FBA">
            <w:pPr>
              <w:spacing w:before="120" w:after="40"/>
              <w:ind w:right="253"/>
              <w:jc w:val="right"/>
              <w:rPr>
                <w:rFonts w:ascii=".VnArial" w:hAnsi=".VnArial"/>
                <w:b/>
                <w:sz w:val="18"/>
              </w:rPr>
            </w:pPr>
            <w:r>
              <w:rPr>
                <w:rFonts w:ascii=".VnArial" w:hAnsi=".VnArial"/>
                <w:b/>
                <w:sz w:val="18"/>
              </w:rPr>
              <w:t>76,6</w:t>
            </w:r>
          </w:p>
        </w:tc>
      </w:tr>
      <w:tr w:rsidR="00000000" w14:paraId="53D1E953" w14:textId="77777777">
        <w:tblPrEx>
          <w:tblCellMar>
            <w:top w:w="0" w:type="dxa"/>
            <w:bottom w:w="0" w:type="dxa"/>
          </w:tblCellMar>
        </w:tblPrEx>
        <w:trPr>
          <w:cantSplit/>
          <w:jc w:val="center"/>
        </w:trPr>
        <w:tc>
          <w:tcPr>
            <w:tcW w:w="2567" w:type="dxa"/>
            <w:vAlign w:val="bottom"/>
          </w:tcPr>
          <w:p w14:paraId="13733778"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Hà Nội</w:t>
            </w:r>
          </w:p>
        </w:tc>
        <w:tc>
          <w:tcPr>
            <w:tcW w:w="1418" w:type="dxa"/>
            <w:vAlign w:val="bottom"/>
          </w:tcPr>
          <w:p w14:paraId="4623B42F" w14:textId="77777777" w:rsidR="00000000" w:rsidRDefault="00277FBA">
            <w:pPr>
              <w:spacing w:before="40" w:after="40"/>
              <w:ind w:right="252"/>
              <w:jc w:val="right"/>
              <w:rPr>
                <w:rFonts w:ascii=".VnArial" w:hAnsi=".VnArial"/>
                <w:sz w:val="18"/>
              </w:rPr>
            </w:pPr>
            <w:r>
              <w:rPr>
                <w:rFonts w:ascii=".VnArial" w:hAnsi=".VnArial"/>
                <w:sz w:val="18"/>
              </w:rPr>
              <w:t>15170</w:t>
            </w:r>
          </w:p>
        </w:tc>
        <w:tc>
          <w:tcPr>
            <w:tcW w:w="1418" w:type="dxa"/>
            <w:vAlign w:val="bottom"/>
          </w:tcPr>
          <w:p w14:paraId="62C454C0" w14:textId="77777777" w:rsidR="00000000" w:rsidRDefault="00277FBA">
            <w:pPr>
              <w:spacing w:before="40" w:after="40"/>
              <w:ind w:right="252"/>
              <w:jc w:val="right"/>
              <w:rPr>
                <w:rFonts w:ascii=".VnArial" w:hAnsi=".VnArial"/>
                <w:sz w:val="18"/>
              </w:rPr>
            </w:pPr>
            <w:r>
              <w:rPr>
                <w:rFonts w:ascii=".VnArial" w:hAnsi=".VnArial"/>
                <w:sz w:val="18"/>
              </w:rPr>
              <w:t>7614</w:t>
            </w:r>
          </w:p>
        </w:tc>
        <w:tc>
          <w:tcPr>
            <w:tcW w:w="1418" w:type="dxa"/>
            <w:vAlign w:val="bottom"/>
          </w:tcPr>
          <w:p w14:paraId="20F43640" w14:textId="77777777" w:rsidR="00000000" w:rsidRDefault="00277FBA">
            <w:pPr>
              <w:spacing w:before="40" w:after="40"/>
              <w:ind w:right="253"/>
              <w:jc w:val="right"/>
              <w:rPr>
                <w:rFonts w:ascii=".VnArial" w:hAnsi=".VnArial"/>
                <w:sz w:val="18"/>
              </w:rPr>
            </w:pPr>
            <w:r>
              <w:rPr>
                <w:rFonts w:ascii=".VnArial" w:hAnsi=".VnArial"/>
                <w:sz w:val="18"/>
              </w:rPr>
              <w:t>50,2</w:t>
            </w:r>
          </w:p>
        </w:tc>
      </w:tr>
      <w:tr w:rsidR="00000000" w14:paraId="49371874" w14:textId="77777777">
        <w:tblPrEx>
          <w:tblCellMar>
            <w:top w:w="0" w:type="dxa"/>
            <w:bottom w:w="0" w:type="dxa"/>
          </w:tblCellMar>
        </w:tblPrEx>
        <w:trPr>
          <w:cantSplit/>
          <w:jc w:val="center"/>
        </w:trPr>
        <w:tc>
          <w:tcPr>
            <w:tcW w:w="2567" w:type="dxa"/>
            <w:vAlign w:val="bottom"/>
          </w:tcPr>
          <w:p w14:paraId="36F0F835"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Hải Phòng</w:t>
            </w:r>
          </w:p>
        </w:tc>
        <w:tc>
          <w:tcPr>
            <w:tcW w:w="1418" w:type="dxa"/>
            <w:vAlign w:val="bottom"/>
          </w:tcPr>
          <w:p w14:paraId="556EE80A" w14:textId="77777777" w:rsidR="00000000" w:rsidRDefault="00277FBA">
            <w:pPr>
              <w:spacing w:before="40" w:after="40"/>
              <w:ind w:right="252"/>
              <w:jc w:val="right"/>
              <w:rPr>
                <w:rFonts w:ascii=".VnArial" w:hAnsi=".VnArial"/>
                <w:sz w:val="18"/>
              </w:rPr>
            </w:pPr>
            <w:r>
              <w:rPr>
                <w:rFonts w:ascii=".VnArial" w:hAnsi=".VnArial"/>
                <w:sz w:val="18"/>
              </w:rPr>
              <w:t>7332</w:t>
            </w:r>
          </w:p>
        </w:tc>
        <w:tc>
          <w:tcPr>
            <w:tcW w:w="1418" w:type="dxa"/>
            <w:vAlign w:val="bottom"/>
          </w:tcPr>
          <w:p w14:paraId="1AC898DC" w14:textId="77777777" w:rsidR="00000000" w:rsidRDefault="00277FBA">
            <w:pPr>
              <w:spacing w:before="40" w:after="40"/>
              <w:ind w:right="252"/>
              <w:jc w:val="right"/>
              <w:rPr>
                <w:rFonts w:ascii=".VnArial" w:hAnsi=".VnArial"/>
                <w:sz w:val="18"/>
              </w:rPr>
            </w:pPr>
            <w:r>
              <w:rPr>
                <w:rFonts w:ascii=".VnArial" w:hAnsi=".VnArial"/>
                <w:sz w:val="18"/>
              </w:rPr>
              <w:t>4997</w:t>
            </w:r>
          </w:p>
        </w:tc>
        <w:tc>
          <w:tcPr>
            <w:tcW w:w="1418" w:type="dxa"/>
            <w:vAlign w:val="bottom"/>
          </w:tcPr>
          <w:p w14:paraId="1C9CDF81" w14:textId="77777777" w:rsidR="00000000" w:rsidRDefault="00277FBA">
            <w:pPr>
              <w:spacing w:before="40" w:after="40"/>
              <w:ind w:right="253"/>
              <w:jc w:val="right"/>
              <w:rPr>
                <w:rFonts w:ascii=".VnArial" w:hAnsi=".VnArial"/>
                <w:sz w:val="18"/>
              </w:rPr>
            </w:pPr>
            <w:r>
              <w:rPr>
                <w:rFonts w:ascii=".VnArial" w:hAnsi=".VnArial"/>
                <w:sz w:val="18"/>
              </w:rPr>
              <w:t>68,2</w:t>
            </w:r>
          </w:p>
        </w:tc>
      </w:tr>
      <w:tr w:rsidR="00000000" w14:paraId="5BAF20B6" w14:textId="77777777">
        <w:tblPrEx>
          <w:tblCellMar>
            <w:top w:w="0" w:type="dxa"/>
            <w:bottom w:w="0" w:type="dxa"/>
          </w:tblCellMar>
        </w:tblPrEx>
        <w:trPr>
          <w:cantSplit/>
          <w:jc w:val="center"/>
        </w:trPr>
        <w:tc>
          <w:tcPr>
            <w:tcW w:w="2567" w:type="dxa"/>
            <w:vAlign w:val="bottom"/>
          </w:tcPr>
          <w:p w14:paraId="61B1E3A5"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Yên Bái</w:t>
            </w:r>
          </w:p>
        </w:tc>
        <w:tc>
          <w:tcPr>
            <w:tcW w:w="1418" w:type="dxa"/>
            <w:vAlign w:val="bottom"/>
          </w:tcPr>
          <w:p w14:paraId="0077120D" w14:textId="77777777" w:rsidR="00000000" w:rsidRDefault="00277FBA">
            <w:pPr>
              <w:spacing w:before="40" w:after="40"/>
              <w:ind w:right="252"/>
              <w:jc w:val="right"/>
              <w:rPr>
                <w:rFonts w:ascii=".VnArial" w:hAnsi=".VnArial"/>
                <w:sz w:val="18"/>
              </w:rPr>
            </w:pPr>
            <w:r>
              <w:rPr>
                <w:rFonts w:ascii=".VnArial" w:hAnsi=".VnArial"/>
                <w:sz w:val="18"/>
              </w:rPr>
              <w:t>320</w:t>
            </w:r>
          </w:p>
        </w:tc>
        <w:tc>
          <w:tcPr>
            <w:tcW w:w="1418" w:type="dxa"/>
            <w:vAlign w:val="bottom"/>
          </w:tcPr>
          <w:p w14:paraId="72FC3FC8" w14:textId="77777777" w:rsidR="00000000" w:rsidRDefault="00277FBA">
            <w:pPr>
              <w:spacing w:before="40" w:after="40"/>
              <w:ind w:right="252"/>
              <w:jc w:val="right"/>
              <w:rPr>
                <w:rFonts w:ascii=".VnArial" w:hAnsi=".VnArial"/>
                <w:sz w:val="18"/>
              </w:rPr>
            </w:pPr>
            <w:r>
              <w:rPr>
                <w:rFonts w:ascii=".VnArial" w:hAnsi=".VnArial"/>
                <w:sz w:val="18"/>
              </w:rPr>
              <w:t>195</w:t>
            </w:r>
          </w:p>
        </w:tc>
        <w:tc>
          <w:tcPr>
            <w:tcW w:w="1418" w:type="dxa"/>
            <w:vAlign w:val="bottom"/>
          </w:tcPr>
          <w:p w14:paraId="5227CB4D" w14:textId="77777777" w:rsidR="00000000" w:rsidRDefault="00277FBA">
            <w:pPr>
              <w:spacing w:before="40" w:after="40"/>
              <w:ind w:right="253"/>
              <w:jc w:val="right"/>
              <w:rPr>
                <w:rFonts w:ascii=".VnArial" w:hAnsi=".VnArial"/>
                <w:sz w:val="18"/>
              </w:rPr>
            </w:pPr>
            <w:r>
              <w:rPr>
                <w:rFonts w:ascii=".VnArial" w:hAnsi=".VnArial"/>
                <w:sz w:val="18"/>
              </w:rPr>
              <w:t>60,9</w:t>
            </w:r>
          </w:p>
        </w:tc>
      </w:tr>
      <w:tr w:rsidR="00000000" w14:paraId="6A409E2F" w14:textId="77777777">
        <w:tblPrEx>
          <w:tblCellMar>
            <w:top w:w="0" w:type="dxa"/>
            <w:bottom w:w="0" w:type="dxa"/>
          </w:tblCellMar>
        </w:tblPrEx>
        <w:trPr>
          <w:cantSplit/>
          <w:jc w:val="center"/>
        </w:trPr>
        <w:tc>
          <w:tcPr>
            <w:tcW w:w="2567" w:type="dxa"/>
            <w:vAlign w:val="bottom"/>
          </w:tcPr>
          <w:p w14:paraId="6886DADA"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Phú Thọ</w:t>
            </w:r>
          </w:p>
        </w:tc>
        <w:tc>
          <w:tcPr>
            <w:tcW w:w="1418" w:type="dxa"/>
            <w:vAlign w:val="bottom"/>
          </w:tcPr>
          <w:p w14:paraId="1886DD40" w14:textId="77777777" w:rsidR="00000000" w:rsidRDefault="00277FBA">
            <w:pPr>
              <w:spacing w:before="40" w:after="40"/>
              <w:ind w:right="252"/>
              <w:jc w:val="right"/>
              <w:rPr>
                <w:rFonts w:ascii=".VnArial" w:hAnsi=".VnArial"/>
                <w:sz w:val="18"/>
              </w:rPr>
            </w:pPr>
            <w:r>
              <w:rPr>
                <w:rFonts w:ascii=".VnArial" w:hAnsi=".VnArial"/>
                <w:sz w:val="18"/>
              </w:rPr>
              <w:t>1282</w:t>
            </w:r>
          </w:p>
        </w:tc>
        <w:tc>
          <w:tcPr>
            <w:tcW w:w="1418" w:type="dxa"/>
            <w:vAlign w:val="bottom"/>
          </w:tcPr>
          <w:p w14:paraId="08E2A3FD" w14:textId="77777777" w:rsidR="00000000" w:rsidRDefault="00277FBA">
            <w:pPr>
              <w:spacing w:before="40" w:after="40"/>
              <w:ind w:right="252"/>
              <w:jc w:val="right"/>
              <w:rPr>
                <w:rFonts w:ascii=".VnArial" w:hAnsi=".VnArial"/>
                <w:sz w:val="18"/>
              </w:rPr>
            </w:pPr>
            <w:r>
              <w:rPr>
                <w:rFonts w:ascii=".VnArial" w:hAnsi=".VnArial"/>
                <w:sz w:val="18"/>
              </w:rPr>
              <w:t>1282</w:t>
            </w:r>
          </w:p>
        </w:tc>
        <w:tc>
          <w:tcPr>
            <w:tcW w:w="1418" w:type="dxa"/>
            <w:vAlign w:val="bottom"/>
          </w:tcPr>
          <w:p w14:paraId="79B9DC2D" w14:textId="77777777" w:rsidR="00000000" w:rsidRDefault="00277FBA">
            <w:pPr>
              <w:spacing w:before="40" w:after="40"/>
              <w:ind w:right="253"/>
              <w:jc w:val="right"/>
              <w:rPr>
                <w:rFonts w:ascii=".VnArial" w:hAnsi=".VnArial"/>
                <w:sz w:val="18"/>
              </w:rPr>
            </w:pPr>
            <w:r>
              <w:rPr>
                <w:rFonts w:ascii=".VnArial" w:hAnsi=".VnArial"/>
                <w:sz w:val="18"/>
              </w:rPr>
              <w:t>100,0</w:t>
            </w:r>
          </w:p>
        </w:tc>
      </w:tr>
      <w:tr w:rsidR="00000000" w14:paraId="54AAD496" w14:textId="77777777">
        <w:tblPrEx>
          <w:tblCellMar>
            <w:top w:w="0" w:type="dxa"/>
            <w:bottom w:w="0" w:type="dxa"/>
          </w:tblCellMar>
        </w:tblPrEx>
        <w:trPr>
          <w:cantSplit/>
          <w:jc w:val="center"/>
        </w:trPr>
        <w:tc>
          <w:tcPr>
            <w:tcW w:w="2567" w:type="dxa"/>
            <w:vAlign w:val="bottom"/>
          </w:tcPr>
          <w:p w14:paraId="4C016A62"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Quảng Ninh</w:t>
            </w:r>
          </w:p>
        </w:tc>
        <w:tc>
          <w:tcPr>
            <w:tcW w:w="1418" w:type="dxa"/>
            <w:vAlign w:val="bottom"/>
          </w:tcPr>
          <w:p w14:paraId="6D5B0E5C" w14:textId="77777777" w:rsidR="00000000" w:rsidRDefault="00277FBA">
            <w:pPr>
              <w:spacing w:before="40" w:after="40"/>
              <w:ind w:right="252"/>
              <w:jc w:val="right"/>
              <w:rPr>
                <w:rFonts w:ascii=".VnArial" w:hAnsi=".VnArial"/>
                <w:sz w:val="18"/>
              </w:rPr>
            </w:pPr>
            <w:r>
              <w:rPr>
                <w:rFonts w:ascii=".VnArial" w:hAnsi=".VnArial"/>
                <w:sz w:val="18"/>
              </w:rPr>
              <w:t>4034</w:t>
            </w:r>
          </w:p>
        </w:tc>
        <w:tc>
          <w:tcPr>
            <w:tcW w:w="1418" w:type="dxa"/>
            <w:vAlign w:val="bottom"/>
          </w:tcPr>
          <w:p w14:paraId="5942DAAD" w14:textId="77777777" w:rsidR="00000000" w:rsidRDefault="00277FBA">
            <w:pPr>
              <w:spacing w:before="40" w:after="40"/>
              <w:ind w:right="252"/>
              <w:jc w:val="right"/>
              <w:rPr>
                <w:rFonts w:ascii=".VnArial" w:hAnsi=".VnArial"/>
                <w:sz w:val="18"/>
              </w:rPr>
            </w:pPr>
            <w:r>
              <w:rPr>
                <w:rFonts w:ascii=".VnArial" w:hAnsi=".VnArial"/>
                <w:sz w:val="18"/>
              </w:rPr>
              <w:t>2497</w:t>
            </w:r>
          </w:p>
        </w:tc>
        <w:tc>
          <w:tcPr>
            <w:tcW w:w="1418" w:type="dxa"/>
            <w:vAlign w:val="bottom"/>
          </w:tcPr>
          <w:p w14:paraId="74CC1768" w14:textId="77777777" w:rsidR="00000000" w:rsidRDefault="00277FBA">
            <w:pPr>
              <w:spacing w:before="40" w:after="40"/>
              <w:ind w:right="253"/>
              <w:jc w:val="right"/>
              <w:rPr>
                <w:rFonts w:ascii=".VnArial" w:hAnsi=".VnArial"/>
                <w:sz w:val="18"/>
              </w:rPr>
            </w:pPr>
            <w:r>
              <w:rPr>
                <w:rFonts w:ascii=".VnArial" w:hAnsi=".VnArial"/>
                <w:sz w:val="18"/>
              </w:rPr>
              <w:t>61,9</w:t>
            </w:r>
          </w:p>
        </w:tc>
      </w:tr>
      <w:tr w:rsidR="00000000" w14:paraId="607BF0A1" w14:textId="77777777">
        <w:tblPrEx>
          <w:tblCellMar>
            <w:top w:w="0" w:type="dxa"/>
            <w:bottom w:w="0" w:type="dxa"/>
          </w:tblCellMar>
        </w:tblPrEx>
        <w:trPr>
          <w:cantSplit/>
          <w:jc w:val="center"/>
        </w:trPr>
        <w:tc>
          <w:tcPr>
            <w:tcW w:w="2567" w:type="dxa"/>
            <w:vAlign w:val="bottom"/>
          </w:tcPr>
          <w:p w14:paraId="38AA563C"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Nghệ An</w:t>
            </w:r>
          </w:p>
        </w:tc>
        <w:tc>
          <w:tcPr>
            <w:tcW w:w="1418" w:type="dxa"/>
            <w:vAlign w:val="bottom"/>
          </w:tcPr>
          <w:p w14:paraId="79BB0A2B" w14:textId="77777777" w:rsidR="00000000" w:rsidRDefault="00277FBA">
            <w:pPr>
              <w:spacing w:before="40" w:after="40"/>
              <w:ind w:right="252"/>
              <w:jc w:val="right"/>
              <w:rPr>
                <w:rFonts w:ascii=".VnArial" w:hAnsi=".VnArial"/>
                <w:sz w:val="18"/>
              </w:rPr>
            </w:pPr>
            <w:r>
              <w:rPr>
                <w:rFonts w:ascii=".VnArial" w:hAnsi=".VnArial"/>
                <w:sz w:val="18"/>
              </w:rPr>
              <w:t>1404</w:t>
            </w:r>
          </w:p>
        </w:tc>
        <w:tc>
          <w:tcPr>
            <w:tcW w:w="1418" w:type="dxa"/>
            <w:vAlign w:val="bottom"/>
          </w:tcPr>
          <w:p w14:paraId="178213AD" w14:textId="77777777" w:rsidR="00000000" w:rsidRDefault="00277FBA">
            <w:pPr>
              <w:spacing w:before="40" w:after="40"/>
              <w:ind w:right="252"/>
              <w:jc w:val="right"/>
              <w:rPr>
                <w:rFonts w:ascii=".VnArial" w:hAnsi=".VnArial"/>
                <w:sz w:val="18"/>
              </w:rPr>
            </w:pPr>
            <w:r>
              <w:rPr>
                <w:rFonts w:ascii=".VnArial" w:hAnsi=".VnArial"/>
                <w:sz w:val="18"/>
              </w:rPr>
              <w:t>1078</w:t>
            </w:r>
          </w:p>
        </w:tc>
        <w:tc>
          <w:tcPr>
            <w:tcW w:w="1418" w:type="dxa"/>
            <w:vAlign w:val="bottom"/>
          </w:tcPr>
          <w:p w14:paraId="743997A8" w14:textId="77777777" w:rsidR="00000000" w:rsidRDefault="00277FBA">
            <w:pPr>
              <w:spacing w:before="40" w:after="40"/>
              <w:ind w:right="253"/>
              <w:jc w:val="right"/>
              <w:rPr>
                <w:rFonts w:ascii=".VnArial" w:hAnsi=".VnArial"/>
                <w:sz w:val="18"/>
              </w:rPr>
            </w:pPr>
            <w:r>
              <w:rPr>
                <w:rFonts w:ascii=".VnArial" w:hAnsi=".VnArial"/>
                <w:sz w:val="18"/>
              </w:rPr>
              <w:t>76,8</w:t>
            </w:r>
          </w:p>
        </w:tc>
      </w:tr>
      <w:tr w:rsidR="00000000" w14:paraId="052F5107" w14:textId="77777777">
        <w:tblPrEx>
          <w:tblCellMar>
            <w:top w:w="0" w:type="dxa"/>
            <w:bottom w:w="0" w:type="dxa"/>
          </w:tblCellMar>
        </w:tblPrEx>
        <w:trPr>
          <w:cantSplit/>
          <w:jc w:val="center"/>
        </w:trPr>
        <w:tc>
          <w:tcPr>
            <w:tcW w:w="2567" w:type="dxa"/>
            <w:vAlign w:val="bottom"/>
          </w:tcPr>
          <w:p w14:paraId="0DCB4036"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Đà Nẵng</w:t>
            </w:r>
          </w:p>
        </w:tc>
        <w:tc>
          <w:tcPr>
            <w:tcW w:w="1418" w:type="dxa"/>
            <w:vAlign w:val="bottom"/>
          </w:tcPr>
          <w:p w14:paraId="496B046D" w14:textId="77777777" w:rsidR="00000000" w:rsidRDefault="00277FBA">
            <w:pPr>
              <w:spacing w:before="40" w:after="40"/>
              <w:ind w:right="252"/>
              <w:jc w:val="right"/>
              <w:rPr>
                <w:rFonts w:ascii=".VnArial" w:hAnsi=".VnArial"/>
                <w:sz w:val="18"/>
              </w:rPr>
            </w:pPr>
            <w:r>
              <w:rPr>
                <w:rFonts w:ascii=".VnArial" w:hAnsi=".VnArial"/>
                <w:sz w:val="18"/>
              </w:rPr>
              <w:t>9500</w:t>
            </w:r>
          </w:p>
        </w:tc>
        <w:tc>
          <w:tcPr>
            <w:tcW w:w="1418" w:type="dxa"/>
            <w:vAlign w:val="bottom"/>
          </w:tcPr>
          <w:p w14:paraId="299594E7" w14:textId="77777777" w:rsidR="00000000" w:rsidRDefault="00277FBA">
            <w:pPr>
              <w:spacing w:before="40" w:after="40"/>
              <w:ind w:right="252"/>
              <w:jc w:val="right"/>
              <w:rPr>
                <w:rFonts w:ascii=".VnArial" w:hAnsi=".VnArial"/>
                <w:sz w:val="18"/>
              </w:rPr>
            </w:pPr>
            <w:r>
              <w:rPr>
                <w:rFonts w:ascii=".VnArial" w:hAnsi=".VnArial"/>
                <w:sz w:val="18"/>
              </w:rPr>
              <w:t>3600</w:t>
            </w:r>
          </w:p>
        </w:tc>
        <w:tc>
          <w:tcPr>
            <w:tcW w:w="1418" w:type="dxa"/>
            <w:vAlign w:val="bottom"/>
          </w:tcPr>
          <w:p w14:paraId="6A7E2A72" w14:textId="77777777" w:rsidR="00000000" w:rsidRDefault="00277FBA">
            <w:pPr>
              <w:spacing w:before="40" w:after="40"/>
              <w:ind w:right="253"/>
              <w:jc w:val="right"/>
              <w:rPr>
                <w:rFonts w:ascii=".VnArial" w:hAnsi=".VnArial"/>
                <w:sz w:val="18"/>
              </w:rPr>
            </w:pPr>
            <w:r>
              <w:rPr>
                <w:rFonts w:ascii=".VnArial" w:hAnsi=".VnArial"/>
                <w:sz w:val="18"/>
              </w:rPr>
              <w:t>37,9</w:t>
            </w:r>
          </w:p>
        </w:tc>
      </w:tr>
      <w:tr w:rsidR="00000000" w14:paraId="3A3792CF" w14:textId="77777777">
        <w:tblPrEx>
          <w:tblCellMar>
            <w:top w:w="0" w:type="dxa"/>
            <w:bottom w:w="0" w:type="dxa"/>
          </w:tblCellMar>
        </w:tblPrEx>
        <w:trPr>
          <w:cantSplit/>
          <w:jc w:val="center"/>
        </w:trPr>
        <w:tc>
          <w:tcPr>
            <w:tcW w:w="2567" w:type="dxa"/>
            <w:vAlign w:val="bottom"/>
          </w:tcPr>
          <w:p w14:paraId="03442574"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Lâm Đồng</w:t>
            </w:r>
          </w:p>
        </w:tc>
        <w:tc>
          <w:tcPr>
            <w:tcW w:w="1418" w:type="dxa"/>
            <w:vAlign w:val="bottom"/>
          </w:tcPr>
          <w:p w14:paraId="685D978C" w14:textId="77777777" w:rsidR="00000000" w:rsidRDefault="00277FBA">
            <w:pPr>
              <w:spacing w:before="40" w:after="40"/>
              <w:ind w:right="252"/>
              <w:jc w:val="right"/>
              <w:rPr>
                <w:rFonts w:ascii=".VnArial" w:hAnsi=".VnArial"/>
                <w:sz w:val="18"/>
              </w:rPr>
            </w:pPr>
            <w:r>
              <w:rPr>
                <w:rFonts w:ascii=".VnArial" w:hAnsi=".VnArial"/>
                <w:sz w:val="18"/>
              </w:rPr>
              <w:t>3560</w:t>
            </w:r>
          </w:p>
        </w:tc>
        <w:tc>
          <w:tcPr>
            <w:tcW w:w="1418" w:type="dxa"/>
            <w:vAlign w:val="bottom"/>
          </w:tcPr>
          <w:p w14:paraId="698BCFD8" w14:textId="77777777" w:rsidR="00000000" w:rsidRDefault="00277FBA">
            <w:pPr>
              <w:spacing w:before="40" w:after="40"/>
              <w:ind w:right="252"/>
              <w:jc w:val="right"/>
              <w:rPr>
                <w:rFonts w:ascii=".VnArial" w:hAnsi=".VnArial"/>
                <w:sz w:val="18"/>
              </w:rPr>
            </w:pPr>
            <w:r>
              <w:rPr>
                <w:rFonts w:ascii=".VnArial" w:hAnsi=".VnArial"/>
                <w:sz w:val="18"/>
              </w:rPr>
              <w:t>3560</w:t>
            </w:r>
          </w:p>
        </w:tc>
        <w:tc>
          <w:tcPr>
            <w:tcW w:w="1418" w:type="dxa"/>
            <w:vAlign w:val="bottom"/>
          </w:tcPr>
          <w:p w14:paraId="33B17739" w14:textId="77777777" w:rsidR="00000000" w:rsidRDefault="00277FBA">
            <w:pPr>
              <w:spacing w:before="40" w:after="40"/>
              <w:ind w:right="253"/>
              <w:jc w:val="right"/>
              <w:rPr>
                <w:rFonts w:ascii=".VnArial" w:hAnsi=".VnArial"/>
                <w:sz w:val="18"/>
              </w:rPr>
            </w:pPr>
            <w:r>
              <w:rPr>
                <w:rFonts w:ascii=".VnArial" w:hAnsi=".VnArial"/>
                <w:sz w:val="18"/>
              </w:rPr>
              <w:t>100,0</w:t>
            </w:r>
          </w:p>
        </w:tc>
      </w:tr>
      <w:tr w:rsidR="00000000" w14:paraId="06FE47B5" w14:textId="77777777">
        <w:tblPrEx>
          <w:tblCellMar>
            <w:top w:w="0" w:type="dxa"/>
            <w:bottom w:w="0" w:type="dxa"/>
          </w:tblCellMar>
        </w:tblPrEx>
        <w:trPr>
          <w:cantSplit/>
          <w:jc w:val="center"/>
        </w:trPr>
        <w:tc>
          <w:tcPr>
            <w:tcW w:w="2567" w:type="dxa"/>
            <w:vAlign w:val="bottom"/>
          </w:tcPr>
          <w:p w14:paraId="0107E585"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Tp. Hồ Chí Minh</w:t>
            </w:r>
          </w:p>
        </w:tc>
        <w:tc>
          <w:tcPr>
            <w:tcW w:w="1418" w:type="dxa"/>
            <w:vAlign w:val="bottom"/>
          </w:tcPr>
          <w:p w14:paraId="26FCDC63" w14:textId="77777777" w:rsidR="00000000" w:rsidRDefault="00277FBA">
            <w:pPr>
              <w:spacing w:before="40" w:after="40"/>
              <w:ind w:right="252"/>
              <w:jc w:val="right"/>
              <w:rPr>
                <w:rFonts w:ascii=".VnArial" w:hAnsi=".VnArial"/>
                <w:sz w:val="18"/>
              </w:rPr>
            </w:pPr>
            <w:r>
              <w:rPr>
                <w:rFonts w:ascii=".VnArial" w:hAnsi=".VnArial"/>
                <w:sz w:val="18"/>
              </w:rPr>
              <w:t>99022</w:t>
            </w:r>
          </w:p>
        </w:tc>
        <w:tc>
          <w:tcPr>
            <w:tcW w:w="1418" w:type="dxa"/>
            <w:vAlign w:val="bottom"/>
          </w:tcPr>
          <w:p w14:paraId="4D9F76DD" w14:textId="77777777" w:rsidR="00000000" w:rsidRDefault="00277FBA">
            <w:pPr>
              <w:spacing w:before="40" w:after="40"/>
              <w:ind w:right="252"/>
              <w:jc w:val="right"/>
              <w:rPr>
                <w:rFonts w:ascii=".VnArial" w:hAnsi=".VnArial"/>
                <w:sz w:val="18"/>
              </w:rPr>
            </w:pPr>
            <w:r>
              <w:rPr>
                <w:rFonts w:ascii=".VnArial" w:hAnsi=".VnArial"/>
                <w:sz w:val="18"/>
              </w:rPr>
              <w:t>87136</w:t>
            </w:r>
          </w:p>
        </w:tc>
        <w:tc>
          <w:tcPr>
            <w:tcW w:w="1418" w:type="dxa"/>
            <w:vAlign w:val="bottom"/>
          </w:tcPr>
          <w:p w14:paraId="799FEAC4" w14:textId="77777777" w:rsidR="00000000" w:rsidRDefault="00277FBA">
            <w:pPr>
              <w:spacing w:before="40" w:after="40"/>
              <w:ind w:right="253"/>
              <w:jc w:val="right"/>
              <w:rPr>
                <w:rFonts w:ascii=".VnArial" w:hAnsi=".VnArial"/>
                <w:sz w:val="18"/>
              </w:rPr>
            </w:pPr>
            <w:r>
              <w:rPr>
                <w:rFonts w:ascii=".VnArial" w:hAnsi=".VnArial"/>
                <w:sz w:val="18"/>
              </w:rPr>
              <w:t>88,0</w:t>
            </w:r>
          </w:p>
        </w:tc>
      </w:tr>
      <w:tr w:rsidR="00000000" w14:paraId="4210DD60" w14:textId="77777777">
        <w:tblPrEx>
          <w:tblCellMar>
            <w:top w:w="0" w:type="dxa"/>
            <w:bottom w:w="0" w:type="dxa"/>
          </w:tblCellMar>
        </w:tblPrEx>
        <w:trPr>
          <w:cantSplit/>
          <w:jc w:val="center"/>
        </w:trPr>
        <w:tc>
          <w:tcPr>
            <w:tcW w:w="2567" w:type="dxa"/>
            <w:vAlign w:val="bottom"/>
          </w:tcPr>
          <w:p w14:paraId="6411B0CF"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Bình D</w:t>
            </w:r>
            <w:r>
              <w:rPr>
                <w:rFonts w:ascii="Times New Roman" w:hAnsi="Times New Roman" w:eastAsia="Times New Roman" w:cs="Times New Roman"/>
                <w:sz w:val="18"/>
              </w:rPr>
              <w:t>ương</w:t>
            </w:r>
          </w:p>
        </w:tc>
        <w:tc>
          <w:tcPr>
            <w:tcW w:w="1418" w:type="dxa"/>
            <w:vAlign w:val="bottom"/>
          </w:tcPr>
          <w:p w14:paraId="15B8EF09" w14:textId="77777777" w:rsidR="00000000" w:rsidRDefault="00277FBA">
            <w:pPr>
              <w:spacing w:before="40" w:after="40"/>
              <w:ind w:right="252"/>
              <w:jc w:val="right"/>
              <w:rPr>
                <w:rFonts w:ascii=".VnArial" w:hAnsi=".VnArial"/>
                <w:sz w:val="18"/>
              </w:rPr>
            </w:pPr>
            <w:r>
              <w:rPr>
                <w:rFonts w:ascii=".VnArial" w:hAnsi=".VnArial"/>
                <w:sz w:val="18"/>
              </w:rPr>
              <w:t>11250</w:t>
            </w:r>
          </w:p>
        </w:tc>
        <w:tc>
          <w:tcPr>
            <w:tcW w:w="1418" w:type="dxa"/>
            <w:vAlign w:val="bottom"/>
          </w:tcPr>
          <w:p w14:paraId="72B6ED14" w14:textId="77777777" w:rsidR="00000000" w:rsidRDefault="00277FBA">
            <w:pPr>
              <w:spacing w:before="40" w:after="40"/>
              <w:ind w:right="252"/>
              <w:jc w:val="right"/>
              <w:rPr>
                <w:rFonts w:ascii=".VnArial" w:hAnsi=".VnArial"/>
                <w:sz w:val="18"/>
              </w:rPr>
            </w:pPr>
            <w:r>
              <w:rPr>
                <w:rFonts w:ascii=".VnArial" w:hAnsi=".VnArial"/>
                <w:sz w:val="18"/>
              </w:rPr>
              <w:t>11250</w:t>
            </w:r>
          </w:p>
        </w:tc>
        <w:tc>
          <w:tcPr>
            <w:tcW w:w="1418" w:type="dxa"/>
            <w:vAlign w:val="bottom"/>
          </w:tcPr>
          <w:p w14:paraId="6EB21D09" w14:textId="77777777" w:rsidR="00000000" w:rsidRDefault="00277FBA">
            <w:pPr>
              <w:spacing w:before="40" w:after="40"/>
              <w:ind w:right="253"/>
              <w:jc w:val="right"/>
              <w:rPr>
                <w:rFonts w:ascii=".VnArial" w:hAnsi=".VnArial"/>
                <w:sz w:val="18"/>
              </w:rPr>
            </w:pPr>
            <w:r>
              <w:rPr>
                <w:rFonts w:ascii=".VnArial" w:hAnsi=".VnArial"/>
                <w:sz w:val="18"/>
              </w:rPr>
              <w:t>100,0</w:t>
            </w:r>
          </w:p>
        </w:tc>
      </w:tr>
      <w:tr w:rsidR="00000000" w14:paraId="60038CC1" w14:textId="77777777">
        <w:tblPrEx>
          <w:tblCellMar>
            <w:top w:w="0" w:type="dxa"/>
            <w:bottom w:w="0" w:type="dxa"/>
          </w:tblCellMar>
        </w:tblPrEx>
        <w:trPr>
          <w:cantSplit/>
          <w:jc w:val="center"/>
        </w:trPr>
        <w:tc>
          <w:tcPr>
            <w:tcW w:w="2567" w:type="dxa"/>
            <w:vAlign w:val="bottom"/>
          </w:tcPr>
          <w:p w14:paraId="1C099680"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Đồng Nai</w:t>
            </w:r>
          </w:p>
        </w:tc>
        <w:tc>
          <w:tcPr>
            <w:tcW w:w="1418" w:type="dxa"/>
            <w:vAlign w:val="bottom"/>
          </w:tcPr>
          <w:p w14:paraId="36DF722F" w14:textId="77777777" w:rsidR="00000000" w:rsidRDefault="00277FBA">
            <w:pPr>
              <w:spacing w:before="40" w:after="40"/>
              <w:ind w:right="252"/>
              <w:jc w:val="right"/>
              <w:rPr>
                <w:rFonts w:ascii=".VnArial" w:hAnsi=".VnArial"/>
                <w:sz w:val="18"/>
              </w:rPr>
            </w:pPr>
            <w:r>
              <w:rPr>
                <w:rFonts w:ascii=".VnArial" w:hAnsi=".VnArial"/>
                <w:sz w:val="18"/>
              </w:rPr>
              <w:t>17456</w:t>
            </w:r>
          </w:p>
        </w:tc>
        <w:tc>
          <w:tcPr>
            <w:tcW w:w="1418" w:type="dxa"/>
            <w:vAlign w:val="bottom"/>
          </w:tcPr>
          <w:p w14:paraId="352C4C11" w14:textId="77777777" w:rsidR="00000000" w:rsidRDefault="00277FBA">
            <w:pPr>
              <w:spacing w:before="40" w:after="40"/>
              <w:ind w:right="252"/>
              <w:jc w:val="right"/>
              <w:rPr>
                <w:rFonts w:ascii=".VnArial" w:hAnsi=".VnArial"/>
                <w:sz w:val="18"/>
              </w:rPr>
            </w:pPr>
            <w:r>
              <w:rPr>
                <w:rFonts w:ascii=".VnArial" w:hAnsi=".VnArial"/>
                <w:sz w:val="18"/>
              </w:rPr>
              <w:t>8059</w:t>
            </w:r>
          </w:p>
        </w:tc>
        <w:tc>
          <w:tcPr>
            <w:tcW w:w="1418" w:type="dxa"/>
            <w:vAlign w:val="bottom"/>
          </w:tcPr>
          <w:p w14:paraId="7F6EFD97" w14:textId="77777777" w:rsidR="00000000" w:rsidRDefault="00277FBA">
            <w:pPr>
              <w:spacing w:before="40" w:after="40"/>
              <w:ind w:right="253"/>
              <w:jc w:val="right"/>
              <w:rPr>
                <w:rFonts w:ascii=".VnArial" w:hAnsi=".VnArial"/>
                <w:sz w:val="18"/>
              </w:rPr>
            </w:pPr>
            <w:r>
              <w:rPr>
                <w:rFonts w:ascii=".VnArial" w:hAnsi=".VnArial"/>
                <w:sz w:val="18"/>
              </w:rPr>
              <w:t>46,2</w:t>
            </w:r>
          </w:p>
        </w:tc>
      </w:tr>
      <w:tr w:rsidR="00000000" w14:paraId="37AC8131" w14:textId="77777777">
        <w:tblPrEx>
          <w:tblCellMar>
            <w:top w:w="0" w:type="dxa"/>
            <w:bottom w:w="0" w:type="dxa"/>
          </w:tblCellMar>
        </w:tblPrEx>
        <w:trPr>
          <w:cantSplit/>
          <w:jc w:val="center"/>
        </w:trPr>
        <w:tc>
          <w:tcPr>
            <w:tcW w:w="2567" w:type="dxa"/>
            <w:vAlign w:val="bottom"/>
          </w:tcPr>
          <w:p w14:paraId="033BAE8B"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Bình Thuận</w:t>
            </w:r>
          </w:p>
        </w:tc>
        <w:tc>
          <w:tcPr>
            <w:tcW w:w="1418" w:type="dxa"/>
            <w:vAlign w:val="bottom"/>
          </w:tcPr>
          <w:p w14:paraId="23A3C996" w14:textId="77777777" w:rsidR="00000000" w:rsidRDefault="00277FBA">
            <w:pPr>
              <w:spacing w:before="40" w:after="40"/>
              <w:ind w:right="252"/>
              <w:jc w:val="right"/>
              <w:rPr>
                <w:rFonts w:ascii=".VnArial" w:hAnsi=".VnArial"/>
                <w:sz w:val="18"/>
              </w:rPr>
            </w:pPr>
            <w:r>
              <w:rPr>
                <w:rFonts w:ascii=".VnArial" w:hAnsi=".VnArial"/>
                <w:sz w:val="18"/>
              </w:rPr>
              <w:t>3425</w:t>
            </w:r>
          </w:p>
        </w:tc>
        <w:tc>
          <w:tcPr>
            <w:tcW w:w="1418" w:type="dxa"/>
            <w:vAlign w:val="bottom"/>
          </w:tcPr>
          <w:p w14:paraId="5D795716" w14:textId="77777777" w:rsidR="00000000" w:rsidRDefault="00277FBA">
            <w:pPr>
              <w:spacing w:before="40" w:after="40"/>
              <w:ind w:right="252"/>
              <w:jc w:val="right"/>
              <w:rPr>
                <w:rFonts w:ascii=".VnArial" w:hAnsi=".VnArial"/>
                <w:sz w:val="18"/>
              </w:rPr>
            </w:pPr>
            <w:r>
              <w:rPr>
                <w:rFonts w:ascii=".VnArial" w:hAnsi=".VnArial"/>
                <w:sz w:val="18"/>
              </w:rPr>
              <w:t>3178</w:t>
            </w:r>
          </w:p>
        </w:tc>
        <w:tc>
          <w:tcPr>
            <w:tcW w:w="1418" w:type="dxa"/>
            <w:vAlign w:val="bottom"/>
          </w:tcPr>
          <w:p w14:paraId="130EBE70" w14:textId="77777777" w:rsidR="00000000" w:rsidRDefault="00277FBA">
            <w:pPr>
              <w:spacing w:before="40" w:after="40"/>
              <w:ind w:right="253"/>
              <w:jc w:val="right"/>
              <w:rPr>
                <w:rFonts w:ascii=".VnArial" w:hAnsi=".VnArial"/>
                <w:sz w:val="18"/>
              </w:rPr>
            </w:pPr>
            <w:r>
              <w:rPr>
                <w:rFonts w:ascii=".VnArial" w:hAnsi=".VnArial"/>
                <w:sz w:val="18"/>
              </w:rPr>
              <w:t>92,8</w:t>
            </w:r>
          </w:p>
        </w:tc>
      </w:tr>
      <w:tr w:rsidR="00000000" w14:paraId="0D01E81B" w14:textId="77777777">
        <w:tblPrEx>
          <w:tblCellMar>
            <w:top w:w="0" w:type="dxa"/>
            <w:bottom w:w="0" w:type="dxa"/>
          </w:tblCellMar>
        </w:tblPrEx>
        <w:trPr>
          <w:cantSplit/>
          <w:jc w:val="center"/>
        </w:trPr>
        <w:tc>
          <w:tcPr>
            <w:tcW w:w="2567" w:type="dxa"/>
            <w:vAlign w:val="bottom"/>
          </w:tcPr>
          <w:p w14:paraId="6FE4F89C"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Bà Rịa-Vũng Tàu</w:t>
            </w:r>
          </w:p>
        </w:tc>
        <w:tc>
          <w:tcPr>
            <w:tcW w:w="1418" w:type="dxa"/>
            <w:vAlign w:val="bottom"/>
          </w:tcPr>
          <w:p w14:paraId="3E226146" w14:textId="77777777" w:rsidR="00000000" w:rsidRDefault="00277FBA">
            <w:pPr>
              <w:spacing w:before="40" w:after="40"/>
              <w:ind w:right="252"/>
              <w:jc w:val="right"/>
              <w:rPr>
                <w:rFonts w:ascii=".VnArial" w:hAnsi=".VnArial"/>
                <w:sz w:val="18"/>
              </w:rPr>
            </w:pPr>
            <w:r>
              <w:rPr>
                <w:rFonts w:ascii=".VnArial" w:hAnsi=".VnArial"/>
                <w:sz w:val="18"/>
              </w:rPr>
              <w:t>11064</w:t>
            </w:r>
          </w:p>
        </w:tc>
        <w:tc>
          <w:tcPr>
            <w:tcW w:w="1418" w:type="dxa"/>
            <w:vAlign w:val="bottom"/>
          </w:tcPr>
          <w:p w14:paraId="47FA83C9" w14:textId="77777777" w:rsidR="00000000" w:rsidRDefault="00277FBA">
            <w:pPr>
              <w:spacing w:before="40" w:after="40"/>
              <w:ind w:right="252"/>
              <w:jc w:val="right"/>
              <w:rPr>
                <w:rFonts w:ascii=".VnArial" w:hAnsi=".VnArial"/>
                <w:sz w:val="18"/>
              </w:rPr>
            </w:pPr>
            <w:r>
              <w:rPr>
                <w:rFonts w:ascii=".VnArial" w:hAnsi=".VnArial"/>
                <w:sz w:val="18"/>
              </w:rPr>
              <w:t>9464</w:t>
            </w:r>
          </w:p>
        </w:tc>
        <w:tc>
          <w:tcPr>
            <w:tcW w:w="1418" w:type="dxa"/>
            <w:vAlign w:val="bottom"/>
          </w:tcPr>
          <w:p w14:paraId="709E8930" w14:textId="77777777" w:rsidR="00000000" w:rsidRDefault="00277FBA">
            <w:pPr>
              <w:spacing w:before="40" w:after="40"/>
              <w:ind w:right="253"/>
              <w:jc w:val="right"/>
              <w:rPr>
                <w:rFonts w:ascii=".VnArial" w:hAnsi=".VnArial"/>
                <w:sz w:val="18"/>
              </w:rPr>
            </w:pPr>
            <w:r>
              <w:rPr>
                <w:rFonts w:ascii=".VnArial" w:hAnsi=".VnArial"/>
                <w:sz w:val="18"/>
              </w:rPr>
              <w:t>85</w:t>
            </w:r>
            <w:r>
              <w:rPr>
                <w:rFonts w:ascii=".VnArial" w:hAnsi=".VnArial"/>
                <w:sz w:val="18"/>
              </w:rPr>
              <w:t>,5</w:t>
            </w:r>
          </w:p>
        </w:tc>
      </w:tr>
      <w:tr w:rsidR="00000000" w14:paraId="49E7DE5A" w14:textId="77777777">
        <w:tblPrEx>
          <w:tblCellMar>
            <w:top w:w="0" w:type="dxa"/>
            <w:bottom w:w="0" w:type="dxa"/>
          </w:tblCellMar>
        </w:tblPrEx>
        <w:trPr>
          <w:cantSplit/>
          <w:jc w:val="center"/>
        </w:trPr>
        <w:tc>
          <w:tcPr>
            <w:tcW w:w="2567" w:type="dxa"/>
            <w:vAlign w:val="bottom"/>
          </w:tcPr>
          <w:p w14:paraId="1D321C6B"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Vĩnh Long</w:t>
            </w:r>
          </w:p>
        </w:tc>
        <w:tc>
          <w:tcPr>
            <w:tcW w:w="1418" w:type="dxa"/>
            <w:vAlign w:val="bottom"/>
          </w:tcPr>
          <w:p w14:paraId="2678E8B9" w14:textId="77777777" w:rsidR="00000000" w:rsidRDefault="00277FBA">
            <w:pPr>
              <w:spacing w:before="40" w:after="40"/>
              <w:ind w:right="252"/>
              <w:jc w:val="right"/>
              <w:rPr>
                <w:rFonts w:ascii=".VnArial" w:hAnsi=".VnArial"/>
                <w:sz w:val="18"/>
              </w:rPr>
            </w:pPr>
            <w:r>
              <w:rPr>
                <w:rFonts w:ascii=".VnArial" w:hAnsi=".VnArial"/>
                <w:sz w:val="18"/>
              </w:rPr>
              <w:t>1854</w:t>
            </w:r>
          </w:p>
        </w:tc>
        <w:tc>
          <w:tcPr>
            <w:tcW w:w="1418" w:type="dxa"/>
            <w:vAlign w:val="bottom"/>
          </w:tcPr>
          <w:p w14:paraId="0784CF5C" w14:textId="77777777" w:rsidR="00000000" w:rsidRDefault="00277FBA">
            <w:pPr>
              <w:spacing w:before="40" w:after="40"/>
              <w:ind w:right="252"/>
              <w:jc w:val="right"/>
              <w:rPr>
                <w:rFonts w:ascii=".VnArial" w:hAnsi=".VnArial"/>
                <w:sz w:val="18"/>
              </w:rPr>
            </w:pPr>
            <w:r>
              <w:rPr>
                <w:rFonts w:ascii=".VnArial" w:hAnsi=".VnArial"/>
                <w:sz w:val="18"/>
              </w:rPr>
              <w:t>1558</w:t>
            </w:r>
          </w:p>
        </w:tc>
        <w:tc>
          <w:tcPr>
            <w:tcW w:w="1418" w:type="dxa"/>
            <w:vAlign w:val="bottom"/>
          </w:tcPr>
          <w:p w14:paraId="0D13C136" w14:textId="77777777" w:rsidR="00000000" w:rsidRDefault="00277FBA">
            <w:pPr>
              <w:spacing w:before="40" w:after="40"/>
              <w:ind w:right="253"/>
              <w:jc w:val="right"/>
              <w:rPr>
                <w:rFonts w:ascii=".VnArial" w:hAnsi=".VnArial"/>
                <w:sz w:val="18"/>
              </w:rPr>
            </w:pPr>
            <w:r>
              <w:rPr>
                <w:rFonts w:ascii=".VnArial" w:hAnsi=".VnArial"/>
                <w:sz w:val="18"/>
              </w:rPr>
              <w:t>84,0</w:t>
            </w:r>
          </w:p>
        </w:tc>
      </w:tr>
      <w:tr w:rsidR="00000000" w14:paraId="2BE17963" w14:textId="77777777">
        <w:tblPrEx>
          <w:tblCellMar>
            <w:top w:w="0" w:type="dxa"/>
            <w:bottom w:w="0" w:type="dxa"/>
          </w:tblCellMar>
        </w:tblPrEx>
        <w:trPr>
          <w:cantSplit/>
          <w:jc w:val="center"/>
        </w:trPr>
        <w:tc>
          <w:tcPr>
            <w:tcW w:w="2567" w:type="dxa"/>
            <w:tcBorders>
              <w:bottom w:val="single" w:sz="4" w:space="0" w:color="auto"/>
            </w:tcBorders>
            <w:vAlign w:val="bottom"/>
          </w:tcPr>
          <w:p w14:paraId="5F4A0334" w14:textId="77777777" w:rsidR="00000000" w:rsidRDefault="00277FBA">
            <w:pPr>
              <w:spacing w:before="40" w:after="40"/>
              <w:ind w:firstLine="227"/>
              <w:rPr>
                <w:rFonts w:ascii=".VnArial" w:hAnsi=".VnArial"/>
                <w:sz w:val="18"/>
              </w:rPr>
            </w:pPr>
            <w:r>
              <w:rPr>
                <w:rFonts w:ascii="Times New Roman" w:hAnsi="Times New Roman" w:eastAsia="Times New Roman" w:cs="Times New Roman"/>
                <w:sz w:val="18"/>
              </w:rPr>
              <w:t>Cần Thơ</w:t>
            </w:r>
          </w:p>
        </w:tc>
        <w:tc>
          <w:tcPr>
            <w:tcW w:w="1418" w:type="dxa"/>
            <w:vAlign w:val="bottom"/>
          </w:tcPr>
          <w:p w14:paraId="3569B9EF" w14:textId="77777777" w:rsidR="00000000" w:rsidRDefault="00277FBA">
            <w:pPr>
              <w:spacing w:before="40" w:after="40"/>
              <w:ind w:right="252"/>
              <w:jc w:val="right"/>
              <w:rPr>
                <w:rFonts w:ascii=".VnArial" w:hAnsi=".VnArial"/>
                <w:sz w:val="18"/>
              </w:rPr>
            </w:pPr>
            <w:r>
              <w:rPr>
                <w:rFonts w:ascii=".VnArial" w:hAnsi=".VnArial"/>
                <w:sz w:val="18"/>
              </w:rPr>
              <w:t>3798</w:t>
            </w:r>
          </w:p>
        </w:tc>
        <w:tc>
          <w:tcPr>
            <w:tcW w:w="1418" w:type="dxa"/>
            <w:vAlign w:val="bottom"/>
          </w:tcPr>
          <w:p w14:paraId="340EC9B6" w14:textId="77777777" w:rsidR="00000000" w:rsidRDefault="00277FBA">
            <w:pPr>
              <w:spacing w:before="40" w:after="40"/>
              <w:ind w:right="252"/>
              <w:jc w:val="right"/>
              <w:rPr>
                <w:rFonts w:ascii=".VnArial" w:hAnsi=".VnArial"/>
                <w:sz w:val="18"/>
              </w:rPr>
            </w:pPr>
            <w:r>
              <w:rPr>
                <w:rFonts w:ascii=".VnArial" w:hAnsi=".VnArial"/>
                <w:sz w:val="18"/>
              </w:rPr>
              <w:t>2359</w:t>
            </w:r>
          </w:p>
        </w:tc>
        <w:tc>
          <w:tcPr>
            <w:tcW w:w="1418" w:type="dxa"/>
            <w:vAlign w:val="bottom"/>
          </w:tcPr>
          <w:p w14:paraId="365D1453" w14:textId="77777777" w:rsidR="00000000" w:rsidRDefault="00277FBA">
            <w:pPr>
              <w:spacing w:before="40" w:after="40"/>
              <w:ind w:right="253"/>
              <w:jc w:val="right"/>
              <w:rPr>
                <w:rFonts w:ascii=".VnArial" w:hAnsi=".VnArial"/>
                <w:sz w:val="18"/>
              </w:rPr>
            </w:pPr>
            <w:r>
              <w:rPr>
                <w:rFonts w:ascii=".VnArial" w:hAnsi=".VnArial"/>
                <w:sz w:val="18"/>
              </w:rPr>
              <w:t>62,1</w:t>
            </w:r>
          </w:p>
        </w:tc>
      </w:tr>
      <w:tr w:rsidR="00000000" w14:paraId="4DE349CD" w14:textId="77777777">
        <w:tblPrEx>
          <w:tblCellMar>
            <w:top w:w="0" w:type="dxa"/>
            <w:bottom w:w="0" w:type="dxa"/>
          </w:tblCellMar>
        </w:tblPrEx>
        <w:trPr>
          <w:cantSplit/>
          <w:trHeight w:val="412"/>
          <w:jc w:val="center"/>
        </w:trPr>
        <w:tc>
          <w:tcPr>
            <w:tcW w:w="5403" w:type="dxa"/>
            <w:gridSpan w:val="3"/>
            <w:vAlign w:val="bottom"/>
          </w:tcPr>
          <w:p w14:paraId="03FA9E84" w14:textId="77777777" w:rsidR="00000000" w:rsidRDefault="00277FBA">
            <w:pPr>
              <w:spacing w:before="40" w:after="40"/>
              <w:ind w:right="252"/>
              <w:rPr>
                <w:rFonts w:ascii=".VnArial" w:hAnsi=".VnArial"/>
                <w:sz w:val="18"/>
              </w:rPr>
            </w:pPr>
            <w:r>
              <w:rPr>
                <w:rFonts w:ascii="Times New Roman" w:hAnsi="Times New Roman" w:eastAsia="Times New Roman" w:cs="Times New Roman"/>
                <w:sz w:val="18"/>
              </w:rPr>
              <w:t>(*) Chưa kể khu vực nụng, lừm nghiệp và thuỷ sản</w:t>
            </w:r>
          </w:p>
        </w:tc>
        <w:tc>
          <w:tcPr>
            <w:tcW w:w="1418" w:type="dxa"/>
            <w:vAlign w:val="bottom"/>
          </w:tcPr>
          <w:p w14:paraId="409FCF5F" w14:textId="77777777" w:rsidR="00000000" w:rsidRDefault="00277FBA">
            <w:pPr>
              <w:spacing w:before="40" w:after="40"/>
              <w:ind w:right="253"/>
              <w:jc w:val="right"/>
              <w:rPr>
                <w:rFonts w:ascii=".VnArial" w:hAnsi=".VnArial"/>
                <w:sz w:val="18"/>
              </w:rPr>
            </w:pPr>
          </w:p>
        </w:tc>
      </w:tr>
    </w:tbl>
    <w:p w14:paraId="23931298" w14:textId="77777777" w:rsidR="00000000" w:rsidRDefault="00277FBA">
      <w:pPr>
        <w:pStyle w:val="Heading8"/>
        <w:spacing w:line="120" w:lineRule="auto"/>
        <w:ind w:firstLine="5486"/>
        <w:rPr>
          <w:sz w:val="38"/>
        </w:rPr>
      </w:pPr>
    </w:p>
    <w:p w14:paraId="5C3D11E1" w14:textId="77777777" w:rsidR="00000000" w:rsidRDefault="00277FBA">
      <w:pPr>
        <w:pStyle w:val="Footer"/>
        <w:tabs>
          <w:tab w:val="clear" w:pos="4320"/>
          <w:tab w:val="clear" w:pos="8640"/>
        </w:tabs>
        <w:spacing w:before="40" w:after="40" w:line="312" w:lineRule="auto"/>
        <w:ind w:firstLine="567"/>
        <w:jc w:val="both"/>
        <w:rPr>
          <w:b/>
          <w:sz w:val="30"/>
        </w:rPr>
      </w:pPr>
      <w:r>
        <w:rPr>
          <w:rFonts w:ascii="Times New Roman" w:hAnsi="Times New Roman" w:eastAsia="Times New Roman" w:cs="Times New Roman"/>
          <w:b/>
          <w:sz w:val="30"/>
        </w:rPr>
        <w:t>2. Đời sống các tầng lớp dân cư</w:t>
      </w:r>
    </w:p>
    <w:p w14:paraId="2DE3DB93" w14:textId="77777777" w:rsidR="00000000" w:rsidRDefault="00277FBA">
      <w:pPr>
        <w:spacing w:before="60" w:after="60" w:line="324" w:lineRule="auto"/>
        <w:ind w:firstLine="562"/>
        <w:jc w:val="both"/>
        <w:rPr>
          <w:sz w:val="28"/>
        </w:rPr>
      </w:pPr>
      <w:r>
        <w:rPr>
          <w:rFonts w:ascii="Times New Roman" w:hAnsi="Times New Roman" w:eastAsia="Times New Roman" w:cs="Times New Roman"/>
          <w:spacing w:val="2"/>
          <w:sz w:val="28"/>
        </w:rPr>
        <w:t xml:space="preserve">Do sản xuất phát triển và giá cả ổn định nên đời sống các tầng lớp dân cư ở cả thành thị và nông thôn nhìn chung tiếp </w:t>
      </w:r>
      <w:r>
        <w:rPr>
          <w:rFonts w:ascii="Times New Roman" w:hAnsi="Times New Roman" w:eastAsia="Times New Roman" w:cs="Times New Roman"/>
          <w:spacing w:val="2"/>
          <w:sz w:val="28"/>
        </w:rPr>
        <w:t xml:space="preserve">tục được cải thiện. Nhiều doanh nghiệp duy trì và phát triển được sản xuất nên có thêm điều kiện tăng lương và chi các khoản thu nhập ngoài lương cho người lao động. Do vậy, thu nhập bình quân mỗi tháng trong 6 tháng đầu năm của một lao động trong khu vực </w:t>
      </w:r>
      <w:r>
        <w:rPr>
          <w:rFonts w:ascii="Times New Roman" w:hAnsi="Times New Roman" w:eastAsia="Times New Roman" w:cs="Times New Roman"/>
          <w:spacing w:val="2"/>
          <w:sz w:val="28"/>
        </w:rPr>
        <w:t>Nhà nước đã đạt 968,5 nghìn đồng, tăng 8,6% so với thu nhập bình quân mỗi tháng cùng kỳ năm trước, trong đó lao động thuộc trung ương quản lý đạt 1285,4 nghìn</w:t>
      </w:r>
      <w:r>
        <w:rPr>
          <w:rFonts w:ascii="Times New Roman" w:hAnsi="Times New Roman" w:eastAsia="Times New Roman" w:cs="Times New Roman"/>
          <w:sz w:val="28"/>
        </w:rPr>
        <w:t xml:space="preserve"> đồng/người/tháng, tăng 11,2%; lao động địa phương quản lý đạt 742 nghìn đồng/người/tháng, tăng 4,</w:t>
      </w:r>
      <w:r>
        <w:rPr>
          <w:rFonts w:ascii="Times New Roman" w:hAnsi="Times New Roman" w:eastAsia="Times New Roman" w:cs="Times New Roman"/>
          <w:sz w:val="28"/>
        </w:rPr>
        <w:t xml:space="preserve">6%. Sáu ngành có mức thu nhập bình quân mỗi tháng trên 1 triệu đồng là: Công nghiệp khai thác mỏ 1750,3 nghìn đồng, tăng 15,3%; công nghiệp chế biến 1069,8 nghìn đồng, tăng 8,1%; điện nước 1852 nghìn đồng, tăng 21,9%; giao thông vận tải 1682,9 nghìn đồng, </w:t>
      </w:r>
      <w:r>
        <w:rPr>
          <w:rFonts w:ascii="Times New Roman" w:hAnsi="Times New Roman" w:eastAsia="Times New Roman" w:cs="Times New Roman"/>
          <w:sz w:val="28"/>
        </w:rPr>
        <w:t>tăng 8,5%; tín dụng 1861 nghìn đồng, tăng 41% và tư vấn đầu tư 1582,7 nghìn đồng, tăng 13,8%.</w:t>
      </w:r>
    </w:p>
    <w:p w14:paraId="196B7364" w14:textId="77777777" w:rsidR="00000000" w:rsidRDefault="00277FBA">
      <w:pPr>
        <w:spacing w:before="60" w:after="60" w:line="324" w:lineRule="auto"/>
        <w:ind w:firstLine="562"/>
        <w:jc w:val="both"/>
        <w:rPr>
          <w:color w:val="0000FF"/>
          <w:sz w:val="28"/>
        </w:rPr>
      </w:pPr>
      <w:r>
        <w:rPr>
          <w:rFonts w:ascii="Times New Roman" w:hAnsi="Times New Roman" w:eastAsia="Times New Roman" w:cs="Times New Roman"/>
          <w:spacing w:val="-2"/>
          <w:sz w:val="28"/>
        </w:rPr>
        <w:t>Mặc dù hạn hán trên diện rộng nhưng tình trạng thiếu đói giáp hạt ở nông thôn chỉ xảy ra trong phạm vi hẹp và giảm so với cùng kỳ năm trước. Tính chung 6 tháng đầ</w:t>
      </w:r>
      <w:r>
        <w:rPr>
          <w:rFonts w:ascii="Times New Roman" w:hAnsi="Times New Roman" w:eastAsia="Times New Roman" w:cs="Times New Roman"/>
          <w:spacing w:val="-2"/>
          <w:sz w:val="28"/>
        </w:rPr>
        <w:t>u năm chỉ có 1056 nghìn lượt hộ với 4861,6 nghìn lượt nhân khẩu bị thiếu đói giáp hạt, giảm 6,3% về số hộ và giảm 6,4% về số nhân khẩu so với 6 tháng đầu năm 2001. Tại thời điểm 20/6/2002, số hộ thiếu đói chỉ còn 65,2 nghìn hộ với 326,9 nghìn nhân khẩu, ch</w:t>
      </w:r>
      <w:r>
        <w:rPr>
          <w:rFonts w:ascii="Times New Roman" w:hAnsi="Times New Roman" w:eastAsia="Times New Roman" w:cs="Times New Roman"/>
          <w:spacing w:val="-2"/>
          <w:sz w:val="28"/>
        </w:rPr>
        <w:t>ỉ bằng 84,9% về số hộ và 86,1% về số nhân khẩu so với 20/6/2001.</w:t>
      </w:r>
      <w:r>
        <w:rPr>
          <w:rFonts w:ascii="Times New Roman" w:hAnsi="Times New Roman" w:eastAsia="Times New Roman" w:cs="Times New Roman"/>
          <w:sz w:val="28"/>
        </w:rPr>
        <w:t xml:space="preserve"> Để hỗ trợ các hộ trong diện thiếu đói khắc phục khó khăn, các địa phương đã huy động được nhiều nguồn trợ giúp với tổng số tiền trên 7,4 tỷ đồng và 8,4 nghìn tấn lương thực</w:t>
      </w:r>
      <w:r>
        <w:rPr>
          <w:color w:val="0000FF"/>
          <w:sz w:val="28"/>
        </w:rPr>
        <w:t>.</w:t>
      </w:r>
    </w:p>
    <w:p w14:paraId="4A3686C3" w14:textId="77777777" w:rsidR="00000000" w:rsidRDefault="00277FBA">
      <w:pPr>
        <w:pStyle w:val="Footer"/>
        <w:tabs>
          <w:tab w:val="clear" w:pos="4320"/>
          <w:tab w:val="clear" w:pos="8640"/>
        </w:tabs>
        <w:spacing w:before="60" w:after="60" w:line="324" w:lineRule="auto"/>
        <w:ind w:firstLine="720"/>
        <w:jc w:val="both"/>
        <w:rPr>
          <w:sz w:val="28"/>
        </w:rPr>
      </w:pPr>
      <w:r>
        <w:rPr>
          <w:rFonts w:ascii="Times New Roman" w:hAnsi="Times New Roman" w:eastAsia="Times New Roman" w:cs="Times New Roman"/>
          <w:sz w:val="28"/>
        </w:rPr>
        <w:t>Công tác đền ơn đ</w:t>
      </w:r>
      <w:r>
        <w:rPr>
          <w:rFonts w:ascii="Times New Roman" w:hAnsi="Times New Roman" w:eastAsia="Times New Roman" w:cs="Times New Roman"/>
          <w:sz w:val="28"/>
        </w:rPr>
        <w:t>áp nghĩa và giúp đỡ các gia đình neo đơn, gia đình chính sách tiếp tục được duy trì. Vào dịp Tết Nguyên đán hầu hết các địa phương đều đã tặng quà của Chủ tịch nước và của chính quyền, đoàn thể địa phương cho các đối tượng chính sách, các đơn vị nuôi dưỡng</w:t>
      </w:r>
      <w:r>
        <w:rPr>
          <w:rFonts w:ascii="Times New Roman" w:hAnsi="Times New Roman" w:eastAsia="Times New Roman" w:cs="Times New Roman"/>
          <w:sz w:val="28"/>
        </w:rPr>
        <w:t>, điều trị thương bệnh binh, các đối tượng nghèo, đồng bào vùng bị thiên tai, các đối tượng già cả, cô đơn, trẻ em nghèo, đối tượng bị di chứng chiến tranh, bệnh tật. Nhiều địa phương đã thực hiện tốt việc cho vay vốn xoá đói giảm nghèo và xây dựng nhà tìn</w:t>
      </w:r>
      <w:r>
        <w:rPr>
          <w:rFonts w:ascii="Times New Roman" w:hAnsi="Times New Roman" w:eastAsia="Times New Roman" w:cs="Times New Roman"/>
          <w:sz w:val="28"/>
        </w:rPr>
        <w:t>h nghĩa, nhà tình thương. Tỉnh Bạc Liêu 6 tháng đầu năm 2002 đã hoàn thành 80% kế hoạch xây dựng và bàn giao nhà tình nghĩa đến các đối tượng chính sách, đồng thời đã hỗ trợ xây dựng 2300 trong số 3000 căn nhà tình thương của năm 2002. Đến nay tổng quỹ xoá</w:t>
      </w:r>
      <w:r>
        <w:rPr>
          <w:rFonts w:ascii="Times New Roman" w:hAnsi="Times New Roman" w:eastAsia="Times New Roman" w:cs="Times New Roman"/>
          <w:sz w:val="28"/>
        </w:rPr>
        <w:t xml:space="preserve"> đói giảm nghèo của thành phố Hồ Chí Minh đã lên tới 135,6 tỷ đồng và 30 nghìn USD. Quỹ này đã cho 55966 hộ vay vốn, đồng thời xây dựng và trao tặng 141 căn nhà tình thương với tổng trị giá 905,5 triệu đồng. Ngân hàng phục vụ người nghèo của tỉnh Bình Dươn</w:t>
      </w:r>
      <w:r>
        <w:rPr>
          <w:rFonts w:ascii="Times New Roman" w:hAnsi="Times New Roman" w:eastAsia="Times New Roman" w:cs="Times New Roman"/>
          <w:sz w:val="28"/>
        </w:rPr>
        <w:t xml:space="preserve">g đã nâng mức cho các hộ nghèo vay vốn lên 10 triệu đồng/hộ. Tỉnh Tây Ninh đã cấp 14 nghìn thẻ bảo hiểm y tế cho các hộ nghèo, đạt 91,8% kế hoạch đề ra. Tỉnh Thừa Thiên-Huế cũng đã cho 32 nghìn lượt hộ vay vốn với tổng dư nợ 185 tỷ đồng và đầu tư xây dựng </w:t>
      </w:r>
      <w:r>
        <w:rPr>
          <w:rFonts w:ascii="Times New Roman" w:hAnsi="Times New Roman" w:eastAsia="Times New Roman" w:cs="Times New Roman"/>
          <w:sz w:val="28"/>
        </w:rPr>
        <w:t>kết cấu hạ tầng cho các xã đặc biệt khó khăn với kinh phí 53 tỷ đồng.</w:t>
      </w:r>
    </w:p>
    <w:p w14:paraId="28DCD2F7" w14:textId="77777777" w:rsidR="00000000" w:rsidRDefault="00277FBA">
      <w:pPr>
        <w:spacing w:before="120" w:after="60" w:line="324" w:lineRule="auto"/>
        <w:ind w:firstLine="720"/>
        <w:jc w:val="both"/>
        <w:rPr>
          <w:b/>
          <w:color w:val="000000"/>
          <w:sz w:val="28"/>
        </w:rPr>
      </w:pPr>
      <w:r>
        <w:rPr>
          <w:rFonts w:ascii="Times New Roman" w:hAnsi="Times New Roman" w:eastAsia="Times New Roman" w:cs="Times New Roman"/>
          <w:b/>
          <w:color w:val="000000"/>
          <w:sz w:val="30"/>
        </w:rPr>
        <w:t>3. Hoạt động văn hóa</w:t>
      </w:r>
    </w:p>
    <w:p w14:paraId="3A960554" w14:textId="77777777" w:rsidR="00000000" w:rsidRDefault="00277FBA">
      <w:pPr>
        <w:spacing w:before="60" w:after="60" w:line="324" w:lineRule="auto"/>
        <w:ind w:firstLine="720"/>
        <w:jc w:val="both"/>
        <w:rPr>
          <w:spacing w:val="2"/>
          <w:sz w:val="28"/>
        </w:rPr>
      </w:pPr>
      <w:r>
        <w:rPr>
          <w:rFonts w:ascii="Times New Roman" w:hAnsi="Times New Roman" w:eastAsia="Times New Roman" w:cs="Times New Roman"/>
          <w:sz w:val="28"/>
        </w:rPr>
        <w:t xml:space="preserve">Trong 6 tháng đầu năm 2002, hoạt động văn hoá thông tin tập trung vào kỷ </w:t>
      </w:r>
      <w:r>
        <w:rPr>
          <w:rFonts w:ascii="Times New Roman" w:hAnsi="Times New Roman" w:eastAsia="Times New Roman" w:cs="Times New Roman"/>
          <w:spacing w:val="-2"/>
          <w:sz w:val="28"/>
        </w:rPr>
        <w:t>niệm những ngày lễ lớn và tuyên truyền bầu cử Quốc hội khoá XI. Ngành Văn</w:t>
      </w:r>
      <w:r>
        <w:rPr>
          <w:rFonts w:ascii="Times New Roman" w:hAnsi="Times New Roman" w:eastAsia="Times New Roman" w:cs="Times New Roman"/>
          <w:sz w:val="28"/>
        </w:rPr>
        <w:t xml:space="preserve"> hóa Thông tin đã p</w:t>
      </w:r>
      <w:r>
        <w:rPr>
          <w:rFonts w:ascii="Times New Roman" w:hAnsi="Times New Roman" w:eastAsia="Times New Roman" w:cs="Times New Roman"/>
          <w:sz w:val="28"/>
        </w:rPr>
        <w:t>hối hợp với 188 đơn vị bầu cử của 61 tỉnh, thành phố tuyên truyền vận động bầu cử, đặc biệt là các điểm vùng sâu, vùng xa bầu cử sớm như huyện đảo Trường Sa, huyện Mường Tè... Một hoạt động văn hoá quan trong khác là ngành Văn hoá Thông tin và các ngành kh</w:t>
      </w:r>
      <w:r>
        <w:rPr>
          <w:rFonts w:ascii="Times New Roman" w:hAnsi="Times New Roman" w:eastAsia="Times New Roman" w:cs="Times New Roman"/>
          <w:sz w:val="28"/>
        </w:rPr>
        <w:t>ác đã cùng với Thừa Thiên-Huế tổ chức thành công lễ hội Festival 2002 với 150 chương trình văn hoá trình diễn trên 17 sân khấu và 28 chương trình lễ hội cộng đồng. Các chương trình này đã có sự tham gia của 33 đoàn nghệ thuật với 1554 diễn viên, trong đó c</w:t>
      </w:r>
      <w:r>
        <w:rPr>
          <w:rFonts w:ascii="Times New Roman" w:hAnsi="Times New Roman" w:eastAsia="Times New Roman" w:cs="Times New Roman"/>
          <w:sz w:val="28"/>
        </w:rPr>
        <w:t xml:space="preserve">ó 283 diễn viên của các đoàn nghệ thuật quốc tế của 9 quốc gia tham dự. Khách du lịch đến Huế </w:t>
      </w:r>
      <w:r>
        <w:rPr>
          <w:rFonts w:ascii="Times New Roman" w:hAnsi="Times New Roman" w:eastAsia="Times New Roman" w:cs="Times New Roman"/>
          <w:spacing w:val="2"/>
          <w:sz w:val="28"/>
        </w:rPr>
        <w:t xml:space="preserve">vào dịp này khoảng 75 nghìn người, trong đó 18 nghìn lượt khách nước ngoài, gấp 3 lần Festival 2000. </w:t>
      </w:r>
    </w:p>
    <w:p w14:paraId="285738D1" w14:textId="77777777" w:rsidR="00000000" w:rsidRDefault="00277FBA">
      <w:pPr>
        <w:spacing w:before="120" w:after="60" w:line="324" w:lineRule="auto"/>
        <w:ind w:firstLine="720"/>
        <w:jc w:val="both"/>
        <w:rPr>
          <w:b/>
          <w:sz w:val="30"/>
        </w:rPr>
      </w:pPr>
      <w:r>
        <w:rPr>
          <w:rFonts w:ascii="Times New Roman" w:hAnsi="Times New Roman" w:eastAsia="Times New Roman" w:cs="Times New Roman"/>
          <w:b/>
          <w:sz w:val="30"/>
        </w:rPr>
        <w:t>4. Công tác giáo dục</w:t>
      </w:r>
    </w:p>
    <w:p w14:paraId="352B6079" w14:textId="77777777" w:rsidR="00000000" w:rsidRDefault="00277FBA">
      <w:pPr>
        <w:spacing w:before="60" w:after="60" w:line="324" w:lineRule="auto"/>
        <w:ind w:firstLine="562"/>
        <w:jc w:val="both"/>
        <w:rPr>
          <w:spacing w:val="-2"/>
          <w:sz w:val="28"/>
        </w:rPr>
      </w:pPr>
      <w:r>
        <w:rPr>
          <w:rFonts w:ascii="Times New Roman" w:hAnsi="Times New Roman" w:eastAsia="Times New Roman" w:cs="Times New Roman"/>
          <w:spacing w:val="-2"/>
          <w:sz w:val="28"/>
        </w:rPr>
        <w:t>Thi tốt nghiệp phổ thông các cấp đã đượ</w:t>
      </w:r>
      <w:r>
        <w:rPr>
          <w:rFonts w:ascii="Times New Roman" w:hAnsi="Times New Roman" w:eastAsia="Times New Roman" w:cs="Times New Roman"/>
          <w:spacing w:val="-2"/>
          <w:sz w:val="28"/>
        </w:rPr>
        <w:t>c tiến hành trên phạm vi cả nước. Kết thúc năm học 2001-2002 cả nước có gần 1,9 triệu học sinh thi tốt nghiệp tiểu học, giảm 1,1% so với năm học trước; 1,3 triệu học sinh thi tốt nghiệp trung học cơ sở, tăng 10,5% và 709 nghìn học sinh thi tốt nghiệp trung</w:t>
      </w:r>
      <w:r>
        <w:rPr>
          <w:rFonts w:ascii="Times New Roman" w:hAnsi="Times New Roman" w:eastAsia="Times New Roman" w:cs="Times New Roman"/>
          <w:spacing w:val="-2"/>
          <w:sz w:val="28"/>
        </w:rPr>
        <w:t xml:space="preserve"> học phổ thông, tăng 9,2%. Theo kết quả sơ bộ, tỷ lệ học sinh tốt nghiệp tiểu học đạt 99,1%; tốt nghiệp trung học phổ thông đạt 90,3%. </w:t>
      </w:r>
    </w:p>
    <w:p w14:paraId="5C20E4C9" w14:textId="77777777" w:rsidR="00000000" w:rsidRDefault="00277FBA">
      <w:pPr>
        <w:spacing w:before="60" w:after="60" w:line="324" w:lineRule="auto"/>
        <w:ind w:firstLine="562"/>
        <w:jc w:val="both"/>
        <w:rPr>
          <w:spacing w:val="-2"/>
          <w:sz w:val="28"/>
        </w:rPr>
      </w:pPr>
      <w:r>
        <w:rPr>
          <w:rFonts w:ascii="Times New Roman" w:hAnsi="Times New Roman" w:eastAsia="Times New Roman" w:cs="Times New Roman"/>
          <w:spacing w:val="-2"/>
          <w:sz w:val="28"/>
        </w:rPr>
        <w:t>Việc thực hiện chương trình phổ cập giáo dục quốc gia cũng đang được các địa phương tiếp tục triển khai tích cực. Hầu hế</w:t>
      </w:r>
      <w:r>
        <w:rPr>
          <w:rFonts w:ascii="Times New Roman" w:hAnsi="Times New Roman" w:eastAsia="Times New Roman" w:cs="Times New Roman"/>
          <w:spacing w:val="-2"/>
          <w:sz w:val="28"/>
        </w:rPr>
        <w:t>t các địa phương đã đạt chuẩn phổ cập giáo dục tiểu học và xoá mù chữ đang phấn đấu đạt chuẩn quốc gia phổ cập giáo dục trung học cơ sở. Đến nay, Bộ Giáo dục và Đào tạo đã công nhận 10 địa phương đạt tiêu chuẩn này là: Hà Nội, Hải Phòng, Tuyên Quang, Nam Đ</w:t>
      </w:r>
      <w:r>
        <w:rPr>
          <w:rFonts w:ascii="Times New Roman" w:hAnsi="Times New Roman" w:eastAsia="Times New Roman" w:cs="Times New Roman"/>
          <w:spacing w:val="-2"/>
          <w:sz w:val="28"/>
        </w:rPr>
        <w:t>ịnh, Hà Nam, Hà Tây, Thái Bình, Hải Dương, Hưng Yên và Đà Nẵng.</w:t>
      </w:r>
    </w:p>
    <w:p w14:paraId="74F5E342" w14:textId="77777777" w:rsidR="00000000" w:rsidRDefault="00277FBA">
      <w:pPr>
        <w:spacing w:before="60" w:after="60" w:line="324" w:lineRule="auto"/>
        <w:ind w:firstLine="562"/>
        <w:jc w:val="both"/>
        <w:rPr>
          <w:b/>
          <w:sz w:val="28"/>
        </w:rPr>
      </w:pPr>
      <w:r>
        <w:rPr>
          <w:rFonts w:ascii="Times New Roman" w:hAnsi="Times New Roman" w:eastAsia="Times New Roman" w:cs="Times New Roman"/>
          <w:b/>
          <w:sz w:val="30"/>
        </w:rPr>
        <w:t>5. Tình hình dịch bệnh và ngộ độc thực phẩm</w:t>
      </w:r>
    </w:p>
    <w:p w14:paraId="181C5EEE" w14:textId="77777777" w:rsidR="00000000" w:rsidRDefault="00277FBA">
      <w:pPr>
        <w:spacing w:before="60" w:after="60" w:line="324" w:lineRule="auto"/>
        <w:ind w:firstLine="562"/>
        <w:jc w:val="both"/>
        <w:rPr>
          <w:sz w:val="28"/>
        </w:rPr>
      </w:pPr>
      <w:r>
        <w:rPr>
          <w:rFonts w:ascii="Times New Roman" w:hAnsi="Times New Roman" w:eastAsia="Times New Roman" w:cs="Times New Roman"/>
          <w:sz w:val="28"/>
        </w:rPr>
        <w:t>Trong 6 tháng đầu năm nay các bệnh gây dịch xẩy ra trên diện hẹp. Từ đầu năm đến ngày 20/6/2002, cả nước chỉ có gần 2,5 nghìn lượt người bị thương h</w:t>
      </w:r>
      <w:r>
        <w:rPr>
          <w:rFonts w:ascii="Times New Roman" w:hAnsi="Times New Roman" w:eastAsia="Times New Roman" w:cs="Times New Roman"/>
          <w:sz w:val="28"/>
        </w:rPr>
        <w:t>àn; 63,4 nghìn lượt người sốt rét; 4,2 nghìn lượt người sốt xuất huyết và 385 nghìn lượt người bị tiêu chảy. Riêng số trường hợp nhiễm HIV/AIDS tiếp tục gia tăng. Cũng tính đến ngày 20/6/2002, cả nước đã phát hiện 50856 trường hợp nhiễm HIV, trong đó có 74</w:t>
      </w:r>
      <w:r>
        <w:rPr>
          <w:rFonts w:ascii="Times New Roman" w:hAnsi="Times New Roman" w:eastAsia="Times New Roman" w:cs="Times New Roman"/>
          <w:sz w:val="28"/>
        </w:rPr>
        <w:t>18 trường hợp đã chuyển thành bệnh nhân AIDS, trong đó có 4004 người đã chết do AIDS. Ngoài ra, từ đầu năm đến cuối tháng 6 cả nước còn xảy ra 2138 trường hợp ngộ độc thực phẩm, làm 50 người chết.</w:t>
      </w:r>
    </w:p>
    <w:p w14:paraId="13727EFF" w14:textId="77777777" w:rsidR="00000000" w:rsidRDefault="00277FBA">
      <w:pPr>
        <w:spacing w:before="60" w:after="60" w:line="324" w:lineRule="auto"/>
        <w:ind w:firstLine="562"/>
        <w:jc w:val="both"/>
        <w:rPr>
          <w:b/>
          <w:bCs/>
          <w:sz w:val="30"/>
        </w:rPr>
      </w:pPr>
      <w:r>
        <w:rPr>
          <w:rFonts w:ascii="Times New Roman" w:hAnsi="Times New Roman" w:eastAsia="Times New Roman" w:cs="Times New Roman"/>
          <w:b/>
          <w:bCs/>
          <w:sz w:val="30"/>
        </w:rPr>
        <w:t>6. Tai nạn giao thông</w:t>
      </w:r>
    </w:p>
    <w:p w14:paraId="2A7EA866" w14:textId="77777777" w:rsidR="00000000" w:rsidRDefault="00277FBA">
      <w:pPr>
        <w:pStyle w:val="BodyText"/>
        <w:spacing w:before="60" w:after="60" w:line="300" w:lineRule="auto"/>
        <w:ind w:firstLine="567"/>
      </w:pPr>
      <w:r>
        <w:rPr>
          <w:rFonts w:ascii="Times New Roman" w:hAnsi="Times New Roman" w:eastAsia="Times New Roman" w:cs="Times New Roman"/>
        </w:rPr>
        <w:t>Tai nạn giao thông tiếp tục gia tăng.</w:t>
      </w:r>
      <w:r>
        <w:rPr>
          <w:rFonts w:ascii="Times New Roman" w:hAnsi="Times New Roman" w:eastAsia="Times New Roman" w:cs="Times New Roman"/>
        </w:rPr>
        <w:t xml:space="preserve"> Trong 5 tháng đầu năm trên địa bàn cả nước đã xảy ra 12 nghìn vụ, làm chết 5413 người và làm bị thương 14 nghìn người. Tai nạn giao thông 5 tháng vừa qua chủ yếu xảy ra trên đường bộ với 11678  vụ, làm chết 5250 người và làm bị thương 13,9 nghìn người. Ng</w:t>
      </w:r>
      <w:r>
        <w:rPr>
          <w:rFonts w:ascii="Times New Roman" w:hAnsi="Times New Roman" w:eastAsia="Times New Roman" w:cs="Times New Roman"/>
        </w:rPr>
        <w:t>oài ra, đường sắt cũng có 169 vụ, làm chết 76 người và làm bị thương 96 người; đường thuỷ có 159 vụ, làm chết 87 người và làm bị thương 18 người.</w:t>
      </w:r>
    </w:p>
    <w:p w14:paraId="580F0787" w14:textId="77777777" w:rsidR="00000000" w:rsidRDefault="00277FBA">
      <w:pPr>
        <w:spacing w:before="300" w:after="40" w:line="288" w:lineRule="auto"/>
        <w:ind w:firstLine="562"/>
        <w:jc w:val="both"/>
        <w:rPr>
          <w:i/>
          <w:spacing w:val="6"/>
          <w:sz w:val="30"/>
        </w:rPr>
      </w:pPr>
      <w:r>
        <w:rPr>
          <w:rFonts w:ascii="Times New Roman" w:hAnsi="Times New Roman" w:eastAsia="Times New Roman" w:cs="Times New Roman"/>
          <w:b/>
          <w:i/>
          <w:sz w:val="30"/>
        </w:rPr>
        <w:t xml:space="preserve">Khái quát lại, </w:t>
      </w:r>
      <w:r>
        <w:rPr>
          <w:rFonts w:ascii="Times New Roman" w:hAnsi="Times New Roman" w:eastAsia="Times New Roman" w:cs="Times New Roman"/>
          <w:i/>
          <w:sz w:val="30"/>
        </w:rPr>
        <w:t>diễn biến kinh tế - xã hội 6 tháng đầu năm 2002 cho thấy hầu hết các ngành, các lĩnh vực then c</w:t>
      </w:r>
      <w:r>
        <w:rPr>
          <w:rFonts w:ascii="Times New Roman" w:hAnsi="Times New Roman" w:eastAsia="Times New Roman" w:cs="Times New Roman"/>
          <w:i/>
          <w:sz w:val="30"/>
        </w:rPr>
        <w:t xml:space="preserve">hốt đều có những mặt tiến bộ và vượt trội so với cùng kỳ các năm trước. Sản xuất nông nghiệp tiếp tục phát triển, sự chuyển đổi cơ cấu cây trồng và vật nuôi bước đầu đã đem lại hiệu quả, góp phần ổn định và cải thiện đời sống dân cư, trước hết là đời sống </w:t>
      </w:r>
      <w:r>
        <w:rPr>
          <w:rFonts w:ascii="Times New Roman" w:hAnsi="Times New Roman" w:eastAsia="Times New Roman" w:cs="Times New Roman"/>
          <w:i/>
          <w:sz w:val="30"/>
        </w:rPr>
        <w:t xml:space="preserve">nông dân. Sản xuất công nghiệp tăng trưởng khá, sản phẩm công nghiệp tồn kho ít. Tổng mức bán lẻ hàng hoá và doanh thu dịch vụ 6 tháng đầu năm tăng 12,5%, chứng tỏ cầu trong nước đã tăng đáng </w:t>
      </w:r>
      <w:r>
        <w:rPr>
          <w:rFonts w:ascii="Times New Roman" w:hAnsi="Times New Roman" w:eastAsia="Times New Roman" w:cs="Times New Roman"/>
          <w:i/>
          <w:spacing w:val="6"/>
          <w:sz w:val="30"/>
        </w:rPr>
        <w:t>kể.</w:t>
      </w:r>
    </w:p>
    <w:p w14:paraId="53A0A1E7" w14:textId="77777777" w:rsidR="00000000" w:rsidRDefault="00277FBA">
      <w:pPr>
        <w:spacing w:before="60" w:after="60" w:line="312" w:lineRule="auto"/>
        <w:ind w:firstLine="562"/>
        <w:jc w:val="both"/>
        <w:rPr>
          <w:i/>
          <w:spacing w:val="-4"/>
          <w:sz w:val="30"/>
        </w:rPr>
      </w:pPr>
      <w:r>
        <w:rPr>
          <w:rFonts w:ascii="Times New Roman" w:hAnsi="Times New Roman" w:eastAsia="Times New Roman" w:cs="Times New Roman"/>
          <w:i/>
          <w:spacing w:val="6"/>
          <w:sz w:val="30"/>
        </w:rPr>
        <w:t xml:space="preserve"> Do sản xuất kinh doanh phát triển nên thu ngân sách 6 tháng</w:t>
      </w:r>
      <w:r>
        <w:rPr>
          <w:rFonts w:ascii="Times New Roman" w:hAnsi="Times New Roman" w:eastAsia="Times New Roman" w:cs="Times New Roman"/>
          <w:i/>
          <w:spacing w:val="6"/>
          <w:sz w:val="30"/>
        </w:rPr>
        <w:t xml:space="preserve"> đầu năm đạt 53% dự toán cả năm và tăng 8,5% so với cùng kỳ năm trước. Tổng sản phẩm trong nước 6 tháng tăng 6,7%, trong đó quý I tăng 6,6%; quý II tăng 6,8%, tuy</w:t>
      </w:r>
      <w:r>
        <w:rPr>
          <w:rFonts w:ascii="Times New Roman" w:hAnsi="Times New Roman" w:eastAsia="Times New Roman" w:cs="Times New Roman"/>
          <w:i/>
          <w:sz w:val="30"/>
        </w:rPr>
        <w:t xml:space="preserve"> chưa bằng mục tiêu đề ra cho cả năm là tăng 7-7,3% nhưng vẫn đứng vào hàng các nền kinh tế có</w:t>
      </w:r>
      <w:r>
        <w:rPr>
          <w:rFonts w:ascii="Times New Roman" w:hAnsi="Times New Roman" w:eastAsia="Times New Roman" w:cs="Times New Roman"/>
          <w:i/>
          <w:sz w:val="30"/>
        </w:rPr>
        <w:t xml:space="preserve"> mức tăng trưởng cao của khu vực (Theo Tạp chí Nhà Kinh tế, xuất bản tại Xin-ga-po ngày 3/5/2002 thì trong quý I/2002 kinh tế Thái Lan chỉ tăng 2,1%; In-đô-nê-xi-a tăng 2,5%; Ma-lai-xi-a tăng 1,1%; Phi-lip-pin </w:t>
      </w:r>
      <w:r>
        <w:rPr>
          <w:rFonts w:ascii="Times New Roman" w:hAnsi="Times New Roman" w:eastAsia="Times New Roman" w:cs="Times New Roman"/>
          <w:i/>
          <w:spacing w:val="-4"/>
          <w:sz w:val="30"/>
        </w:rPr>
        <w:t>tăng 3,8%; Đài Loan tăng 0,9%; Trung Quốc tăng</w:t>
      </w:r>
      <w:r>
        <w:rPr>
          <w:rFonts w:ascii="Times New Roman" w:hAnsi="Times New Roman" w:eastAsia="Times New Roman" w:cs="Times New Roman"/>
          <w:i/>
          <w:spacing w:val="-4"/>
          <w:sz w:val="30"/>
        </w:rPr>
        <w:t xml:space="preserve"> 7,6%; Hàn Quốc tăng 7,3%;</w:t>
      </w:r>
      <w:r>
        <w:rPr>
          <w:i/>
          <w:sz w:val="30"/>
        </w:rPr>
        <w:t xml:space="preserve"> </w:t>
      </w:r>
      <w:r>
        <w:rPr>
          <w:rFonts w:ascii="Times New Roman" w:hAnsi="Times New Roman" w:eastAsia="Times New Roman" w:cs="Times New Roman"/>
          <w:i/>
          <w:spacing w:val="-4"/>
          <w:sz w:val="30"/>
        </w:rPr>
        <w:t>ấ</w:t>
      </w:r>
      <w:r>
        <w:rPr>
          <w:rFonts w:ascii="Times New Roman" w:hAnsi="Times New Roman" w:eastAsia="Times New Roman" w:cs="Times New Roman"/>
          <w:i/>
          <w:spacing w:val="-4"/>
          <w:sz w:val="30"/>
        </w:rPr>
        <w:t>n Độ tăng 6,3%; Hồng Công giảm 0,9%; Xin-ga-po giảm 1,7%; Nhật Bản giảm 1,6%).</w:t>
      </w:r>
    </w:p>
    <w:p w14:paraId="54700F48" w14:textId="77777777" w:rsidR="00000000" w:rsidRDefault="00277FBA">
      <w:pPr>
        <w:spacing w:before="60" w:after="60" w:line="312" w:lineRule="auto"/>
        <w:ind w:firstLine="562"/>
        <w:jc w:val="both"/>
        <w:rPr>
          <w:i/>
          <w:sz w:val="30"/>
        </w:rPr>
      </w:pPr>
      <w:r>
        <w:rPr>
          <w:rFonts w:ascii="Times New Roman" w:hAnsi="Times New Roman" w:eastAsia="Times New Roman" w:cs="Times New Roman"/>
          <w:i/>
          <w:sz w:val="30"/>
        </w:rPr>
        <w:t>Tuy nhiên, khó khăn vẫn còn lớn, nổi bật là tình hình xuất khẩu sau 10 năm liên tục tăng trưởng thì từ giữa năm 2001 đã bắt đầu giảm sút. Riêng 6 thá</w:t>
      </w:r>
      <w:r>
        <w:rPr>
          <w:rFonts w:ascii="Times New Roman" w:hAnsi="Times New Roman" w:eastAsia="Times New Roman" w:cs="Times New Roman"/>
          <w:i/>
          <w:sz w:val="30"/>
        </w:rPr>
        <w:t>ng đầu năm nay kim ngạch xuất khẩu giảm 5,9% so với cùng kỳ năm trước, nhập siêu 6 tháng lên tới 1154 triệu USD, bằng 101,7% mức nhập siêu của cả năm 2001. Sự suy giảm của xuất khẩu những tháng vừa qua do nhiều nguyên nhân khách quan và chủ quan khác nhau,</w:t>
      </w:r>
      <w:r>
        <w:rPr>
          <w:rFonts w:ascii="Times New Roman" w:hAnsi="Times New Roman" w:eastAsia="Times New Roman" w:cs="Times New Roman"/>
          <w:i/>
          <w:sz w:val="30"/>
        </w:rPr>
        <w:t xml:space="preserve"> trong đó có các nhóm nguyên nhân chủ yếu sau đây:</w:t>
      </w:r>
    </w:p>
    <w:p w14:paraId="6A071A5D" w14:textId="77777777" w:rsidR="00000000" w:rsidRDefault="00277FBA">
      <w:pPr>
        <w:spacing w:before="60" w:after="60" w:line="312" w:lineRule="auto"/>
        <w:ind w:firstLine="562"/>
        <w:jc w:val="both"/>
        <w:rPr>
          <w:i/>
          <w:spacing w:val="-4"/>
          <w:sz w:val="30"/>
        </w:rPr>
      </w:pPr>
      <w:r>
        <w:rPr>
          <w:i/>
          <w:sz w:val="30"/>
        </w:rPr>
        <w:t xml:space="preserve">- </w:t>
      </w:r>
      <w:r>
        <w:rPr>
          <w:rFonts w:ascii="Times New Roman" w:hAnsi="Times New Roman" w:eastAsia="Times New Roman" w:cs="Times New Roman"/>
          <w:sz w:val="30"/>
        </w:rPr>
        <w:t>Một là,</w:t>
      </w:r>
      <w:r>
        <w:rPr>
          <w:rFonts w:ascii="Times New Roman" w:hAnsi="Times New Roman" w:eastAsia="Times New Roman" w:cs="Times New Roman"/>
          <w:i/>
          <w:sz w:val="30"/>
        </w:rPr>
        <w:t xml:space="preserve"> nền kinh tế thế giới vẫn chưa ra khỏi tình trạng trì trệ, nhu cầu nhập khẩu hàng hoá, dịch vụ bị chững lại, nhất là từ sau sự kiện 11/9 ở Mỹ. Tình hình này đã tác động tiêu cực đến hoạt động xuất</w:t>
      </w:r>
      <w:r>
        <w:rPr>
          <w:rFonts w:ascii="Times New Roman" w:hAnsi="Times New Roman" w:eastAsia="Times New Roman" w:cs="Times New Roman"/>
          <w:i/>
          <w:sz w:val="30"/>
        </w:rPr>
        <w:t xml:space="preserve"> khẩu không chỉ của Việt Nam mà còn xảy ra đối với nhiều nước trong khu vực. Kim ngạch xuất khẩu của Thái Lan năm 2000 tăng 18,2%, nhưng năm 2001 đã giảm 5,7% và 3 tháng đầu năm 2002 cũng chỉ tăng 2,9%. Ba chỉ tiêu tương ứng của Ma-lai-xi-a là tăng 16,2%; </w:t>
      </w:r>
      <w:r>
        <w:rPr>
          <w:rFonts w:ascii="Times New Roman" w:hAnsi="Times New Roman" w:eastAsia="Times New Roman" w:cs="Times New Roman"/>
          <w:i/>
          <w:sz w:val="30"/>
        </w:rPr>
        <w:t xml:space="preserve">giảm 10,3% và giảm 4,3%; của Phi-lip-pin là tăng 8,8%; giảm 19,2% và tăng 0,5%. Kim ngạch xuất khẩu của Xin-ga-po năm 2000 tăng 20,2% nhưng </w:t>
      </w:r>
      <w:r>
        <w:rPr>
          <w:rFonts w:ascii="Times New Roman" w:hAnsi="Times New Roman" w:eastAsia="Times New Roman" w:cs="Times New Roman"/>
          <w:i/>
          <w:spacing w:val="-4"/>
          <w:sz w:val="30"/>
        </w:rPr>
        <w:t>năm 2001 đã giảm 11,7%. Kim ngạch xuất khẩu của Trung Quốc từ mức tăng</w:t>
      </w:r>
      <w:r>
        <w:rPr>
          <w:i/>
          <w:sz w:val="30"/>
        </w:rPr>
        <w:t xml:space="preserve"> </w:t>
      </w:r>
      <w:r>
        <w:rPr>
          <w:rFonts w:ascii="Times New Roman" w:hAnsi="Times New Roman" w:eastAsia="Times New Roman" w:cs="Times New Roman"/>
          <w:i/>
          <w:spacing w:val="-4"/>
          <w:sz w:val="30"/>
        </w:rPr>
        <w:t>trưởng 27,7% trong năm 2000, giảm xuống chỉ c</w:t>
      </w:r>
      <w:r>
        <w:rPr>
          <w:rFonts w:ascii="Times New Roman" w:hAnsi="Times New Roman" w:eastAsia="Times New Roman" w:cs="Times New Roman"/>
          <w:i/>
          <w:spacing w:val="-4"/>
          <w:sz w:val="30"/>
        </w:rPr>
        <w:t>òn tăng 12% trong 4 tháng đầu năm 2002. Tình hình nhập khẩu của các nước và vùng lãnh thổ trong khu vực và trên thế giới cũng có tình trạng giảm sút tương tự.</w:t>
      </w:r>
    </w:p>
    <w:p w14:paraId="2D8B607E" w14:textId="77777777" w:rsidR="00000000" w:rsidRDefault="00277FBA">
      <w:pPr>
        <w:spacing w:before="60" w:after="60" w:line="288" w:lineRule="auto"/>
        <w:ind w:firstLine="562"/>
        <w:jc w:val="both"/>
        <w:rPr>
          <w:i/>
          <w:spacing w:val="2"/>
          <w:sz w:val="30"/>
        </w:rPr>
      </w:pPr>
      <w:r>
        <w:rPr>
          <w:rFonts w:ascii="Times New Roman" w:hAnsi="Times New Roman" w:eastAsia="Times New Roman" w:cs="Times New Roman"/>
          <w:spacing w:val="2"/>
          <w:sz w:val="30"/>
        </w:rPr>
        <w:t>- Hai là,</w:t>
      </w:r>
      <w:r>
        <w:rPr>
          <w:rFonts w:ascii="Times New Roman" w:hAnsi="Times New Roman" w:eastAsia="Times New Roman" w:cs="Times New Roman"/>
          <w:i/>
          <w:spacing w:val="2"/>
          <w:sz w:val="30"/>
        </w:rPr>
        <w:t xml:space="preserve"> do cung hàng hoá và dịch vụ trên thị trường thế giới lớn hơn cầu nên nhiều loại hàng ho</w:t>
      </w:r>
      <w:r>
        <w:rPr>
          <w:rFonts w:ascii="Times New Roman" w:hAnsi="Times New Roman" w:eastAsia="Times New Roman" w:cs="Times New Roman"/>
          <w:i/>
          <w:spacing w:val="2"/>
          <w:sz w:val="30"/>
        </w:rPr>
        <w:t>á xuất khẩu bị giảm giá, trong đó có các mặt hàng xuất khẩu chủ yếu của nước ta. Giá bán dầu thô bình quân 6 tháng đầu năm nay của nước ta so với cùng kỳ năm trước giảm 15,1%; giá cà phê giảm 17,8%; giá cao su giảm 10,8%; giá hạt điều giảm 13,5%; giá hạt t</w:t>
      </w:r>
      <w:r>
        <w:rPr>
          <w:rFonts w:ascii="Times New Roman" w:hAnsi="Times New Roman" w:eastAsia="Times New Roman" w:cs="Times New Roman"/>
          <w:i/>
          <w:spacing w:val="2"/>
          <w:sz w:val="30"/>
        </w:rPr>
        <w:t>iêu giảm 15,6%; giá lạc nhân giảm 8,7%. Riêng sự giảm giá của 6 mặt hàng này đã làm mất khoảng 300 triệu USD, bằng 4% tổng kim ngạch xuất khẩu 6 tháng vừa qua.</w:t>
      </w:r>
    </w:p>
    <w:p w14:paraId="57017B2B" w14:textId="77777777" w:rsidR="00000000" w:rsidRDefault="00277FBA">
      <w:pPr>
        <w:spacing w:before="60" w:after="60" w:line="288" w:lineRule="auto"/>
        <w:ind w:firstLine="562"/>
        <w:jc w:val="both"/>
        <w:rPr>
          <w:i/>
          <w:sz w:val="30"/>
        </w:rPr>
      </w:pPr>
      <w:r>
        <w:rPr>
          <w:rFonts w:ascii="Times New Roman" w:hAnsi="Times New Roman" w:eastAsia="Times New Roman" w:cs="Times New Roman"/>
          <w:sz w:val="30"/>
        </w:rPr>
        <w:t>- Ba là,</w:t>
      </w:r>
      <w:r>
        <w:rPr>
          <w:b/>
          <w:i/>
          <w:sz w:val="30"/>
        </w:rPr>
        <w:t xml:space="preserve"> </w:t>
      </w:r>
      <w:r>
        <w:rPr>
          <w:rFonts w:ascii="Times New Roman" w:hAnsi="Times New Roman" w:eastAsia="Times New Roman" w:cs="Times New Roman"/>
          <w:i/>
          <w:sz w:val="30"/>
        </w:rPr>
        <w:t xml:space="preserve">mặt hàng dầu thô xuất khẩu thường chiếm trên 20% tổng kim ngạch xuất khẩu của nước ta, </w:t>
      </w:r>
      <w:r>
        <w:rPr>
          <w:rFonts w:ascii="Times New Roman" w:hAnsi="Times New Roman" w:eastAsia="Times New Roman" w:cs="Times New Roman"/>
          <w:i/>
          <w:sz w:val="30"/>
        </w:rPr>
        <w:t xml:space="preserve">nhưng 6 tháng vừa qua không chỉ chịu tác động của giá bán thấp mà lượng dầu xuất khẩu cũng giảm 16,2 vạn tấn. Ngoài ra, gạo xuất khẩu đã giảm từ gần 2,2 triệu tấn 6 tháng đầu năm 2001 xuống chỉ còn 1,6 triệu tấn trong 6 tháng đầu năm nay; cà phê xuất khẩu </w:t>
      </w:r>
      <w:r>
        <w:rPr>
          <w:rFonts w:ascii="Times New Roman" w:hAnsi="Times New Roman" w:eastAsia="Times New Roman" w:cs="Times New Roman"/>
          <w:i/>
          <w:sz w:val="30"/>
        </w:rPr>
        <w:t xml:space="preserve">giảm 18,3 vạn tấn; hàng điện tử giảm 89,4 triệu USD; hàng thuỷ sản giảm 19,7 triệu USD. Sự giảm sút về lượng của những mặt hàng xuất  khẩu này ngoài nguyên nhân về sức cạnh tranh thấp, còn có nguyên nhân về tổ chức sản xuất, lưu thông và thu mua hàng xuất </w:t>
      </w:r>
      <w:r>
        <w:rPr>
          <w:rFonts w:ascii="Times New Roman" w:hAnsi="Times New Roman" w:eastAsia="Times New Roman" w:cs="Times New Roman"/>
          <w:i/>
          <w:sz w:val="30"/>
        </w:rPr>
        <w:t>khẩu chậm đổi mới.</w:t>
      </w:r>
    </w:p>
    <w:p w14:paraId="6EDEFFB4" w14:textId="77777777" w:rsidR="00000000" w:rsidRDefault="00277FBA">
      <w:pPr>
        <w:spacing w:before="60" w:after="60" w:line="288" w:lineRule="auto"/>
        <w:ind w:firstLine="562"/>
        <w:jc w:val="both"/>
        <w:rPr>
          <w:sz w:val="30"/>
        </w:rPr>
      </w:pPr>
      <w:r>
        <w:rPr>
          <w:rFonts w:ascii="Times New Roman" w:hAnsi="Times New Roman" w:eastAsia="Times New Roman" w:cs="Times New Roman"/>
          <w:i/>
          <w:sz w:val="30"/>
        </w:rPr>
        <w:t xml:space="preserve"> Mặc dù xuất khẩu đang đứng trước nhiều khó khăn, nhưng dự đoán những tháng cuối năm tình hình xuất khẩu có thể sẽ được cải thiện, một mặt do những tháng cuối năm 2001 xuất khẩu đã xuống thấp, nhưng quan trọng hơn là Chính phủ cũng như c</w:t>
      </w:r>
      <w:r>
        <w:rPr>
          <w:rFonts w:ascii="Times New Roman" w:hAnsi="Times New Roman" w:eastAsia="Times New Roman" w:cs="Times New Roman"/>
          <w:i/>
          <w:sz w:val="30"/>
        </w:rPr>
        <w:t>ác cấp, các ngành đã và đang tích cực tìm biện pháp đẩy mạnh xuất khẩu. Khắc phục được tình trạng giảm sút về xuất khẩu sẽ là một trong những yếu tố quan trọng góp phần thực hiện thắng lợi nhiệm vụ phát triển kinh tế - xã hội đã đề ra đầu năm.</w:t>
      </w:r>
    </w:p>
    <w:p w14:paraId="7C04897C" w14:textId="77777777" w:rsidR="00000000" w:rsidRDefault="00277FBA">
      <w:pPr>
        <w:pStyle w:val="Heading8"/>
        <w:ind w:firstLine="5490"/>
      </w:pPr>
    </w:p>
    <w:p w14:paraId="551B45DE" w14:textId="77777777" w:rsidR="00000000" w:rsidRDefault="00277FBA">
      <w:pPr>
        <w:pStyle w:val="Heading8"/>
        <w:ind w:firstLine="5490"/>
      </w:pPr>
      <w:r>
        <w:rPr>
          <w:rFonts w:ascii="Times New Roman" w:hAnsi="Times New Roman" w:eastAsia="Times New Roman" w:cs="Times New Roman"/>
        </w:rPr>
        <w:t>Q. Tổng cục</w:t>
      </w:r>
      <w:r>
        <w:rPr>
          <w:rFonts w:ascii="Times New Roman" w:hAnsi="Times New Roman" w:eastAsia="Times New Roman" w:cs="Times New Roman"/>
        </w:rPr>
        <w:t xml:space="preserve"> trưởng</w:t>
      </w:r>
    </w:p>
    <w:p w14:paraId="12543E2D" w14:textId="77777777" w:rsidR="00000000" w:rsidRDefault="00277FBA">
      <w:pPr>
        <w:ind w:firstLine="5490"/>
        <w:jc w:val="both"/>
        <w:rPr>
          <w:rFonts w:ascii=".VnTimeH" w:hAnsi=".VnTimeH"/>
          <w:b/>
          <w:sz w:val="24"/>
        </w:rPr>
      </w:pPr>
      <w:r>
        <w:rPr>
          <w:rFonts w:ascii="Times New Roman" w:hAnsi="Times New Roman" w:eastAsia="Times New Roman" w:cs="Times New Roman"/>
          <w:b/>
          <w:sz w:val="24"/>
        </w:rPr>
        <w:t>Tổng cục thống kê</w:t>
      </w:r>
    </w:p>
    <w:p w14:paraId="44E206BC" w14:textId="77777777" w:rsidR="00000000" w:rsidRDefault="00277FBA">
      <w:pPr>
        <w:spacing w:before="120"/>
        <w:ind w:firstLine="5486"/>
        <w:rPr>
          <w:b/>
          <w:sz w:val="30"/>
        </w:rPr>
      </w:pPr>
      <w:r>
        <w:rPr>
          <w:b/>
          <w:sz w:val="30"/>
        </w:rPr>
        <w:t xml:space="preserve">   </w:t>
      </w:r>
    </w:p>
    <w:p w14:paraId="2E293197" w14:textId="77777777" w:rsidR="00000000" w:rsidRDefault="00277FBA">
      <w:pPr>
        <w:spacing w:before="120"/>
        <w:ind w:firstLine="5486"/>
        <w:rPr>
          <w:b/>
          <w:sz w:val="30"/>
        </w:rPr>
      </w:pPr>
    </w:p>
    <w:p w14:paraId="7D6038C8" w14:textId="77777777" w:rsidR="00000000" w:rsidRDefault="00277FBA">
      <w:pPr>
        <w:spacing w:before="120"/>
        <w:ind w:firstLine="5486"/>
        <w:rPr>
          <w:b/>
          <w:sz w:val="30"/>
        </w:rPr>
      </w:pPr>
    </w:p>
    <w:p w14:paraId="6F6F4312" w14:textId="77777777" w:rsidR="00000000" w:rsidRDefault="00277FBA">
      <w:pPr>
        <w:spacing w:before="120" w:line="360" w:lineRule="auto"/>
        <w:ind w:firstLine="5486"/>
        <w:rPr>
          <w:b/>
          <w:sz w:val="30"/>
        </w:rPr>
      </w:pPr>
    </w:p>
    <w:p w14:paraId="1A6CF178" w14:textId="77777777" w:rsidR="00000000" w:rsidRDefault="00277FBA">
      <w:pPr>
        <w:spacing w:before="120"/>
        <w:ind w:left="994" w:firstLine="4766"/>
        <w:rPr>
          <w:b/>
          <w:sz w:val="24"/>
        </w:rPr>
      </w:pPr>
      <w:r>
        <w:rPr>
          <w:rFonts w:ascii="Times New Roman" w:hAnsi="Times New Roman" w:eastAsia="Times New Roman" w:cs="Times New Roman"/>
          <w:b/>
          <w:sz w:val="30"/>
        </w:rPr>
        <w:t xml:space="preserve">   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08B75" w14:textId="77777777" w:rsidR="00000000" w:rsidRDefault="00277FBA">
      <w:r>
        <w:separator/>
      </w:r>
    </w:p>
  </w:endnote>
  <w:endnote w:type="continuationSeparator" w:id="0">
    <w:p w14:paraId="766DD143" w14:textId="77777777" w:rsidR="00000000" w:rsidRDefault="00277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34532" w14:textId="77777777" w:rsidR="00000000" w:rsidRDefault="00277F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626A5A" w14:textId="77777777" w:rsidR="00000000" w:rsidRDefault="00277F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12DB1" w14:textId="77777777" w:rsidR="00000000" w:rsidRDefault="00277FBA">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18</w:t>
    </w:r>
    <w:r>
      <w:rPr>
        <w:rStyle w:val="PageNumber"/>
        <w:rFonts w:ascii=".VnArial" w:hAnsi=".VnArial"/>
        <w:sz w:val="22"/>
      </w:rPr>
      <w:fldChar w:fldCharType="end"/>
    </w:r>
  </w:p>
  <w:p w14:paraId="1D52B446" w14:textId="77777777" w:rsidR="00000000" w:rsidRDefault="00277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839AC" w14:textId="77777777" w:rsidR="00000000" w:rsidRDefault="00277FBA">
      <w:r>
        <w:separator/>
      </w:r>
    </w:p>
  </w:footnote>
  <w:footnote w:type="continuationSeparator" w:id="0">
    <w:p w14:paraId="3B35C482" w14:textId="77777777" w:rsidR="00000000" w:rsidRDefault="00277FB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4634"/>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4"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A1677F6"/>
    <w:multiLevelType w:val="singleLevel"/>
    <w:tmpl w:val="D6900114"/>
    <w:lvl w:ilvl="0">
      <w:start w:val="5"/>
      <w:numFmt w:val="decimal"/>
      <w:lvlText w:val="%1.2-"/>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9"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31816C9C"/>
    <w:multiLevelType w:val="singleLevel"/>
    <w:tmpl w:val="A4B41D78"/>
    <w:lvl w:ilvl="0">
      <w:start w:val="5"/>
      <w:numFmt w:val="decimal"/>
      <w:lvlText w:val="%1.1-"/>
      <w:lvlJc w:val="left"/>
      <w:pPr>
        <w:tabs>
          <w:tab w:val="num" w:pos="720"/>
        </w:tabs>
        <w:ind w:left="360" w:hanging="360"/>
      </w:pPr>
      <w:rPr>
        <w:b w:val="0"/>
        <w:i/>
        <w:sz w:val="28"/>
      </w:rPr>
    </w:lvl>
  </w:abstractNum>
  <w:abstractNum w:abstractNumId="14"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16"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7" w15:restartNumberingAfterBreak="0">
    <w:nsid w:val="3D5A6074"/>
    <w:multiLevelType w:val="singleLevel"/>
    <w:tmpl w:val="FC8C1100"/>
    <w:lvl w:ilvl="0">
      <w:start w:val="1"/>
      <w:numFmt w:val="decimal"/>
      <w:lvlText w:val="%1."/>
      <w:lvlJc w:val="left"/>
      <w:pPr>
        <w:tabs>
          <w:tab w:val="num" w:pos="927"/>
        </w:tabs>
        <w:ind w:left="927" w:hanging="360"/>
      </w:pPr>
      <w:rPr>
        <w:rFonts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24"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25" w15:restartNumberingAfterBreak="0">
    <w:nsid w:val="4B4555AB"/>
    <w:multiLevelType w:val="singleLevel"/>
    <w:tmpl w:val="9D14B7D8"/>
    <w:lvl w:ilvl="0">
      <w:start w:val="1"/>
      <w:numFmt w:val="upperLetter"/>
      <w:lvlText w:val="%1."/>
      <w:lvlJc w:val="left"/>
      <w:pPr>
        <w:tabs>
          <w:tab w:val="num" w:pos="927"/>
        </w:tabs>
        <w:ind w:left="927" w:hanging="360"/>
      </w:pPr>
      <w:rPr>
        <w:rFonts w:hint="default"/>
      </w:rPr>
    </w:lvl>
  </w:abstractNum>
  <w:abstractNum w:abstractNumId="26"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556C5FF4"/>
    <w:multiLevelType w:val="singleLevel"/>
    <w:tmpl w:val="BBB23CE2"/>
    <w:lvl w:ilvl="0">
      <w:start w:val="1"/>
      <w:numFmt w:val="upperRoman"/>
      <w:lvlText w:val="%1."/>
      <w:lvlJc w:val="left"/>
      <w:pPr>
        <w:tabs>
          <w:tab w:val="num" w:pos="4122"/>
        </w:tabs>
        <w:ind w:left="4122" w:hanging="720"/>
      </w:pPr>
      <w:rPr>
        <w:rFonts w:hint="default"/>
      </w:rPr>
    </w:lvl>
  </w:abstractNum>
  <w:abstractNum w:abstractNumId="29"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30"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2"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8263DBF"/>
    <w:multiLevelType w:val="singleLevel"/>
    <w:tmpl w:val="2482DC06"/>
    <w:lvl w:ilvl="0">
      <w:start w:val="4"/>
      <w:numFmt w:val="decimal"/>
      <w:lvlText w:val="%1.1-"/>
      <w:lvlJc w:val="left"/>
      <w:pPr>
        <w:tabs>
          <w:tab w:val="num" w:pos="720"/>
        </w:tabs>
        <w:ind w:left="360" w:hanging="360"/>
      </w:pPr>
      <w:rPr>
        <w:b w:val="0"/>
        <w:i/>
        <w:sz w:val="28"/>
      </w:rPr>
    </w:lvl>
  </w:abstractNum>
  <w:abstractNum w:abstractNumId="35"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6" w15:restartNumberingAfterBreak="0">
    <w:nsid w:val="6AFC251C"/>
    <w:multiLevelType w:val="singleLevel"/>
    <w:tmpl w:val="0BA05A50"/>
    <w:lvl w:ilvl="0">
      <w:start w:val="4"/>
      <w:numFmt w:val="decimal"/>
      <w:lvlText w:val="%1."/>
      <w:lvlJc w:val="left"/>
      <w:pPr>
        <w:tabs>
          <w:tab w:val="num" w:pos="360"/>
        </w:tabs>
        <w:ind w:left="360" w:hanging="360"/>
      </w:pPr>
    </w:lvl>
  </w:abstractNum>
  <w:abstractNum w:abstractNumId="37"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2"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57C6F52"/>
    <w:multiLevelType w:val="singleLevel"/>
    <w:tmpl w:val="BDE21192"/>
    <w:lvl w:ilvl="0">
      <w:start w:val="1"/>
      <w:numFmt w:val="decimal"/>
      <w:lvlText w:val="%1."/>
      <w:lvlJc w:val="left"/>
      <w:pPr>
        <w:tabs>
          <w:tab w:val="num" w:pos="927"/>
        </w:tabs>
        <w:ind w:left="927" w:hanging="360"/>
      </w:pPr>
      <w:rPr>
        <w:rFonts w:hint="default"/>
      </w:rPr>
    </w:lvl>
  </w:abstractNum>
  <w:abstractNum w:abstractNumId="46"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48"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24"/>
  </w:num>
  <w:num w:numId="2">
    <w:abstractNumId w:val="37"/>
  </w:num>
  <w:num w:numId="3">
    <w:abstractNumId w:val="29"/>
  </w:num>
  <w:num w:numId="4">
    <w:abstractNumId w:val="49"/>
  </w:num>
  <w:num w:numId="5">
    <w:abstractNumId w:val="9"/>
  </w:num>
  <w:num w:numId="6">
    <w:abstractNumId w:val="23"/>
  </w:num>
  <w:num w:numId="7">
    <w:abstractNumId w:val="8"/>
  </w:num>
  <w:num w:numId="8">
    <w:abstractNumId w:val="11"/>
  </w:num>
  <w:num w:numId="9">
    <w:abstractNumId w:val="33"/>
  </w:num>
  <w:num w:numId="10">
    <w:abstractNumId w:val="5"/>
  </w:num>
  <w:num w:numId="11">
    <w:abstractNumId w:val="42"/>
  </w:num>
  <w:num w:numId="12">
    <w:abstractNumId w:val="4"/>
  </w:num>
  <w:num w:numId="13">
    <w:abstractNumId w:val="46"/>
  </w:num>
  <w:num w:numId="14">
    <w:abstractNumId w:val="26"/>
  </w:num>
  <w:num w:numId="15">
    <w:abstractNumId w:val="14"/>
  </w:num>
  <w:num w:numId="16">
    <w:abstractNumId w:val="3"/>
  </w:num>
  <w:num w:numId="17">
    <w:abstractNumId w:val="15"/>
  </w:num>
  <w:num w:numId="18">
    <w:abstractNumId w:val="47"/>
  </w:num>
  <w:num w:numId="19">
    <w:abstractNumId w:val="0"/>
  </w:num>
  <w:num w:numId="20">
    <w:abstractNumId w:val="39"/>
  </w:num>
  <w:num w:numId="21">
    <w:abstractNumId w:val="38"/>
  </w:num>
  <w:num w:numId="22">
    <w:abstractNumId w:val="41"/>
  </w:num>
  <w:num w:numId="23">
    <w:abstractNumId w:val="40"/>
  </w:num>
  <w:num w:numId="24">
    <w:abstractNumId w:val="19"/>
  </w:num>
  <w:num w:numId="25">
    <w:abstractNumId w:val="48"/>
  </w:num>
  <w:num w:numId="26">
    <w:abstractNumId w:val="36"/>
  </w:num>
  <w:num w:numId="27">
    <w:abstractNumId w:val="13"/>
  </w:num>
  <w:num w:numId="28">
    <w:abstractNumId w:val="6"/>
  </w:num>
  <w:num w:numId="29">
    <w:abstractNumId w:val="16"/>
  </w:num>
  <w:num w:numId="30">
    <w:abstractNumId w:val="35"/>
  </w:num>
  <w:num w:numId="31">
    <w:abstractNumId w:val="18"/>
  </w:num>
  <w:num w:numId="32">
    <w:abstractNumId w:val="30"/>
  </w:num>
  <w:num w:numId="33">
    <w:abstractNumId w:val="1"/>
  </w:num>
  <w:num w:numId="34">
    <w:abstractNumId w:val="44"/>
  </w:num>
  <w:num w:numId="35">
    <w:abstractNumId w:val="27"/>
  </w:num>
  <w:num w:numId="36">
    <w:abstractNumId w:val="20"/>
  </w:num>
  <w:num w:numId="37">
    <w:abstractNumId w:val="32"/>
  </w:num>
  <w:num w:numId="38">
    <w:abstractNumId w:val="22"/>
  </w:num>
  <w:num w:numId="39">
    <w:abstractNumId w:val="43"/>
  </w:num>
  <w:num w:numId="40">
    <w:abstractNumId w:val="10"/>
  </w:num>
  <w:num w:numId="41">
    <w:abstractNumId w:val="34"/>
  </w:num>
  <w:num w:numId="42">
    <w:abstractNumId w:val="7"/>
  </w:num>
  <w:num w:numId="43">
    <w:abstractNumId w:val="31"/>
  </w:num>
  <w:num w:numId="44">
    <w:abstractNumId w:val="2"/>
  </w:num>
  <w:num w:numId="45">
    <w:abstractNumId w:val="28"/>
  </w:num>
  <w:num w:numId="46">
    <w:abstractNumId w:val="21"/>
  </w:num>
  <w:num w:numId="47">
    <w:abstractNumId w:val="25"/>
  </w:num>
  <w:num w:numId="48">
    <w:abstractNumId w:val="17"/>
  </w:num>
  <w:num w:numId="49">
    <w:abstractNumId w:val="45"/>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7FBA"/>
    <w:rsid w:val="00277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EC95276"/>
  <w15:chartTrackingRefBased/>
  <w15:docId w15:val="{3DA5D9D2-9135-4631-8DEB-484F2381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5585</Words>
  <Characters>31840</Characters>
  <Application>Microsoft Office Word</Application>
  <DocSecurity>4</DocSecurity>
  <Lines>265</Lines>
  <Paragraphs>74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2002-06-25T16:35:00Z</cp:lastPrinted>
  <dcterms:created xsi:type="dcterms:W3CDTF">2026-08-11T08:19:00Z</dcterms:created>
  <dcterms:modified xsi:type="dcterms:W3CDTF">2026-08-11T08:19:00Z</dcterms:modified>
</cp:coreProperties>
</file>