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C86CA" w14:textId="77777777" w:rsidR="00000000" w:rsidRDefault="00E47D83">
      <w:pPr>
        <w:pStyle w:val="Footer"/>
        <w:tabs>
          <w:tab w:val="clear" w:pos="4320"/>
          <w:tab w:val="clear" w:pos="8640"/>
        </w:tabs>
        <w:spacing w:line="120" w:lineRule="auto"/>
      </w:pPr>
    </w:p>
    <w:tbl>
      <w:tblPr>
        <w:tblW w:w="0" w:type="auto"/>
        <w:tblInd w:w="-252" w:type="dxa"/>
        <w:tblLayout w:type="fixed"/>
        <w:tblLook w:val="0000" w:firstRow="0" w:lastRow="0" w:firstColumn="0" w:lastColumn="0" w:noHBand="0" w:noVBand="0"/>
      </w:tblPr>
      <w:tblGrid>
        <w:gridCol w:w="3960"/>
        <w:gridCol w:w="5436"/>
      </w:tblGrid>
      <w:tr w:rsidR="00000000" w14:paraId="6CCC0971" w14:textId="77777777">
        <w:tblPrEx>
          <w:tblCellMar>
            <w:top w:w="0" w:type="dxa"/>
            <w:bottom w:w="0" w:type="dxa"/>
          </w:tblCellMar>
        </w:tblPrEx>
        <w:tc>
          <w:tcPr>
            <w:tcW w:w="3960" w:type="dxa"/>
          </w:tcPr>
          <w:p w14:paraId="1FEBC189" w14:textId="77777777" w:rsidR="00000000" w:rsidRDefault="00E47D83">
            <w:pPr>
              <w:rPr>
                <w:sz w:val="27"/>
              </w:rPr>
            </w:pPr>
            <w:r>
              <w:rPr>
                <w:rFonts w:ascii="Times New Roman" w:hAnsi="Times New Roman" w:eastAsia="Times New Roman" w:cs="Times New Roman"/>
                <w:sz w:val="24"/>
              </w:rPr>
              <w:t>Tổng cục thống kê</w:t>
            </w:r>
            <w:r>
              <w:rPr>
                <w:sz w:val="27"/>
              </w:rPr>
              <w:t xml:space="preserve"> </w:t>
            </w:r>
          </w:p>
          <w:p w14:paraId="326C698E" w14:textId="77777777" w:rsidR="00000000" w:rsidRDefault="00E47D83">
            <w:pPr>
              <w:jc w:val="both"/>
              <w:rPr>
                <w:rFonts w:ascii=".VnTimeH" w:hAnsi=".VnTimeH"/>
                <w:sz w:val="24"/>
              </w:rPr>
            </w:pPr>
            <w:r>
              <w:rPr>
                <w:rFonts w:ascii="Times New Roman" w:hAnsi="Times New Roman" w:eastAsia="Times New Roman" w:cs="Times New Roman"/>
                <w:sz w:val="24"/>
              </w:rPr>
              <w:t>Số: 24/tctk-th</w:t>
            </w:r>
          </w:p>
        </w:tc>
        <w:tc>
          <w:tcPr>
            <w:tcW w:w="5436" w:type="dxa"/>
          </w:tcPr>
          <w:p w14:paraId="041A3CB0" w14:textId="77777777" w:rsidR="00000000" w:rsidRDefault="00E47D83">
            <w:pPr>
              <w:jc w:val="center"/>
              <w:rPr>
                <w:rFonts w:ascii=".VnTimeH" w:hAnsi=".VnTimeH"/>
                <w:sz w:val="24"/>
              </w:rPr>
            </w:pPr>
            <w:r>
              <w:rPr>
                <w:rFonts w:ascii="Times New Roman" w:hAnsi="Times New Roman" w:eastAsia="Times New Roman" w:cs="Times New Roman"/>
                <w:sz w:val="24"/>
              </w:rPr>
              <w:t>Cộng hoà xã hội chủ nghĩa Việt Nam</w:t>
            </w:r>
          </w:p>
          <w:p w14:paraId="7D96E614" w14:textId="77777777" w:rsidR="00000000" w:rsidRDefault="00E47D83">
            <w:pPr>
              <w:jc w:val="center"/>
              <w:rPr>
                <w:sz w:val="28"/>
              </w:rPr>
            </w:pPr>
            <w:r>
              <w:rPr>
                <w:rFonts w:ascii="Times New Roman" w:hAnsi="Times New Roman" w:eastAsia="Times New Roman" w:cs="Times New Roman"/>
                <w:sz w:val="28"/>
              </w:rPr>
              <w:t>Độc lập-Tự do-Hạnh phúc</w:t>
            </w:r>
          </w:p>
          <w:p w14:paraId="21058BAC" w14:textId="77777777" w:rsidR="00000000" w:rsidRDefault="00E47D83">
            <w:pPr>
              <w:jc w:val="center"/>
              <w:rPr>
                <w:rFonts w:ascii=".VnTimeH" w:hAnsi=".VnTimeH"/>
                <w:sz w:val="24"/>
              </w:rPr>
            </w:pPr>
            <w:r>
              <w:rPr>
                <w:sz w:val="28"/>
              </w:rPr>
              <w:t>-----</w:t>
            </w:r>
            <w:r>
              <w:rPr>
                <w:sz w:val="28"/>
              </w:rPr>
              <w:sym w:font="Wingdings" w:char="F098"/>
            </w:r>
            <w:r>
              <w:rPr>
                <w:sz w:val="28"/>
              </w:rPr>
              <w:t>0</w:t>
            </w:r>
            <w:r>
              <w:rPr>
                <w:sz w:val="28"/>
              </w:rPr>
              <w:sym w:font="Wingdings" w:char="F099"/>
            </w:r>
            <w:r>
              <w:rPr>
                <w:sz w:val="28"/>
              </w:rPr>
              <w:t>-----</w:t>
            </w:r>
          </w:p>
        </w:tc>
      </w:tr>
    </w:tbl>
    <w:p w14:paraId="6A932A96" w14:textId="77777777" w:rsidR="00000000" w:rsidRDefault="00E47D83">
      <w:pPr>
        <w:spacing w:before="120"/>
        <w:jc w:val="right"/>
        <w:rPr>
          <w:b/>
          <w:i/>
          <w:sz w:val="6"/>
        </w:rPr>
      </w:pPr>
    </w:p>
    <w:p w14:paraId="2AD5A41F" w14:textId="77777777" w:rsidR="00000000" w:rsidRDefault="00E47D83">
      <w:pPr>
        <w:spacing w:before="240"/>
        <w:jc w:val="right"/>
        <w:rPr>
          <w:b/>
          <w:i/>
        </w:rPr>
      </w:pPr>
      <w:r>
        <w:rPr>
          <w:rFonts w:ascii="Times New Roman" w:hAnsi="Times New Roman" w:eastAsia="Times New Roman" w:cs="Times New Roman"/>
          <w:b/>
          <w:i/>
          <w:sz w:val="28"/>
        </w:rPr>
        <w:t>Hà Nội ngày 25 tháng 9 năm 2002</w:t>
      </w:r>
    </w:p>
    <w:p w14:paraId="6105F4C1" w14:textId="77777777" w:rsidR="00000000" w:rsidRDefault="00E47D83">
      <w:pPr>
        <w:rPr>
          <w:sz w:val="28"/>
        </w:rPr>
      </w:pPr>
    </w:p>
    <w:p w14:paraId="3C8B727F" w14:textId="77777777" w:rsidR="00000000" w:rsidRDefault="00E47D83">
      <w:pPr>
        <w:spacing w:line="120" w:lineRule="auto"/>
        <w:rPr>
          <w:sz w:val="28"/>
        </w:rPr>
      </w:pPr>
    </w:p>
    <w:p w14:paraId="4CB43892" w14:textId="77777777" w:rsidR="00000000" w:rsidRDefault="00E47D83">
      <w:pPr>
        <w:jc w:val="center"/>
        <w:rPr>
          <w:rFonts w:ascii=".VnArialH" w:hAnsi=".VnArialH"/>
          <w:b/>
          <w:sz w:val="36"/>
        </w:rPr>
      </w:pPr>
      <w:r>
        <w:rPr>
          <w:rFonts w:ascii=".VnArialH" w:hAnsi=".VnArialH"/>
          <w:b/>
          <w:sz w:val="14"/>
        </w:rPr>
        <w:softHyphen/>
      </w:r>
      <w:r>
        <w:rPr>
          <w:rFonts w:ascii="Times New Roman" w:hAnsi="Times New Roman" w:eastAsia="Times New Roman" w:cs="Times New Roman"/>
          <w:b/>
          <w:sz w:val="36"/>
        </w:rPr>
        <w:t>Tình hình kinh tế-xã hội</w:t>
      </w:r>
    </w:p>
    <w:p w14:paraId="38EB08FD" w14:textId="77777777" w:rsidR="00000000" w:rsidRDefault="00E47D83">
      <w:pPr>
        <w:jc w:val="center"/>
        <w:rPr>
          <w:rFonts w:ascii=".VnArialH" w:hAnsi=".VnArialH"/>
          <w:b/>
          <w:sz w:val="36"/>
        </w:rPr>
      </w:pPr>
      <w:r>
        <w:rPr>
          <w:rFonts w:ascii="Times New Roman" w:hAnsi="Times New Roman" w:eastAsia="Times New Roman" w:cs="Times New Roman"/>
          <w:b/>
          <w:sz w:val="36"/>
        </w:rPr>
        <w:t>9 tháng và sơ bộ ước tính năm 2002</w:t>
      </w:r>
    </w:p>
    <w:p w14:paraId="2BC4A47C" w14:textId="77777777" w:rsidR="00000000" w:rsidRDefault="00E47D83">
      <w:pPr>
        <w:jc w:val="center"/>
        <w:rPr>
          <w:sz w:val="2"/>
        </w:rPr>
      </w:pPr>
    </w:p>
    <w:p w14:paraId="31E6E2F8" w14:textId="77777777" w:rsidR="00000000" w:rsidRDefault="00E47D83">
      <w:pPr>
        <w:spacing w:before="100" w:beforeAutospacing="1" w:after="100" w:afterAutospacing="1" w:line="120" w:lineRule="auto"/>
        <w:jc w:val="center"/>
        <w:rPr>
          <w:sz w:val="34"/>
        </w:rPr>
      </w:pPr>
    </w:p>
    <w:p w14:paraId="019E073C" w14:textId="77777777" w:rsidR="00000000" w:rsidRDefault="00E47D83">
      <w:pPr>
        <w:pStyle w:val="BodyText"/>
        <w:spacing w:before="60" w:after="60" w:line="288" w:lineRule="auto"/>
        <w:ind w:firstLine="567"/>
        <w:rPr>
          <w:b/>
        </w:rPr>
      </w:pPr>
      <w:r>
        <w:rPr>
          <w:rFonts w:ascii="Times New Roman" w:hAnsi="Times New Roman" w:eastAsia="Times New Roman" w:cs="Times New Roman"/>
          <w:b/>
          <w:sz w:val="30"/>
        </w:rPr>
        <w:t>1. Kết quả thực hiện một số chỉ tiêu kinh tế tổng</w:t>
      </w:r>
      <w:r>
        <w:rPr>
          <w:rFonts w:ascii="Times New Roman" w:hAnsi="Times New Roman" w:eastAsia="Times New Roman" w:cs="Times New Roman"/>
          <w:b/>
          <w:sz w:val="30"/>
        </w:rPr>
        <w:t xml:space="preserve"> hợp.</w:t>
      </w:r>
    </w:p>
    <w:p w14:paraId="268832AF" w14:textId="77777777" w:rsidR="00000000" w:rsidRDefault="00E47D83">
      <w:pPr>
        <w:pStyle w:val="BodyText"/>
        <w:spacing w:before="60" w:after="60" w:line="336" w:lineRule="auto"/>
        <w:ind w:firstLine="567"/>
      </w:pPr>
      <w:r>
        <w:rPr>
          <w:rFonts w:ascii="Times New Roman" w:hAnsi="Times New Roman" w:eastAsia="Times New Roman" w:cs="Times New Roman"/>
        </w:rPr>
        <w:t>Theo ước tính sơ bộ, tổng sản phẩm trong nước 9 tháng 2002 tăng 6,9% so với 9 tháng năm 2001, trong đó khu vực nông, lâm nghiệp và thuỷ sản tăng 3,4%; khu vực công nghiệp và xây dựng tăng 9,8%; khu vực dịch vụ tăng 6,1%. Tốc độ tăng tổng sản phẩm tro</w:t>
      </w:r>
      <w:r>
        <w:rPr>
          <w:rFonts w:ascii="Times New Roman" w:hAnsi="Times New Roman" w:eastAsia="Times New Roman" w:cs="Times New Roman"/>
        </w:rPr>
        <w:t>ng nước 9 tháng năm nay thấp hơn mục tiêu đề ra cho cả năm là tăng 7 - 7,3% và giảm nhẹ so với tốc độ tăng 7,1% của 9 tháng năm 2001; tốc độ tăng của khu vực nông, lâm nghiệp và thuỷ sản tăng 0,6%, của khu vực công nghiệp và xây dựng giảm 1% và của khu vực</w:t>
      </w:r>
      <w:r>
        <w:rPr>
          <w:rFonts w:ascii="Times New Roman" w:hAnsi="Times New Roman" w:eastAsia="Times New Roman" w:cs="Times New Roman"/>
        </w:rPr>
        <w:t xml:space="preserve"> dịch vụ giảm 0,2%. Trong 6,9% tăng trưởng của 9 tháng năm nay thì khu vực công nghiệp và xây dựng đóng góp 3,6%; khu vực dịch vụ đóng góp 2,5%; khu vực nông, lâm nghiệp và thuỷ sản đóng góp 0,8%.</w:t>
      </w:r>
    </w:p>
    <w:p w14:paraId="520D2BA8" w14:textId="77777777" w:rsidR="00000000" w:rsidRDefault="00E47D83">
      <w:pPr>
        <w:rPr>
          <w:rFonts w:ascii=".VnArial" w:hAnsi=".VnArial"/>
          <w:b/>
          <w:sz w:val="12"/>
        </w:rPr>
      </w:pPr>
    </w:p>
    <w:p w14:paraId="5E50A754" w14:textId="77777777" w:rsidR="00000000" w:rsidRDefault="00E47D83">
      <w:pPr>
        <w:jc w:val="center"/>
        <w:rPr>
          <w:rFonts w:ascii=".VnArial" w:hAnsi=".VnArial"/>
          <w:b/>
          <w:sz w:val="24"/>
        </w:rPr>
      </w:pPr>
      <w:r>
        <w:rPr>
          <w:rFonts w:ascii="Times New Roman" w:hAnsi="Times New Roman" w:eastAsia="Times New Roman" w:cs="Times New Roman"/>
          <w:b/>
          <w:sz w:val="24"/>
        </w:rPr>
        <w:t>Bảng 1.</w:t>
      </w:r>
      <w:r>
        <w:rPr>
          <w:rFonts w:ascii=".VnArial" w:hAnsi=".VnArial"/>
          <w:b/>
          <w:sz w:val="32"/>
        </w:rPr>
        <w:t xml:space="preserve"> </w:t>
      </w:r>
      <w:r>
        <w:rPr>
          <w:rFonts w:ascii="Times New Roman" w:hAnsi="Times New Roman" w:eastAsia="Times New Roman" w:cs="Times New Roman"/>
          <w:b/>
          <w:sz w:val="24"/>
        </w:rPr>
        <w:t>Tốc độ tăng tổng sản phẩm trong nước</w:t>
      </w:r>
    </w:p>
    <w:p w14:paraId="57303B33" w14:textId="77777777" w:rsidR="00000000" w:rsidRDefault="00E47D83">
      <w:pPr>
        <w:ind w:left="2694"/>
        <w:rPr>
          <w:rFonts w:ascii=".VnArial" w:hAnsi=".VnArial"/>
          <w:b/>
          <w:sz w:val="24"/>
        </w:rPr>
      </w:pPr>
      <w:r>
        <w:rPr>
          <w:rFonts w:ascii="Times New Roman" w:hAnsi="Times New Roman" w:eastAsia="Times New Roman" w:cs="Times New Roman"/>
          <w:b/>
          <w:sz w:val="24"/>
        </w:rPr>
        <w:t xml:space="preserve">   và đóng gó</w:t>
      </w:r>
      <w:r>
        <w:rPr>
          <w:rFonts w:ascii="Times New Roman" w:hAnsi="Times New Roman" w:eastAsia="Times New Roman" w:cs="Times New Roman"/>
          <w:b/>
          <w:sz w:val="24"/>
        </w:rPr>
        <w:t>p của các khu vực</w:t>
      </w:r>
    </w:p>
    <w:p w14:paraId="705BECC4" w14:textId="77777777" w:rsidR="00000000" w:rsidRDefault="00E47D83">
      <w:pPr>
        <w:ind w:firstLine="8222"/>
        <w:jc w:val="center"/>
        <w:rPr>
          <w:b/>
          <w:i/>
          <w:sz w:val="16"/>
        </w:rPr>
      </w:pPr>
    </w:p>
    <w:p w14:paraId="119701DC" w14:textId="77777777" w:rsidR="00000000" w:rsidRDefault="00E47D83">
      <w:pPr>
        <w:ind w:firstLine="8222"/>
        <w:jc w:val="center"/>
        <w:rPr>
          <w:b/>
          <w:i/>
          <w:sz w:val="16"/>
        </w:rPr>
      </w:pPr>
    </w:p>
    <w:p w14:paraId="692F02B3" w14:textId="77777777" w:rsidR="00000000" w:rsidRDefault="00E47D83">
      <w:pPr>
        <w:ind w:right="284" w:firstLine="7655"/>
        <w:jc w:val="center"/>
        <w:rPr>
          <w:b/>
          <w:i/>
          <w:sz w:val="16"/>
        </w:rPr>
      </w:pPr>
      <w:r>
        <w:rPr>
          <w:b/>
          <w:i/>
          <w:sz w:val="16"/>
        </w:rPr>
        <w:t>%</w:t>
      </w:r>
    </w:p>
    <w:tbl>
      <w:tblPr>
        <w:tblW w:w="0" w:type="auto"/>
        <w:jc w:val="center"/>
        <w:tblLayout w:type="fixed"/>
        <w:tblCellMar>
          <w:left w:w="30" w:type="dxa"/>
          <w:right w:w="30" w:type="dxa"/>
        </w:tblCellMar>
        <w:tblLook w:val="0000" w:firstRow="0" w:lastRow="0" w:firstColumn="0" w:lastColumn="0" w:noHBand="0" w:noVBand="0"/>
      </w:tblPr>
      <w:tblGrid>
        <w:gridCol w:w="3260"/>
        <w:gridCol w:w="1418"/>
        <w:gridCol w:w="1418"/>
        <w:gridCol w:w="1418"/>
      </w:tblGrid>
      <w:tr w:rsidR="00000000" w14:paraId="6509C68B" w14:textId="77777777">
        <w:tblPrEx>
          <w:tblCellMar>
            <w:top w:w="0" w:type="dxa"/>
            <w:bottom w:w="0" w:type="dxa"/>
          </w:tblCellMar>
        </w:tblPrEx>
        <w:trPr>
          <w:trHeight w:val="307"/>
          <w:jc w:val="center"/>
        </w:trPr>
        <w:tc>
          <w:tcPr>
            <w:tcW w:w="3260" w:type="dxa"/>
            <w:tcBorders>
              <w:top w:val="single" w:sz="4" w:space="0" w:color="auto"/>
            </w:tcBorders>
          </w:tcPr>
          <w:p w14:paraId="4B878C8E" w14:textId="77777777" w:rsidR="00000000" w:rsidRDefault="00E47D83">
            <w:pPr>
              <w:ind w:firstLine="254"/>
              <w:rPr>
                <w:rFonts w:ascii=".VnArial" w:hAnsi=".VnArial"/>
                <w:b/>
                <w:snapToGrid w:val="0"/>
                <w:color w:val="000000"/>
                <w:sz w:val="18"/>
              </w:rPr>
            </w:pPr>
          </w:p>
        </w:tc>
        <w:tc>
          <w:tcPr>
            <w:tcW w:w="1418" w:type="dxa"/>
            <w:tcBorders>
              <w:top w:val="single" w:sz="4" w:space="0" w:color="auto"/>
              <w:bottom w:val="single" w:sz="4" w:space="0" w:color="auto"/>
            </w:tcBorders>
          </w:tcPr>
          <w:p w14:paraId="2A280345" w14:textId="77777777" w:rsidR="00000000" w:rsidRDefault="00E47D83">
            <w:pPr>
              <w:spacing w:before="12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Tốc độ tăng trưởng 9 tháng đầu 2001</w:t>
            </w:r>
          </w:p>
        </w:tc>
        <w:tc>
          <w:tcPr>
            <w:tcW w:w="1418" w:type="dxa"/>
            <w:tcBorders>
              <w:top w:val="single" w:sz="4" w:space="0" w:color="auto"/>
              <w:bottom w:val="single" w:sz="4" w:space="0" w:color="auto"/>
            </w:tcBorders>
          </w:tcPr>
          <w:p w14:paraId="5C12462E" w14:textId="77777777" w:rsidR="00000000" w:rsidRDefault="00E47D83">
            <w:pPr>
              <w:spacing w:before="12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Tốc độ tăng trưởng 9 tháng đầu 2002</w:t>
            </w:r>
          </w:p>
        </w:tc>
        <w:tc>
          <w:tcPr>
            <w:tcW w:w="1418" w:type="dxa"/>
            <w:tcBorders>
              <w:top w:val="single" w:sz="4" w:space="0" w:color="auto"/>
              <w:bottom w:val="single" w:sz="4" w:space="0" w:color="auto"/>
            </w:tcBorders>
          </w:tcPr>
          <w:p w14:paraId="441B43ED" w14:textId="77777777" w:rsidR="00000000" w:rsidRDefault="00E47D83">
            <w:pPr>
              <w:spacing w:before="12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Đóng góp vào tăng trưởng 9 tháng đầu 2002</w:t>
            </w:r>
          </w:p>
        </w:tc>
      </w:tr>
      <w:tr w:rsidR="00000000" w14:paraId="69382234" w14:textId="77777777">
        <w:tblPrEx>
          <w:tblCellMar>
            <w:top w:w="0" w:type="dxa"/>
            <w:bottom w:w="0" w:type="dxa"/>
          </w:tblCellMar>
        </w:tblPrEx>
        <w:trPr>
          <w:trHeight w:val="307"/>
          <w:jc w:val="center"/>
        </w:trPr>
        <w:tc>
          <w:tcPr>
            <w:tcW w:w="3260" w:type="dxa"/>
          </w:tcPr>
          <w:p w14:paraId="4312AE78" w14:textId="77777777" w:rsidR="00000000" w:rsidRDefault="00E47D83">
            <w:pPr>
              <w:pStyle w:val="Heading8"/>
              <w:spacing w:before="240" w:after="120"/>
              <w:ind w:firstLine="0"/>
            </w:pPr>
            <w:r>
              <w:rPr>
                <w:rFonts w:ascii="Times New Roman" w:hAnsi="Times New Roman" w:eastAsia="Times New Roman" w:cs="Times New Roman"/>
              </w:rPr>
              <w:t>Tổng số</w:t>
            </w:r>
          </w:p>
        </w:tc>
        <w:tc>
          <w:tcPr>
            <w:tcW w:w="1418" w:type="dxa"/>
          </w:tcPr>
          <w:p w14:paraId="3EBC019E" w14:textId="77777777" w:rsidR="00000000" w:rsidRDefault="00E47D83">
            <w:pPr>
              <w:spacing w:before="240" w:after="120"/>
              <w:ind w:right="538"/>
              <w:jc w:val="right"/>
              <w:rPr>
                <w:rFonts w:ascii=".VnArial" w:hAnsi=".VnArial"/>
                <w:b/>
                <w:snapToGrid w:val="0"/>
                <w:color w:val="000000"/>
                <w:sz w:val="18"/>
              </w:rPr>
            </w:pPr>
            <w:r>
              <w:rPr>
                <w:rFonts w:ascii=".VnArial" w:hAnsi=".VnArial"/>
                <w:b/>
                <w:snapToGrid w:val="0"/>
                <w:color w:val="000000"/>
                <w:sz w:val="18"/>
              </w:rPr>
              <w:t>7,1</w:t>
            </w:r>
          </w:p>
        </w:tc>
        <w:tc>
          <w:tcPr>
            <w:tcW w:w="1418" w:type="dxa"/>
          </w:tcPr>
          <w:p w14:paraId="4D96E3F0" w14:textId="77777777" w:rsidR="00000000" w:rsidRDefault="00E47D83">
            <w:pPr>
              <w:spacing w:before="240" w:after="120"/>
              <w:ind w:right="538"/>
              <w:jc w:val="right"/>
              <w:rPr>
                <w:rFonts w:ascii=".VnArial" w:hAnsi=".VnArial"/>
                <w:b/>
                <w:snapToGrid w:val="0"/>
                <w:color w:val="000000"/>
                <w:sz w:val="18"/>
              </w:rPr>
            </w:pPr>
            <w:r>
              <w:rPr>
                <w:rFonts w:ascii=".VnArial" w:hAnsi=".VnArial"/>
                <w:b/>
                <w:snapToGrid w:val="0"/>
                <w:color w:val="000000"/>
                <w:sz w:val="18"/>
              </w:rPr>
              <w:t>6,9</w:t>
            </w:r>
          </w:p>
        </w:tc>
        <w:tc>
          <w:tcPr>
            <w:tcW w:w="1418" w:type="dxa"/>
          </w:tcPr>
          <w:p w14:paraId="30B34A5A" w14:textId="77777777" w:rsidR="00000000" w:rsidRDefault="00E47D83">
            <w:pPr>
              <w:spacing w:before="240" w:after="120"/>
              <w:ind w:right="538"/>
              <w:jc w:val="right"/>
              <w:rPr>
                <w:rFonts w:ascii=".VnArial" w:hAnsi=".VnArial"/>
                <w:b/>
                <w:snapToGrid w:val="0"/>
                <w:color w:val="000000"/>
                <w:sz w:val="18"/>
              </w:rPr>
            </w:pPr>
            <w:r>
              <w:rPr>
                <w:rFonts w:ascii=".VnArial" w:hAnsi=".VnArial"/>
                <w:b/>
                <w:snapToGrid w:val="0"/>
                <w:color w:val="000000"/>
                <w:sz w:val="18"/>
              </w:rPr>
              <w:t>6,9</w:t>
            </w:r>
          </w:p>
        </w:tc>
      </w:tr>
      <w:tr w:rsidR="00000000" w14:paraId="7F06C588" w14:textId="77777777">
        <w:tblPrEx>
          <w:tblCellMar>
            <w:top w:w="0" w:type="dxa"/>
            <w:bottom w:w="0" w:type="dxa"/>
          </w:tblCellMar>
        </w:tblPrEx>
        <w:trPr>
          <w:trHeight w:val="307"/>
          <w:jc w:val="center"/>
        </w:trPr>
        <w:tc>
          <w:tcPr>
            <w:tcW w:w="3260" w:type="dxa"/>
          </w:tcPr>
          <w:p w14:paraId="298517FB" w14:textId="77777777" w:rsidR="00000000" w:rsidRDefault="00E47D83">
            <w:pPr>
              <w:spacing w:before="80" w:after="80"/>
              <w:ind w:firstLine="537"/>
              <w:rPr>
                <w:rFonts w:ascii=".VnArial" w:hAnsi=".VnArial"/>
                <w:snapToGrid w:val="0"/>
                <w:color w:val="000000"/>
                <w:sz w:val="18"/>
              </w:rPr>
            </w:pPr>
            <w:r>
              <w:rPr>
                <w:rFonts w:ascii="Times New Roman" w:hAnsi="Times New Roman" w:eastAsia="Times New Roman" w:cs="Times New Roman"/>
                <w:snapToGrid w:val="0"/>
                <w:color w:val="000000"/>
                <w:sz w:val="18"/>
              </w:rPr>
              <w:t xml:space="preserve"> Nông, lâm nghiệp và thuỷ sản</w:t>
            </w:r>
          </w:p>
        </w:tc>
        <w:tc>
          <w:tcPr>
            <w:tcW w:w="1418" w:type="dxa"/>
          </w:tcPr>
          <w:p w14:paraId="71F5D205" w14:textId="77777777" w:rsidR="00000000" w:rsidRDefault="00E47D83">
            <w:pPr>
              <w:spacing w:before="80" w:after="80"/>
              <w:ind w:right="538"/>
              <w:jc w:val="right"/>
              <w:rPr>
                <w:rFonts w:ascii=".VnArial" w:hAnsi=".VnArial"/>
                <w:snapToGrid w:val="0"/>
                <w:color w:val="000000"/>
                <w:sz w:val="18"/>
              </w:rPr>
            </w:pPr>
            <w:r>
              <w:rPr>
                <w:rFonts w:ascii=".VnArial" w:hAnsi=".VnArial"/>
                <w:snapToGrid w:val="0"/>
                <w:color w:val="000000"/>
                <w:sz w:val="18"/>
              </w:rPr>
              <w:t>2,8</w:t>
            </w:r>
          </w:p>
        </w:tc>
        <w:tc>
          <w:tcPr>
            <w:tcW w:w="1418" w:type="dxa"/>
          </w:tcPr>
          <w:p w14:paraId="7E8701D9" w14:textId="77777777" w:rsidR="00000000" w:rsidRDefault="00E47D83">
            <w:pPr>
              <w:spacing w:before="80" w:after="80"/>
              <w:ind w:right="538"/>
              <w:jc w:val="right"/>
              <w:rPr>
                <w:rFonts w:ascii=".VnArial" w:hAnsi=".VnArial"/>
                <w:snapToGrid w:val="0"/>
                <w:color w:val="000000"/>
                <w:sz w:val="18"/>
              </w:rPr>
            </w:pPr>
            <w:r>
              <w:rPr>
                <w:rFonts w:ascii=".VnArial" w:hAnsi=".VnArial"/>
                <w:snapToGrid w:val="0"/>
                <w:color w:val="000000"/>
                <w:sz w:val="18"/>
              </w:rPr>
              <w:t>3,4</w:t>
            </w:r>
          </w:p>
        </w:tc>
        <w:tc>
          <w:tcPr>
            <w:tcW w:w="1418" w:type="dxa"/>
          </w:tcPr>
          <w:p w14:paraId="1C5EE1BD" w14:textId="77777777" w:rsidR="00000000" w:rsidRDefault="00E47D83">
            <w:pPr>
              <w:spacing w:before="80" w:after="80"/>
              <w:ind w:right="538"/>
              <w:jc w:val="right"/>
              <w:rPr>
                <w:rFonts w:ascii=".VnArial" w:hAnsi=".VnArial"/>
                <w:snapToGrid w:val="0"/>
                <w:color w:val="000000"/>
                <w:sz w:val="18"/>
              </w:rPr>
            </w:pPr>
            <w:r>
              <w:rPr>
                <w:rFonts w:ascii=".VnArial" w:hAnsi=".VnArial"/>
                <w:snapToGrid w:val="0"/>
                <w:color w:val="000000"/>
                <w:sz w:val="18"/>
              </w:rPr>
              <w:t>0,8</w:t>
            </w:r>
          </w:p>
        </w:tc>
      </w:tr>
      <w:tr w:rsidR="00000000" w14:paraId="06174DE6" w14:textId="77777777">
        <w:tblPrEx>
          <w:tblCellMar>
            <w:top w:w="0" w:type="dxa"/>
            <w:bottom w:w="0" w:type="dxa"/>
          </w:tblCellMar>
        </w:tblPrEx>
        <w:trPr>
          <w:trHeight w:val="307"/>
          <w:jc w:val="center"/>
        </w:trPr>
        <w:tc>
          <w:tcPr>
            <w:tcW w:w="3260" w:type="dxa"/>
          </w:tcPr>
          <w:p w14:paraId="41D4E340" w14:textId="77777777" w:rsidR="00000000" w:rsidRDefault="00E47D83">
            <w:pPr>
              <w:spacing w:before="80" w:after="80"/>
              <w:ind w:firstLine="537"/>
              <w:rPr>
                <w:rFonts w:ascii=".VnArial" w:hAnsi=".VnArial"/>
                <w:snapToGrid w:val="0"/>
                <w:color w:val="000000"/>
                <w:sz w:val="18"/>
              </w:rPr>
            </w:pPr>
            <w:r>
              <w:rPr>
                <w:rFonts w:ascii="Times New Roman" w:hAnsi="Times New Roman" w:eastAsia="Times New Roman" w:cs="Times New Roman"/>
                <w:snapToGrid w:val="0"/>
                <w:color w:val="000000"/>
                <w:sz w:val="18"/>
              </w:rPr>
              <w:t xml:space="preserve"> Công nghiệp và xây dựng</w:t>
            </w:r>
          </w:p>
        </w:tc>
        <w:tc>
          <w:tcPr>
            <w:tcW w:w="1418" w:type="dxa"/>
          </w:tcPr>
          <w:p w14:paraId="1F1ED702" w14:textId="77777777" w:rsidR="00000000" w:rsidRDefault="00E47D83">
            <w:pPr>
              <w:spacing w:before="80" w:after="80"/>
              <w:ind w:right="538"/>
              <w:jc w:val="right"/>
              <w:rPr>
                <w:rFonts w:ascii=".VnArial" w:hAnsi=".VnArial"/>
                <w:snapToGrid w:val="0"/>
                <w:color w:val="000000"/>
                <w:sz w:val="18"/>
              </w:rPr>
            </w:pPr>
            <w:r>
              <w:rPr>
                <w:rFonts w:ascii=".VnArial" w:hAnsi=".VnArial"/>
                <w:snapToGrid w:val="0"/>
                <w:color w:val="000000"/>
                <w:sz w:val="18"/>
              </w:rPr>
              <w:t>10,7</w:t>
            </w:r>
          </w:p>
        </w:tc>
        <w:tc>
          <w:tcPr>
            <w:tcW w:w="1418" w:type="dxa"/>
          </w:tcPr>
          <w:p w14:paraId="7D2B2983" w14:textId="77777777" w:rsidR="00000000" w:rsidRDefault="00E47D83">
            <w:pPr>
              <w:spacing w:before="80" w:after="80"/>
              <w:ind w:right="538"/>
              <w:jc w:val="right"/>
              <w:rPr>
                <w:rFonts w:ascii=".VnArial" w:hAnsi=".VnArial"/>
                <w:snapToGrid w:val="0"/>
                <w:color w:val="000000"/>
                <w:sz w:val="18"/>
              </w:rPr>
            </w:pPr>
            <w:r>
              <w:rPr>
                <w:rFonts w:ascii=".VnArial" w:hAnsi=".VnArial"/>
                <w:snapToGrid w:val="0"/>
                <w:color w:val="000000"/>
                <w:sz w:val="18"/>
              </w:rPr>
              <w:t>9,8</w:t>
            </w:r>
          </w:p>
        </w:tc>
        <w:tc>
          <w:tcPr>
            <w:tcW w:w="1418" w:type="dxa"/>
          </w:tcPr>
          <w:p w14:paraId="7BE472DC" w14:textId="77777777" w:rsidR="00000000" w:rsidRDefault="00E47D83">
            <w:pPr>
              <w:spacing w:before="80" w:after="80"/>
              <w:ind w:right="538"/>
              <w:jc w:val="right"/>
              <w:rPr>
                <w:rFonts w:ascii=".VnArial" w:hAnsi=".VnArial"/>
                <w:snapToGrid w:val="0"/>
                <w:color w:val="000000"/>
                <w:sz w:val="18"/>
              </w:rPr>
            </w:pPr>
            <w:r>
              <w:rPr>
                <w:rFonts w:ascii=".VnArial" w:hAnsi=".VnArial"/>
                <w:snapToGrid w:val="0"/>
                <w:color w:val="000000"/>
                <w:sz w:val="18"/>
              </w:rPr>
              <w:t>3,6</w:t>
            </w:r>
          </w:p>
        </w:tc>
      </w:tr>
      <w:tr w:rsidR="00000000" w14:paraId="29979343" w14:textId="77777777">
        <w:tblPrEx>
          <w:tblCellMar>
            <w:top w:w="0" w:type="dxa"/>
            <w:bottom w:w="0" w:type="dxa"/>
          </w:tblCellMar>
        </w:tblPrEx>
        <w:trPr>
          <w:trHeight w:val="307"/>
          <w:jc w:val="center"/>
        </w:trPr>
        <w:tc>
          <w:tcPr>
            <w:tcW w:w="3260" w:type="dxa"/>
          </w:tcPr>
          <w:p w14:paraId="47141A4A" w14:textId="77777777" w:rsidR="00000000" w:rsidRDefault="00E47D83">
            <w:pPr>
              <w:spacing w:before="80" w:after="80"/>
              <w:ind w:firstLine="963"/>
              <w:rPr>
                <w:rFonts w:ascii=".VnArial" w:hAnsi=".VnArial"/>
                <w:snapToGrid w:val="0"/>
                <w:color w:val="000000"/>
                <w:sz w:val="18"/>
              </w:rPr>
            </w:pPr>
            <w:r>
              <w:rPr>
                <w:rFonts w:ascii="Times New Roman" w:hAnsi="Times New Roman" w:eastAsia="Times New Roman" w:cs="Times New Roman"/>
                <w:snapToGrid w:val="0"/>
                <w:color w:val="000000"/>
                <w:sz w:val="18"/>
              </w:rPr>
              <w:t>Công nghiệp</w:t>
            </w:r>
          </w:p>
        </w:tc>
        <w:tc>
          <w:tcPr>
            <w:tcW w:w="1418" w:type="dxa"/>
          </w:tcPr>
          <w:p w14:paraId="69416963" w14:textId="77777777" w:rsidR="00000000" w:rsidRDefault="00E47D83">
            <w:pPr>
              <w:spacing w:before="80" w:after="80"/>
              <w:ind w:right="538"/>
              <w:jc w:val="right"/>
              <w:rPr>
                <w:rFonts w:ascii=".VnArial" w:hAnsi=".VnArial"/>
                <w:snapToGrid w:val="0"/>
                <w:color w:val="000000"/>
                <w:sz w:val="18"/>
              </w:rPr>
            </w:pPr>
            <w:r>
              <w:rPr>
                <w:rFonts w:ascii=".VnArial" w:hAnsi=".VnArial"/>
                <w:snapToGrid w:val="0"/>
                <w:color w:val="000000"/>
                <w:sz w:val="18"/>
              </w:rPr>
              <w:t>10,</w:t>
            </w:r>
            <w:r>
              <w:rPr>
                <w:rFonts w:ascii=".VnArial" w:hAnsi=".VnArial"/>
                <w:snapToGrid w:val="0"/>
                <w:color w:val="000000"/>
                <w:sz w:val="18"/>
              </w:rPr>
              <w:t>4</w:t>
            </w:r>
          </w:p>
        </w:tc>
        <w:tc>
          <w:tcPr>
            <w:tcW w:w="1418" w:type="dxa"/>
          </w:tcPr>
          <w:p w14:paraId="0D74F95F" w14:textId="77777777" w:rsidR="00000000" w:rsidRDefault="00E47D83">
            <w:pPr>
              <w:spacing w:before="80" w:after="80"/>
              <w:ind w:right="538"/>
              <w:jc w:val="right"/>
              <w:rPr>
                <w:rFonts w:ascii=".VnArial" w:hAnsi=".VnArial"/>
                <w:snapToGrid w:val="0"/>
                <w:color w:val="000000"/>
                <w:sz w:val="18"/>
              </w:rPr>
            </w:pPr>
            <w:r>
              <w:rPr>
                <w:rFonts w:ascii=".VnArial" w:hAnsi=".VnArial"/>
                <w:snapToGrid w:val="0"/>
                <w:color w:val="000000"/>
                <w:sz w:val="18"/>
              </w:rPr>
              <w:t>8,9</w:t>
            </w:r>
          </w:p>
        </w:tc>
        <w:tc>
          <w:tcPr>
            <w:tcW w:w="1418" w:type="dxa"/>
          </w:tcPr>
          <w:p w14:paraId="5B8F7565" w14:textId="77777777" w:rsidR="00000000" w:rsidRDefault="00E47D83">
            <w:pPr>
              <w:spacing w:before="80" w:after="80"/>
              <w:ind w:right="538"/>
              <w:jc w:val="right"/>
              <w:rPr>
                <w:rFonts w:ascii=".VnArial" w:hAnsi=".VnArial"/>
                <w:snapToGrid w:val="0"/>
                <w:color w:val="000000"/>
                <w:sz w:val="18"/>
              </w:rPr>
            </w:pPr>
            <w:r>
              <w:rPr>
                <w:rFonts w:ascii=".VnArial" w:hAnsi=".VnArial"/>
                <w:snapToGrid w:val="0"/>
                <w:color w:val="000000"/>
                <w:sz w:val="18"/>
              </w:rPr>
              <w:t>2,6</w:t>
            </w:r>
          </w:p>
        </w:tc>
      </w:tr>
      <w:tr w:rsidR="00000000" w14:paraId="7D12D6C6" w14:textId="77777777">
        <w:tblPrEx>
          <w:tblCellMar>
            <w:top w:w="0" w:type="dxa"/>
            <w:bottom w:w="0" w:type="dxa"/>
          </w:tblCellMar>
        </w:tblPrEx>
        <w:trPr>
          <w:trHeight w:val="307"/>
          <w:jc w:val="center"/>
        </w:trPr>
        <w:tc>
          <w:tcPr>
            <w:tcW w:w="3260" w:type="dxa"/>
          </w:tcPr>
          <w:p w14:paraId="36F93693" w14:textId="77777777" w:rsidR="00000000" w:rsidRDefault="00E47D83">
            <w:pPr>
              <w:spacing w:before="80" w:after="80"/>
              <w:ind w:firstLine="963"/>
              <w:rPr>
                <w:rFonts w:ascii=".VnArial" w:hAnsi=".VnArial"/>
                <w:snapToGrid w:val="0"/>
                <w:color w:val="000000"/>
                <w:sz w:val="18"/>
              </w:rPr>
            </w:pPr>
            <w:r>
              <w:rPr>
                <w:rFonts w:ascii="Times New Roman" w:hAnsi="Times New Roman" w:eastAsia="Times New Roman" w:cs="Times New Roman"/>
                <w:snapToGrid w:val="0"/>
                <w:color w:val="000000"/>
                <w:sz w:val="18"/>
              </w:rPr>
              <w:t>Xây dựng</w:t>
            </w:r>
          </w:p>
        </w:tc>
        <w:tc>
          <w:tcPr>
            <w:tcW w:w="1418" w:type="dxa"/>
          </w:tcPr>
          <w:p w14:paraId="11AF78F3" w14:textId="77777777" w:rsidR="00000000" w:rsidRDefault="00E47D83">
            <w:pPr>
              <w:spacing w:before="80" w:after="80"/>
              <w:ind w:right="538"/>
              <w:jc w:val="right"/>
              <w:rPr>
                <w:rFonts w:ascii=".VnArial" w:hAnsi=".VnArial"/>
                <w:snapToGrid w:val="0"/>
                <w:color w:val="000000"/>
                <w:sz w:val="18"/>
              </w:rPr>
            </w:pPr>
            <w:r>
              <w:rPr>
                <w:rFonts w:ascii=".VnArial" w:hAnsi=".VnArial"/>
                <w:snapToGrid w:val="0"/>
                <w:color w:val="000000"/>
                <w:sz w:val="18"/>
              </w:rPr>
              <w:t>12,1</w:t>
            </w:r>
          </w:p>
        </w:tc>
        <w:tc>
          <w:tcPr>
            <w:tcW w:w="1418" w:type="dxa"/>
          </w:tcPr>
          <w:p w14:paraId="13BFCA10" w14:textId="77777777" w:rsidR="00000000" w:rsidRDefault="00E47D83">
            <w:pPr>
              <w:spacing w:before="80" w:after="80"/>
              <w:ind w:right="538"/>
              <w:jc w:val="right"/>
              <w:rPr>
                <w:rFonts w:ascii=".VnArial" w:hAnsi=".VnArial"/>
                <w:snapToGrid w:val="0"/>
                <w:color w:val="000000"/>
                <w:sz w:val="18"/>
              </w:rPr>
            </w:pPr>
            <w:r>
              <w:rPr>
                <w:rFonts w:ascii=".VnArial" w:hAnsi=".VnArial"/>
                <w:snapToGrid w:val="0"/>
                <w:color w:val="000000"/>
                <w:sz w:val="18"/>
              </w:rPr>
              <w:t>13,5</w:t>
            </w:r>
          </w:p>
        </w:tc>
        <w:tc>
          <w:tcPr>
            <w:tcW w:w="1418" w:type="dxa"/>
          </w:tcPr>
          <w:p w14:paraId="3FB77BBD" w14:textId="77777777" w:rsidR="00000000" w:rsidRDefault="00E47D83">
            <w:pPr>
              <w:spacing w:before="80" w:after="80"/>
              <w:ind w:right="538"/>
              <w:jc w:val="right"/>
              <w:rPr>
                <w:rFonts w:ascii=".VnArial" w:hAnsi=".VnArial"/>
                <w:snapToGrid w:val="0"/>
                <w:color w:val="000000"/>
                <w:sz w:val="18"/>
              </w:rPr>
            </w:pPr>
            <w:r>
              <w:rPr>
                <w:rFonts w:ascii=".VnArial" w:hAnsi=".VnArial"/>
                <w:snapToGrid w:val="0"/>
                <w:color w:val="000000"/>
                <w:sz w:val="18"/>
              </w:rPr>
              <w:t>1,0</w:t>
            </w:r>
          </w:p>
        </w:tc>
      </w:tr>
      <w:tr w:rsidR="00000000" w14:paraId="6425039A" w14:textId="77777777">
        <w:tblPrEx>
          <w:tblCellMar>
            <w:top w:w="0" w:type="dxa"/>
            <w:bottom w:w="0" w:type="dxa"/>
          </w:tblCellMar>
        </w:tblPrEx>
        <w:trPr>
          <w:trHeight w:val="307"/>
          <w:jc w:val="center"/>
        </w:trPr>
        <w:tc>
          <w:tcPr>
            <w:tcW w:w="3260" w:type="dxa"/>
            <w:tcBorders>
              <w:bottom w:val="single" w:sz="4" w:space="0" w:color="auto"/>
            </w:tcBorders>
          </w:tcPr>
          <w:p w14:paraId="56C67751" w14:textId="77777777" w:rsidR="00000000" w:rsidRDefault="00E47D83">
            <w:pPr>
              <w:spacing w:before="80" w:after="80"/>
              <w:ind w:firstLine="537"/>
              <w:rPr>
                <w:rFonts w:ascii=".VnArial" w:hAnsi=".VnArial"/>
                <w:snapToGrid w:val="0"/>
                <w:color w:val="000000"/>
                <w:sz w:val="18"/>
              </w:rPr>
            </w:pPr>
            <w:r>
              <w:rPr>
                <w:rFonts w:ascii="Times New Roman" w:hAnsi="Times New Roman" w:eastAsia="Times New Roman" w:cs="Times New Roman"/>
                <w:snapToGrid w:val="0"/>
                <w:color w:val="000000"/>
                <w:sz w:val="18"/>
              </w:rPr>
              <w:t xml:space="preserve"> Dịch vụ</w:t>
            </w:r>
          </w:p>
        </w:tc>
        <w:tc>
          <w:tcPr>
            <w:tcW w:w="1418" w:type="dxa"/>
            <w:tcBorders>
              <w:bottom w:val="single" w:sz="4" w:space="0" w:color="auto"/>
            </w:tcBorders>
          </w:tcPr>
          <w:p w14:paraId="16DC5557" w14:textId="77777777" w:rsidR="00000000" w:rsidRDefault="00E47D83">
            <w:pPr>
              <w:spacing w:before="80" w:after="80"/>
              <w:ind w:right="538"/>
              <w:jc w:val="right"/>
              <w:rPr>
                <w:rFonts w:ascii=".VnArial" w:hAnsi=".VnArial"/>
                <w:snapToGrid w:val="0"/>
                <w:color w:val="000000"/>
                <w:sz w:val="18"/>
              </w:rPr>
            </w:pPr>
            <w:r>
              <w:rPr>
                <w:rFonts w:ascii=".VnArial" w:hAnsi=".VnArial"/>
                <w:snapToGrid w:val="0"/>
                <w:color w:val="000000"/>
                <w:sz w:val="18"/>
              </w:rPr>
              <w:t>6,3</w:t>
            </w:r>
          </w:p>
        </w:tc>
        <w:tc>
          <w:tcPr>
            <w:tcW w:w="1418" w:type="dxa"/>
            <w:tcBorders>
              <w:bottom w:val="single" w:sz="4" w:space="0" w:color="auto"/>
            </w:tcBorders>
          </w:tcPr>
          <w:p w14:paraId="1DC2A833" w14:textId="77777777" w:rsidR="00000000" w:rsidRDefault="00E47D83">
            <w:pPr>
              <w:spacing w:before="80" w:after="80"/>
              <w:ind w:right="538"/>
              <w:jc w:val="right"/>
              <w:rPr>
                <w:rFonts w:ascii=".VnArial" w:hAnsi=".VnArial"/>
                <w:snapToGrid w:val="0"/>
                <w:color w:val="000000"/>
                <w:sz w:val="18"/>
              </w:rPr>
            </w:pPr>
            <w:r>
              <w:rPr>
                <w:rFonts w:ascii=".VnArial" w:hAnsi=".VnArial"/>
                <w:snapToGrid w:val="0"/>
                <w:color w:val="000000"/>
                <w:sz w:val="18"/>
              </w:rPr>
              <w:t>6,1</w:t>
            </w:r>
          </w:p>
        </w:tc>
        <w:tc>
          <w:tcPr>
            <w:tcW w:w="1418" w:type="dxa"/>
            <w:tcBorders>
              <w:bottom w:val="single" w:sz="4" w:space="0" w:color="auto"/>
            </w:tcBorders>
          </w:tcPr>
          <w:p w14:paraId="4FBB6BD7" w14:textId="77777777" w:rsidR="00000000" w:rsidRDefault="00E47D83">
            <w:pPr>
              <w:spacing w:before="80" w:after="80"/>
              <w:ind w:right="538"/>
              <w:jc w:val="right"/>
              <w:rPr>
                <w:rFonts w:ascii=".VnArial" w:hAnsi=".VnArial"/>
                <w:snapToGrid w:val="0"/>
                <w:color w:val="000000"/>
                <w:sz w:val="18"/>
              </w:rPr>
            </w:pPr>
            <w:r>
              <w:rPr>
                <w:rFonts w:ascii=".VnArial" w:hAnsi=".VnArial"/>
                <w:snapToGrid w:val="0"/>
                <w:color w:val="000000"/>
                <w:sz w:val="18"/>
              </w:rPr>
              <w:t>2,5</w:t>
            </w:r>
          </w:p>
        </w:tc>
      </w:tr>
    </w:tbl>
    <w:p w14:paraId="7B080561" w14:textId="77777777" w:rsidR="00000000" w:rsidRDefault="00E47D83">
      <w:pPr>
        <w:spacing w:before="40" w:after="40" w:line="276" w:lineRule="auto"/>
        <w:jc w:val="both"/>
      </w:pPr>
    </w:p>
    <w:p w14:paraId="7DC363A7" w14:textId="77777777" w:rsidR="00000000" w:rsidRDefault="00E47D83">
      <w:pPr>
        <w:spacing w:before="60" w:after="60" w:line="307" w:lineRule="auto"/>
        <w:ind w:firstLine="567"/>
        <w:jc w:val="both"/>
        <w:rPr>
          <w:sz w:val="28"/>
        </w:rPr>
      </w:pPr>
      <w:r>
        <w:rPr>
          <w:rFonts w:ascii="Times New Roman" w:hAnsi="Times New Roman" w:eastAsia="Times New Roman" w:cs="Times New Roman"/>
          <w:sz w:val="28"/>
        </w:rPr>
        <w:t xml:space="preserve">Nếu những tháng tới các ngành, các cấp triển khai có hiệu quả các giải pháp về kinh tế của Chính phủ đã đề ra nhằm phát triển sản xuất và tăng mạnh xuất khẩu hàng hoá và dịch vụ phấn đấu quí IV năm </w:t>
      </w:r>
      <w:r>
        <w:rPr>
          <w:rFonts w:ascii="Times New Roman" w:hAnsi="Times New Roman" w:eastAsia="Times New Roman" w:cs="Times New Roman"/>
          <w:sz w:val="28"/>
        </w:rPr>
        <w:t>nay đạt tốc độ tăng trưởng 7,4% (mức tăng của quí IV năm trước là 6,3%) thì cả năm 2002 tổng sản phẩm trong nước dự kiến sẽ tăng 7,0%, trong đó khu vực nông, lâm nghiệp và thủy sản tăng 3,6%; khu vực công nghiệp và xây dựng tăng 10%; khu vực dịch vụ tăng 6</w:t>
      </w:r>
      <w:r>
        <w:rPr>
          <w:sz w:val="28"/>
        </w:rPr>
        <w:t>,2%.</w:t>
      </w:r>
    </w:p>
    <w:p w14:paraId="4BD302F7" w14:textId="77777777" w:rsidR="00000000" w:rsidRDefault="00E47D83">
      <w:pPr>
        <w:spacing w:before="60" w:after="60" w:line="307" w:lineRule="auto"/>
        <w:ind w:firstLine="567"/>
        <w:jc w:val="both"/>
        <w:rPr>
          <w:sz w:val="28"/>
        </w:rPr>
      </w:pPr>
      <w:r>
        <w:rPr>
          <w:rFonts w:ascii="Times New Roman" w:hAnsi="Times New Roman" w:eastAsia="Times New Roman" w:cs="Times New Roman"/>
          <w:sz w:val="28"/>
        </w:rPr>
        <w:t>Theo số liệu của Bộ Tài chính, do kinh tế tăng trưởng khá và công tác quản lý thu ngân sách tốt hơn nên tổng thu ngân sách Nhà nước 9 tháng ước tính đạt 79% dự toán cả năm. Trong các khoản thu, thu về thuế nhà, đất vượt dự toán 17,3%; thu thuế sử dụng</w:t>
      </w:r>
      <w:r>
        <w:rPr>
          <w:rFonts w:ascii="Times New Roman" w:hAnsi="Times New Roman" w:eastAsia="Times New Roman" w:cs="Times New Roman"/>
          <w:sz w:val="28"/>
        </w:rPr>
        <w:t xml:space="preserve"> đất nông nghiệp vượt 3,8%. Một số khoản thu lớn đạt mức khá so với dự toán cả năm như: thu từ dầu thô đạt 89,5%; thu từ doanh nghiệp nước ngoài đạt 80%; thu từ doanh nghiệp Nhà nước đạt 75%; thu từ xuất khẩu, nhập khẩu đạt 74%. Tổng chi ngân sách Nhà nước</w:t>
      </w:r>
      <w:r>
        <w:rPr>
          <w:rFonts w:ascii="Times New Roman" w:hAnsi="Times New Roman" w:eastAsia="Times New Roman" w:cs="Times New Roman"/>
          <w:sz w:val="28"/>
        </w:rPr>
        <w:t xml:space="preserve"> 9 tháng đạt 73,2% dự toán cả năm, trong đó chi đầu tư phát triển đạt 74%; chi trả nợ và viện trợ đạt 70%; chi phát triển sự nghiệp kinh tế-xã hội, quốc phòng, an ninh và quản lý Nhà nước đạt 76,8%. Bội chi ngân sách 9 tháng năm bằng 55% dự toán cả năm. Kh</w:t>
      </w:r>
      <w:r>
        <w:rPr>
          <w:rFonts w:ascii="Times New Roman" w:hAnsi="Times New Roman" w:eastAsia="Times New Roman" w:cs="Times New Roman"/>
          <w:sz w:val="28"/>
        </w:rPr>
        <w:t xml:space="preserve">ả năng cả năm 2002, tổng thu ngân sách vượt khoảng 6,5% và tổng chi ngân sách vượt 2,6% so với dự toán cả năm.  </w:t>
      </w:r>
    </w:p>
    <w:p w14:paraId="79259CF6" w14:textId="77777777" w:rsidR="00000000" w:rsidRDefault="00E47D83">
      <w:pPr>
        <w:spacing w:before="60" w:after="60" w:line="307" w:lineRule="auto"/>
        <w:ind w:firstLine="567"/>
        <w:jc w:val="both"/>
        <w:rPr>
          <w:b/>
          <w:sz w:val="28"/>
        </w:rPr>
      </w:pPr>
      <w:r>
        <w:rPr>
          <w:rFonts w:ascii="Times New Roman" w:hAnsi="Times New Roman" w:eastAsia="Times New Roman" w:cs="Times New Roman"/>
          <w:b/>
          <w:sz w:val="28"/>
        </w:rPr>
        <w:t>2. Sản xuất nông lâm nghiệp và thuỷ sản</w:t>
      </w:r>
    </w:p>
    <w:p w14:paraId="33038467" w14:textId="77777777" w:rsidR="00000000" w:rsidRDefault="00E47D83">
      <w:pPr>
        <w:pStyle w:val="Title"/>
        <w:spacing w:before="60" w:after="60" w:line="307" w:lineRule="auto"/>
        <w:ind w:firstLine="567"/>
        <w:jc w:val="both"/>
        <w:rPr>
          <w:rFonts w:ascii=".VnTime" w:hAnsi=".VnTime"/>
          <w:i/>
          <w:sz w:val="28"/>
        </w:rPr>
      </w:pPr>
      <w:r>
        <w:rPr>
          <w:rFonts w:ascii="Times New Roman" w:hAnsi="Times New Roman" w:eastAsia="Times New Roman" w:cs="Times New Roman"/>
          <w:i/>
          <w:sz w:val="28"/>
        </w:rPr>
        <w:t>a. Nông nghiệp</w:t>
      </w:r>
    </w:p>
    <w:p w14:paraId="28FB20C9" w14:textId="77777777" w:rsidR="00000000" w:rsidRDefault="00E47D83">
      <w:pPr>
        <w:pStyle w:val="Title"/>
        <w:spacing w:before="60" w:after="60" w:line="307" w:lineRule="auto"/>
        <w:ind w:firstLine="567"/>
        <w:jc w:val="both"/>
        <w:rPr>
          <w:rFonts w:ascii=".VnTime" w:hAnsi=".VnTime"/>
          <w:b w:val="0"/>
          <w:sz w:val="28"/>
        </w:rPr>
      </w:pPr>
      <w:r>
        <w:rPr>
          <w:rFonts w:ascii="Times New Roman" w:hAnsi="Times New Roman" w:eastAsia="Times New Roman" w:cs="Times New Roman"/>
          <w:b w:val="0"/>
          <w:sz w:val="28"/>
        </w:rPr>
        <w:t>Sản xuất nông nghiệp năm 2002 đạt mức tăng trưởng khá. Mặc dù tại thời điểm này các tỉnh</w:t>
      </w:r>
      <w:r>
        <w:rPr>
          <w:rFonts w:ascii="Times New Roman" w:hAnsi="Times New Roman" w:eastAsia="Times New Roman" w:cs="Times New Roman"/>
          <w:b w:val="0"/>
          <w:sz w:val="28"/>
        </w:rPr>
        <w:t xml:space="preserve"> khu vực miền Trung đang bị lũ lụt, song không ảnh hưởng lớn đến kết quả sản xuất. Diện tích lúa cả năm đạt 7463,2 nghìn ha, bằng 99,6% năm 2001, trong đó lúa đông xuân 3033,1 nghìn ha, bằng 99,2%; lúa hè thu 2252,9 nghìn ha, bằng 101,9%; lúa mùa 2177,2 ng</w:t>
      </w:r>
      <w:r>
        <w:rPr>
          <w:rFonts w:ascii="Times New Roman" w:hAnsi="Times New Roman" w:eastAsia="Times New Roman" w:cs="Times New Roman"/>
          <w:b w:val="0"/>
          <w:sz w:val="28"/>
        </w:rPr>
        <w:t xml:space="preserve">hìn ha, bằng 97,9%. Diện tích gieo trồng ngô đạt 776,8 nghìn ha, tăng 47,3 nghìn ha và bằng 106,5%. Năng suất lúa cả năm ước tính đạt 45,1 tạ/ha, tăng 2,2 tạ/ha so với năm 2001; sản lượng đạt 33,62 triệu tấn, tăng 1,5 triệu tấn (+4,7%). Nếu tính thêm 2,23 </w:t>
      </w:r>
      <w:r>
        <w:rPr>
          <w:rFonts w:ascii="Times New Roman" w:hAnsi="Times New Roman" w:eastAsia="Times New Roman" w:cs="Times New Roman"/>
          <w:b w:val="0"/>
          <w:sz w:val="28"/>
        </w:rPr>
        <w:t>triệu tấn ngô thì tổng sản lượng lương thực có hạt năm nay đạt 35,85 triệu tấn, tăng 1,58 triệu tấn (+4,6%) so với năm 2001 và tăng 1 triệu tấn so với năm 2000.</w:t>
      </w:r>
    </w:p>
    <w:p w14:paraId="45258FCB" w14:textId="77777777" w:rsidR="00000000" w:rsidRDefault="00E47D83">
      <w:pPr>
        <w:pStyle w:val="Title"/>
        <w:spacing w:before="60" w:after="60" w:line="307" w:lineRule="auto"/>
        <w:ind w:firstLine="567"/>
        <w:jc w:val="both"/>
        <w:rPr>
          <w:rFonts w:ascii=".VnTime" w:hAnsi=".VnTime"/>
          <w:b w:val="0"/>
          <w:sz w:val="28"/>
        </w:rPr>
      </w:pPr>
      <w:r>
        <w:rPr>
          <w:rFonts w:ascii="Times New Roman" w:hAnsi="Times New Roman" w:eastAsia="Times New Roman" w:cs="Times New Roman"/>
          <w:b w:val="0"/>
          <w:sz w:val="28"/>
        </w:rPr>
        <w:t>Sản xuất rau đậu và cây công nghiệp hàng năm phát triển ổn định theo hướng sản xuất hàng hoá, t</w:t>
      </w:r>
      <w:r>
        <w:rPr>
          <w:rFonts w:ascii="Times New Roman" w:hAnsi="Times New Roman" w:eastAsia="Times New Roman" w:cs="Times New Roman"/>
          <w:b w:val="0"/>
          <w:sz w:val="28"/>
        </w:rPr>
        <w:t>rong đó sản lượng bông tăng 14,3% so với năm 2001; mía tăng 8,1%; lạc tăng 7,1% và đậu tương tăng 11,2%.</w:t>
      </w:r>
    </w:p>
    <w:p w14:paraId="4D0A313E" w14:textId="77777777" w:rsidR="00000000" w:rsidRDefault="00E47D83">
      <w:pPr>
        <w:pStyle w:val="Title"/>
        <w:spacing w:before="40" w:after="40" w:line="293" w:lineRule="auto"/>
        <w:ind w:firstLine="567"/>
        <w:jc w:val="both"/>
        <w:rPr>
          <w:rFonts w:ascii=".VnTime" w:hAnsi=".VnTime"/>
          <w:b w:val="0"/>
          <w:spacing w:val="-2"/>
          <w:sz w:val="28"/>
        </w:rPr>
      </w:pPr>
      <w:r>
        <w:rPr>
          <w:rFonts w:ascii="Times New Roman" w:hAnsi="Times New Roman" w:eastAsia="Times New Roman" w:cs="Times New Roman"/>
          <w:b w:val="0"/>
          <w:spacing w:val="-2"/>
          <w:sz w:val="28"/>
        </w:rPr>
        <w:t>Năm 2002, cơ cấu cây lâu năm được điều chỉnh hợp lý hơn. Tổng diện tích cây công nghiệp lâu năm ước tính đạt 1505 nghìn ha, tăng 29,3 nghìn ha so với n</w:t>
      </w:r>
      <w:r>
        <w:rPr>
          <w:rFonts w:ascii="Times New Roman" w:hAnsi="Times New Roman" w:eastAsia="Times New Roman" w:cs="Times New Roman"/>
          <w:b w:val="0"/>
          <w:spacing w:val="-2"/>
          <w:sz w:val="28"/>
        </w:rPr>
        <w:t>ăm 2001, trong đó diện tích cây chè tăng 8 nghìn ha; cao su tăng 14,7 nghìn ha; hồ tiêu tăng 8,7 nghìn ha; điều tăng 34,4 nghìn ha. Riêng cà phê và dừa do thực hiện chuyển đổi cơ cấu cây trồng nên diện tích cà phê giảm 30 nghìn ha; dừa giảm 7,6 nghìn ha. D</w:t>
      </w:r>
      <w:r>
        <w:rPr>
          <w:rFonts w:ascii="Times New Roman" w:hAnsi="Times New Roman" w:eastAsia="Times New Roman" w:cs="Times New Roman"/>
          <w:b w:val="0"/>
          <w:spacing w:val="-2"/>
          <w:sz w:val="28"/>
        </w:rPr>
        <w:t>iện tích cây ăn quả uớc tính đạt 635,8 nghìn ha, tăng 26,2 nghìn ha.</w:t>
      </w:r>
    </w:p>
    <w:p w14:paraId="1B0FF0D7" w14:textId="77777777" w:rsidR="00000000" w:rsidRDefault="00E47D83">
      <w:pPr>
        <w:pStyle w:val="Title"/>
        <w:spacing w:before="40" w:after="40" w:line="293" w:lineRule="auto"/>
        <w:ind w:firstLine="567"/>
        <w:jc w:val="both"/>
        <w:rPr>
          <w:rFonts w:ascii=".VnTime" w:hAnsi=".VnTime"/>
          <w:b w:val="0"/>
          <w:sz w:val="28"/>
        </w:rPr>
      </w:pPr>
      <w:r>
        <w:rPr>
          <w:rFonts w:ascii="Times New Roman" w:hAnsi="Times New Roman" w:eastAsia="Times New Roman" w:cs="Times New Roman"/>
          <w:b w:val="0"/>
          <w:sz w:val="28"/>
        </w:rPr>
        <w:t>Ước tính sản lượng chè đạt 401,4 nghìn tấn, tăng 60,9 nghìn tấn so với năm 2001; cà phê 776,4 nghìn tấn, giảm 64,2 nghìn tấn; cao su 327,7 nghìn tấn, tăng 15,1 nghìn tấn; hồ tiêu 50 nghìn</w:t>
      </w:r>
      <w:r>
        <w:rPr>
          <w:rFonts w:ascii="Times New Roman" w:hAnsi="Times New Roman" w:eastAsia="Times New Roman" w:cs="Times New Roman"/>
          <w:b w:val="0"/>
          <w:sz w:val="28"/>
        </w:rPr>
        <w:t xml:space="preserve"> tấn, tăng 5,6 nghìn tấn; điều 127,2 nghìn tấn, tăng 54 nghìn tấn; dừa 874,4 nghìn tấn, giảm 17,6 nghìn tấn.</w:t>
      </w:r>
    </w:p>
    <w:p w14:paraId="4D972F5D" w14:textId="77777777" w:rsidR="00000000" w:rsidRDefault="00E47D83">
      <w:pPr>
        <w:pStyle w:val="Title"/>
        <w:spacing w:before="40" w:after="40" w:line="293" w:lineRule="auto"/>
        <w:ind w:firstLine="567"/>
        <w:jc w:val="both"/>
        <w:rPr>
          <w:rFonts w:ascii=".VnTime" w:hAnsi=".VnTime"/>
          <w:b w:val="0"/>
          <w:sz w:val="28"/>
        </w:rPr>
      </w:pPr>
      <w:r>
        <w:rPr>
          <w:rFonts w:ascii="Times New Roman" w:hAnsi="Times New Roman" w:eastAsia="Times New Roman" w:cs="Times New Roman"/>
          <w:b w:val="0"/>
          <w:sz w:val="28"/>
        </w:rPr>
        <w:t xml:space="preserve">Trồng trọt phát triển khá cùng với mức giá thực phẩm tăng cao so với năm trước đã tạo điều kiện và khuyến khích chăn nuôi phát triển tốt. Tính đến </w:t>
      </w:r>
      <w:r>
        <w:rPr>
          <w:rFonts w:ascii="Times New Roman" w:hAnsi="Times New Roman" w:eastAsia="Times New Roman" w:cs="Times New Roman"/>
          <w:b w:val="0"/>
          <w:sz w:val="28"/>
        </w:rPr>
        <w:t xml:space="preserve">thời điểm 1/10/2002, đàn trâu ước tính đạt 2,8 triệu con, bằng số đầu con năm 2001; đàn bò 3,9 triệu con, tăng 16 nghìn con; đàn lợn 22,7 triệu con, tăng 93 nghìn con; đàn gia cầm 231 triệu con, tăng 13 triệu con. </w:t>
      </w:r>
    </w:p>
    <w:p w14:paraId="3C00D2A9" w14:textId="77777777" w:rsidR="00000000" w:rsidRDefault="00E47D83">
      <w:pPr>
        <w:pStyle w:val="Title"/>
        <w:spacing w:before="40" w:after="40" w:line="293" w:lineRule="auto"/>
        <w:ind w:firstLine="567"/>
        <w:jc w:val="both"/>
        <w:rPr>
          <w:rFonts w:ascii=".VnTime" w:hAnsi=".VnTime"/>
          <w:i/>
          <w:sz w:val="28"/>
        </w:rPr>
      </w:pPr>
      <w:r>
        <w:rPr>
          <w:rFonts w:ascii="Times New Roman" w:hAnsi="Times New Roman" w:eastAsia="Times New Roman" w:cs="Times New Roman"/>
          <w:i/>
          <w:sz w:val="28"/>
        </w:rPr>
        <w:t>b. Lâm nghiệp</w:t>
      </w:r>
    </w:p>
    <w:p w14:paraId="069E6900" w14:textId="77777777" w:rsidR="00000000" w:rsidRDefault="00E47D83">
      <w:pPr>
        <w:pStyle w:val="Title"/>
        <w:spacing w:before="40" w:after="40" w:line="293" w:lineRule="auto"/>
        <w:ind w:firstLine="567"/>
        <w:jc w:val="both"/>
        <w:rPr>
          <w:rFonts w:ascii=".VnTime" w:hAnsi=".VnTime"/>
          <w:b w:val="0"/>
          <w:sz w:val="28"/>
        </w:rPr>
      </w:pPr>
      <w:r>
        <w:rPr>
          <w:rFonts w:ascii="Times New Roman" w:hAnsi="Times New Roman" w:eastAsia="Times New Roman" w:cs="Times New Roman"/>
          <w:b w:val="0"/>
          <w:sz w:val="28"/>
        </w:rPr>
        <w:t>Sản xuất lâm nghiệp năm 200</w:t>
      </w:r>
      <w:r>
        <w:rPr>
          <w:rFonts w:ascii="Times New Roman" w:hAnsi="Times New Roman" w:eastAsia="Times New Roman" w:cs="Times New Roman"/>
          <w:b w:val="0"/>
          <w:sz w:val="28"/>
        </w:rPr>
        <w:t>2 tăng chậm, ước tính giá trị sản xuất theo giá so sánh 1994 đạt 6026 tỷ đồng, tăng 0,2% so với năm trước. Thời tiết diễn biến không thuận lợi, quỹ đất và vốn lại giảm làm ảnh hưởng đến tiến độ trồng rừng, cả nước đạt 191,8 nghìn ha, bằng 99,1% năm 2001, t</w:t>
      </w:r>
      <w:r>
        <w:rPr>
          <w:rFonts w:ascii="Times New Roman" w:hAnsi="Times New Roman" w:eastAsia="Times New Roman" w:cs="Times New Roman"/>
          <w:b w:val="0"/>
          <w:sz w:val="28"/>
        </w:rPr>
        <w:t>rong đó có 154,4 nghìn ha nằm trong dự án 5 triệu ha. Sản lượng gỗ khai thác đạt 2428,1 nghìn m</w:t>
      </w:r>
      <w:r>
        <w:rPr>
          <w:rFonts w:ascii=".VnTime" w:hAnsi=".VnTime"/>
          <w:b w:val="0"/>
          <w:sz w:val="28"/>
          <w:vertAlign w:val="superscript"/>
        </w:rPr>
        <w:t>3</w:t>
      </w:r>
      <w:r>
        <w:rPr>
          <w:rFonts w:ascii="Times New Roman" w:hAnsi="Times New Roman" w:eastAsia="Times New Roman" w:cs="Times New Roman"/>
          <w:b w:val="0"/>
          <w:sz w:val="28"/>
        </w:rPr>
        <w:t>, tăng 31 nghìn m</w:t>
      </w:r>
      <w:r>
        <w:rPr>
          <w:rFonts w:ascii=".VnTime" w:hAnsi=".VnTime"/>
          <w:b w:val="0"/>
          <w:sz w:val="28"/>
          <w:vertAlign w:val="superscript"/>
        </w:rPr>
        <w:t>3</w:t>
      </w:r>
      <w:r>
        <w:rPr>
          <w:rFonts w:ascii="Times New Roman" w:hAnsi="Times New Roman" w:eastAsia="Times New Roman" w:cs="Times New Roman"/>
          <w:b w:val="0"/>
          <w:sz w:val="28"/>
        </w:rPr>
        <w:t xml:space="preserve"> so với năm trước. Điều đáng lo ngại trong sản xuất lâm nghiệp năm 2002 là tình trạng chặt phá rừng vẫn tái diễn và đặc biệt xảy ra cháy rừng </w:t>
      </w:r>
      <w:r>
        <w:rPr>
          <w:rFonts w:ascii="Times New Roman" w:hAnsi="Times New Roman" w:eastAsia="Times New Roman" w:cs="Times New Roman"/>
          <w:b w:val="0"/>
          <w:sz w:val="28"/>
        </w:rPr>
        <w:t>trên phạm vi rộng. Cả nước đã có 11,54 nghìn ha rừng bị cháy, tăng 10 nghìn ha so với năm 2001 và 4,1 nghìn ha bị phá, tăng 1,3 nghìn ha, trong đó diện tích rừng bị cháy của 2 tỉnh Cà Mau và Kiên Giang chiếm 74% diện tích rừng bị cháy của cả nước.</w:t>
      </w:r>
    </w:p>
    <w:p w14:paraId="062EE30B" w14:textId="77777777" w:rsidR="00000000" w:rsidRDefault="00E47D83">
      <w:pPr>
        <w:pStyle w:val="Title"/>
        <w:spacing w:before="40" w:after="40" w:line="293" w:lineRule="auto"/>
        <w:ind w:firstLine="567"/>
        <w:jc w:val="both"/>
        <w:rPr>
          <w:rFonts w:ascii=".VnTime" w:hAnsi=".VnTime"/>
          <w:i/>
          <w:sz w:val="28"/>
        </w:rPr>
      </w:pPr>
      <w:r>
        <w:rPr>
          <w:rFonts w:ascii="Times New Roman" w:hAnsi="Times New Roman" w:eastAsia="Times New Roman" w:cs="Times New Roman"/>
          <w:i/>
          <w:sz w:val="28"/>
        </w:rPr>
        <w:t xml:space="preserve">c. Thuỷ </w:t>
      </w:r>
      <w:r>
        <w:rPr>
          <w:rFonts w:ascii="Times New Roman" w:hAnsi="Times New Roman" w:eastAsia="Times New Roman" w:cs="Times New Roman"/>
          <w:i/>
          <w:sz w:val="28"/>
        </w:rPr>
        <w:t>sản</w:t>
      </w:r>
    </w:p>
    <w:p w14:paraId="4FC8DFC2" w14:textId="77777777" w:rsidR="00000000" w:rsidRDefault="00E47D83">
      <w:pPr>
        <w:pStyle w:val="Title"/>
        <w:spacing w:before="40" w:after="40" w:line="293" w:lineRule="auto"/>
        <w:ind w:firstLine="567"/>
        <w:jc w:val="both"/>
        <w:rPr>
          <w:rFonts w:ascii=".VnTime" w:hAnsi=".VnTime"/>
          <w:b w:val="0"/>
          <w:sz w:val="28"/>
        </w:rPr>
      </w:pPr>
      <w:r>
        <w:rPr>
          <w:rFonts w:ascii="Times New Roman" w:hAnsi="Times New Roman" w:eastAsia="Times New Roman" w:cs="Times New Roman"/>
          <w:b w:val="0"/>
          <w:sz w:val="28"/>
        </w:rPr>
        <w:t>Sản xuất thuỷ sản phát triển toàn diện cả nuôi trồng và đánh bắt. Giá trị sản xuất thuỷ sản năm 2002 theo giá so sánh 1994 ước tính đạt 27652,3 tỷ đồng, tăng 8,1% so với năm 2001, trong đó nuôi trồng 12628,9 tỷ đồng, tăng 13%; khai thác 15023,4 tỷ đồng</w:t>
      </w:r>
      <w:r>
        <w:rPr>
          <w:rFonts w:ascii="Times New Roman" w:hAnsi="Times New Roman" w:eastAsia="Times New Roman" w:cs="Times New Roman"/>
          <w:b w:val="0"/>
          <w:sz w:val="28"/>
        </w:rPr>
        <w:t xml:space="preserve">, tăng 4,4%. Sản lượng thuỷ sản ước tính đạt 2562,5 nghìn tấn, tăng 127,9 nghìn tấn so với năm trước (tăng 5,3% ), trong đó sản lượng khai thác đạt 1773,1 nghìn tấn, tăng 2,8%; sản lượng nuôi trồng đạt 789,4 nghìn tấn, tăng 11,2%, chủ yếu do sản lượng tôm </w:t>
      </w:r>
      <w:r>
        <w:rPr>
          <w:rFonts w:ascii="Times New Roman" w:hAnsi="Times New Roman" w:eastAsia="Times New Roman" w:cs="Times New Roman"/>
          <w:b w:val="0"/>
          <w:sz w:val="28"/>
        </w:rPr>
        <w:t>nuôi đạt 188,9 nghìn tấn, tăng 21,9% và cá nuôi đạt 446,3 nghìn tấn, tăng 6%.</w:t>
      </w:r>
    </w:p>
    <w:p w14:paraId="683CE93F" w14:textId="77777777" w:rsidR="00000000" w:rsidRDefault="00E47D83">
      <w:pPr>
        <w:spacing w:before="60" w:after="60" w:line="312" w:lineRule="auto"/>
        <w:ind w:firstLine="567"/>
        <w:jc w:val="both"/>
        <w:rPr>
          <w:b/>
          <w:sz w:val="28"/>
        </w:rPr>
      </w:pPr>
      <w:r>
        <w:rPr>
          <w:rFonts w:ascii="Times New Roman" w:hAnsi="Times New Roman" w:eastAsia="Times New Roman" w:cs="Times New Roman"/>
          <w:b/>
          <w:sz w:val="28"/>
        </w:rPr>
        <w:t>3. Sản xuất công nghiệp</w:t>
      </w:r>
    </w:p>
    <w:p w14:paraId="03CCF294" w14:textId="77777777" w:rsidR="00000000" w:rsidRDefault="00E47D83">
      <w:pPr>
        <w:spacing w:before="40" w:after="40" w:line="300" w:lineRule="auto"/>
        <w:ind w:firstLine="567"/>
        <w:jc w:val="both"/>
        <w:rPr>
          <w:sz w:val="28"/>
        </w:rPr>
      </w:pPr>
      <w:r>
        <w:rPr>
          <w:rFonts w:ascii="Times New Roman" w:hAnsi="Times New Roman" w:eastAsia="Times New Roman" w:cs="Times New Roman"/>
          <w:sz w:val="28"/>
        </w:rPr>
        <w:t xml:space="preserve">Sản xuất công nghiệp tháng 9 dự tính vẫn tiếp tục tăng khá so với cùng kỳ năm trước, chủ yếu do khai thác dầu mỏ và khí đốt đã tăng trở lại và tăng ở mức </w:t>
      </w:r>
      <w:r>
        <w:rPr>
          <w:rFonts w:ascii="Times New Roman" w:hAnsi="Times New Roman" w:eastAsia="Times New Roman" w:cs="Times New Roman"/>
          <w:sz w:val="28"/>
        </w:rPr>
        <w:t>cao so với cùng kỳ năm trước (Giá trị sản xuất dầu mỏ và khí đốt tháng 9 tăng 16,4% so với tháng 9 năm 2001). Giá trị sản xuất công nghiệp tháng 9 tăng 17,1% so với cùng kỳ năm trước, trong đó khu vực doanh nghiệp Nhà nước tăng 11,7% (Trung ương quản lý tă</w:t>
      </w:r>
      <w:r>
        <w:rPr>
          <w:rFonts w:ascii="Times New Roman" w:hAnsi="Times New Roman" w:eastAsia="Times New Roman" w:cs="Times New Roman"/>
          <w:sz w:val="28"/>
        </w:rPr>
        <w:t xml:space="preserve">ng 12,1% và địa phương quản lý tăng 10,9%); khu vực ngoài quốc doanh tăng 19,8% và khu vực có vốn đầu tư nước ngoài tăng 21,9% (do các doanh nghiệp dầu khí tăng 16,4%, các ngành khác của khu vực có vốn đầu tư nước ngoài tăng 23,9%). </w:t>
      </w:r>
    </w:p>
    <w:p w14:paraId="6882BF53" w14:textId="77777777" w:rsidR="00000000" w:rsidRDefault="00E47D83">
      <w:pPr>
        <w:spacing w:before="40" w:after="40" w:line="300" w:lineRule="auto"/>
        <w:ind w:firstLine="567"/>
        <w:jc w:val="both"/>
        <w:rPr>
          <w:sz w:val="28"/>
        </w:rPr>
      </w:pPr>
      <w:r>
        <w:rPr>
          <w:rFonts w:ascii="Times New Roman" w:hAnsi="Times New Roman" w:eastAsia="Times New Roman" w:cs="Times New Roman"/>
          <w:sz w:val="28"/>
        </w:rPr>
        <w:t>Tốc độ tăng cao của cô</w:t>
      </w:r>
      <w:r>
        <w:rPr>
          <w:rFonts w:ascii="Times New Roman" w:hAnsi="Times New Roman" w:eastAsia="Times New Roman" w:cs="Times New Roman"/>
          <w:sz w:val="28"/>
        </w:rPr>
        <w:t>ng nghiệp tháng 9 dẫn tới tính chung 9 tháng năm 2002 giá trị sản xuất công nghiệp tăng 14,2%, trong đó khu vực doanh nghiệp Nhà nước tăng 11,8% (trung ương quản lý tăng 12,6% và địa phương quản lý tăng 10,3%); khu vực ngoài quốc doanh tăng 19,1% và khu vự</w:t>
      </w:r>
      <w:r>
        <w:rPr>
          <w:rFonts w:ascii="Times New Roman" w:hAnsi="Times New Roman" w:eastAsia="Times New Roman" w:cs="Times New Roman"/>
          <w:sz w:val="28"/>
        </w:rPr>
        <w:t>c có vốn đầu tư nước ngoài tăng 13,9% (các doanh nghiệp khác ngoài dầu khí tăng 21,4%, trong khi dầu mỏ và khí đốt chỉ còn thấp hơn 1,7% so với cùng kỳ).</w:t>
      </w:r>
    </w:p>
    <w:p w14:paraId="7AF2CFC1" w14:textId="77777777" w:rsidR="00000000" w:rsidRDefault="00E47D83">
      <w:pPr>
        <w:spacing w:before="40" w:after="40" w:line="300" w:lineRule="auto"/>
        <w:ind w:firstLine="567"/>
        <w:jc w:val="both"/>
        <w:rPr>
          <w:sz w:val="28"/>
        </w:rPr>
      </w:pPr>
      <w:r>
        <w:rPr>
          <w:rFonts w:ascii="Times New Roman" w:hAnsi="Times New Roman" w:eastAsia="Times New Roman" w:cs="Times New Roman"/>
          <w:sz w:val="28"/>
        </w:rPr>
        <w:t xml:space="preserve">Sở dĩ công nghiệp 9 tháng năm 2002 đạt mức tăng khá so với cùng kỳ và tăng đều ở các khu vực và thành </w:t>
      </w:r>
      <w:r>
        <w:rPr>
          <w:rFonts w:ascii="Times New Roman" w:hAnsi="Times New Roman" w:eastAsia="Times New Roman" w:cs="Times New Roman"/>
          <w:sz w:val="28"/>
        </w:rPr>
        <w:t>phần kinh tế là do các nguyên nhân: Thứ nhất, thị trường trong nước của các sản phẩm công nghiệp được mở rộng do sức mua tăng cả hàng tiêu dùng và vật liệu xây dựng thể hiện ở chỉ tiêu tồn kho các loại hàng hoá ở mức bình thường, đặc biệt vật liệu xây dựng</w:t>
      </w:r>
      <w:r>
        <w:rPr>
          <w:rFonts w:ascii="Times New Roman" w:hAnsi="Times New Roman" w:eastAsia="Times New Roman" w:cs="Times New Roman"/>
          <w:sz w:val="28"/>
        </w:rPr>
        <w:t xml:space="preserve"> như xi măng, sắt thép xây dựng có lúc, có nơi cầu vượt cung. Thứ hai, Luật doanh nghiệp được ban hành đã 2 năm đang tiếp tục phát huy tác dụng: chỉ tính 6 tháng đầu năm 2002 đã có 8803 doanh nghiệp đăng ký thành lập với số vốn đăng ký đạt 13136 tỷ đồng. T</w:t>
      </w:r>
      <w:r>
        <w:rPr>
          <w:rFonts w:ascii="Times New Roman" w:hAnsi="Times New Roman" w:eastAsia="Times New Roman" w:cs="Times New Roman"/>
          <w:sz w:val="28"/>
        </w:rPr>
        <w:t xml:space="preserve">hứ ba, khu vực doanh nghiệp Nhà nước đang trong quá trình được sắp </w:t>
      </w:r>
      <w:r>
        <w:rPr>
          <w:rFonts w:ascii="Times New Roman" w:hAnsi="Times New Roman" w:eastAsia="Times New Roman" w:cs="Times New Roman"/>
          <w:sz w:val="28"/>
        </w:rPr>
        <w:t>xếp lại theo định hướng khuyến khích đầu tư phát triển, đổi mới, nâng cao hiệu quả và sức cạnh tranh với nhiều hình thức như đẩy mạnh cổ phần hoá, giao, bán, khoán, cho thuê, sáp nhập, giải</w:t>
      </w:r>
      <w:r>
        <w:rPr>
          <w:rFonts w:ascii="Times New Roman" w:hAnsi="Times New Roman" w:eastAsia="Times New Roman" w:cs="Times New Roman"/>
          <w:sz w:val="28"/>
        </w:rPr>
        <w:t xml:space="preserve"> thể... Các doanh nghiệp đã được cổ phần hoá nhìn chung đã phát huy được tác dụng trong đẩy mạnh sản xuất. Thứ tư, khu vực có vốn đầu tư nước ngoài hàng năm có trên 100 doanh nghiệp được cấp giấy phép đi vào hoạt động nên duy trì được mức tăng trưởng khá c</w:t>
      </w:r>
      <w:r>
        <w:rPr>
          <w:sz w:val="28"/>
        </w:rPr>
        <w:t>ao.</w:t>
      </w:r>
    </w:p>
    <w:p w14:paraId="501921F0" w14:textId="77777777" w:rsidR="00000000" w:rsidRDefault="00E47D83">
      <w:pPr>
        <w:spacing w:before="40" w:after="40" w:line="300" w:lineRule="auto"/>
        <w:ind w:firstLine="567"/>
        <w:jc w:val="both"/>
        <w:rPr>
          <w:sz w:val="28"/>
        </w:rPr>
      </w:pPr>
      <w:r>
        <w:rPr>
          <w:rFonts w:ascii="Times New Roman" w:hAnsi="Times New Roman" w:eastAsia="Times New Roman" w:cs="Times New Roman"/>
          <w:sz w:val="28"/>
        </w:rPr>
        <w:t>Một số địa phương có qui mô sản xuất công nghiệp trên địa bàn tương đối lớn có tốc độ tăng cao hơn mức tăng chung của công nghiệp 9 tháng là Hà Nội tăng 25,8%, Đồng Nai tăng 16,9%, Bình Dương tăng 32,5% Hải Phòng tăng 26,1%, Vĩnh Phúc tăng 29,8%. Riêng</w:t>
      </w:r>
      <w:r>
        <w:rPr>
          <w:rFonts w:ascii="Times New Roman" w:hAnsi="Times New Roman" w:eastAsia="Times New Roman" w:cs="Times New Roman"/>
          <w:sz w:val="28"/>
        </w:rPr>
        <w:t xml:space="preserve"> thành Phố Hồ Chí Minh, có tỷ trọng công nghiệp lớn nhất trong cả nước đạt mức tăng 13,4%, cao hơn mức dự kiến tăng 12% của công nghiệp trên địa bàn thành phố 8 tháng và duy nhất có Bà Rịa-Vũng Tàu giảm 1,1% (dự kiến 8 tháng giảm 3,5%). </w:t>
      </w:r>
    </w:p>
    <w:p w14:paraId="6F37D3B8" w14:textId="77777777" w:rsidR="00000000" w:rsidRDefault="00E47D83">
      <w:pPr>
        <w:pStyle w:val="BodyTextIndent"/>
        <w:spacing w:line="300" w:lineRule="auto"/>
        <w:ind w:firstLine="567"/>
      </w:pPr>
      <w:r>
        <w:rPr>
          <w:rFonts w:ascii="Times New Roman" w:hAnsi="Times New Roman" w:eastAsia="Times New Roman" w:cs="Times New Roman"/>
        </w:rPr>
        <w:t>Một số sản phẩm cô</w:t>
      </w:r>
      <w:r>
        <w:rPr>
          <w:rFonts w:ascii="Times New Roman" w:hAnsi="Times New Roman" w:eastAsia="Times New Roman" w:cs="Times New Roman"/>
        </w:rPr>
        <w:t>ng nghiệp có mức tăng trưởng tháng 9 cao hơn mức tăng trưởng 8 tháng (như thép cán, thuỷ sản chế biến, lắp ráp ô tô và xe máy các loại) cùng với mức tăng trưởng cao của các sản phẩm chủ yếu có tỷ trọng lớn khác là yếu tố quyết định cho tăng trưởng công ngh</w:t>
      </w:r>
      <w:r>
        <w:rPr>
          <w:rFonts w:ascii="Times New Roman" w:hAnsi="Times New Roman" w:eastAsia="Times New Roman" w:cs="Times New Roman"/>
        </w:rPr>
        <w:t xml:space="preserve">iệp 9 tháng. </w:t>
      </w:r>
    </w:p>
    <w:p w14:paraId="4BC22A63" w14:textId="77777777" w:rsidR="00000000" w:rsidRDefault="00E47D83">
      <w:pPr>
        <w:pStyle w:val="BodyTextIndent"/>
        <w:spacing w:before="0" w:after="0"/>
        <w:ind w:firstLine="0"/>
        <w:jc w:val="center"/>
        <w:rPr>
          <w:rFonts w:ascii=".VnArial" w:hAnsi=".VnArial"/>
          <w:b/>
          <w:bCs/>
          <w:sz w:val="18"/>
        </w:rPr>
      </w:pPr>
    </w:p>
    <w:p w14:paraId="72E0EB35" w14:textId="77777777" w:rsidR="00000000" w:rsidRDefault="00E47D83">
      <w:pPr>
        <w:pStyle w:val="BodyTextIndent"/>
        <w:spacing w:before="0" w:after="0"/>
        <w:ind w:firstLine="0"/>
        <w:jc w:val="center"/>
        <w:rPr>
          <w:rFonts w:ascii=".VnArial" w:hAnsi=".VnArial"/>
          <w:b/>
          <w:bCs/>
          <w:sz w:val="24"/>
        </w:rPr>
      </w:pPr>
      <w:r>
        <w:rPr>
          <w:rFonts w:ascii="Times New Roman" w:hAnsi="Times New Roman" w:eastAsia="Times New Roman" w:cs="Times New Roman"/>
          <w:b/>
          <w:bCs/>
          <w:sz w:val="24"/>
        </w:rPr>
        <w:t>Bảng 2. Tốc độ phát triển của một số sản phẩm công nghiệp</w:t>
      </w:r>
    </w:p>
    <w:p w14:paraId="39AC48E4" w14:textId="77777777" w:rsidR="00000000" w:rsidRDefault="00E47D83">
      <w:pPr>
        <w:pStyle w:val="BodyTextIndent"/>
        <w:spacing w:before="0" w:after="0"/>
        <w:ind w:left="2160" w:hanging="33"/>
        <w:rPr>
          <w:rFonts w:ascii=".VnArial" w:hAnsi=".VnArial"/>
          <w:sz w:val="20"/>
        </w:rPr>
      </w:pPr>
      <w:r>
        <w:rPr>
          <w:rFonts w:ascii="Times New Roman" w:hAnsi="Times New Roman" w:eastAsia="Times New Roman" w:cs="Times New Roman"/>
          <w:b/>
          <w:bCs/>
          <w:sz w:val="24"/>
        </w:rPr>
        <w:t>so với cùng kỳ năm trước</w:t>
      </w:r>
    </w:p>
    <w:p w14:paraId="21751764" w14:textId="77777777" w:rsidR="00000000" w:rsidRDefault="00E47D83">
      <w:pPr>
        <w:pStyle w:val="BodyTextIndent"/>
        <w:spacing w:before="0" w:after="0"/>
        <w:ind w:left="720" w:right="878"/>
        <w:jc w:val="right"/>
        <w:rPr>
          <w:b/>
          <w:bCs/>
          <w:i/>
          <w:iCs/>
          <w:sz w:val="8"/>
        </w:rPr>
      </w:pPr>
    </w:p>
    <w:p w14:paraId="240F1286" w14:textId="77777777" w:rsidR="00000000" w:rsidRDefault="00E47D83">
      <w:pPr>
        <w:pStyle w:val="BodyTextIndent"/>
        <w:spacing w:before="0" w:after="0"/>
        <w:ind w:left="720" w:right="878"/>
        <w:jc w:val="right"/>
        <w:rPr>
          <w:b/>
          <w:bCs/>
          <w:i/>
          <w:iCs/>
          <w:sz w:val="20"/>
        </w:rPr>
      </w:pPr>
      <w:r>
        <w:rPr>
          <w:b/>
          <w:bCs/>
          <w:i/>
          <w:iCs/>
          <w:sz w:val="20"/>
        </w:rPr>
        <w:t>%</w:t>
      </w:r>
    </w:p>
    <w:tbl>
      <w:tblPr>
        <w:tblW w:w="7726" w:type="dxa"/>
        <w:jc w:val="center"/>
        <w:tblLayout w:type="fixed"/>
        <w:tblCellMar>
          <w:left w:w="0" w:type="dxa"/>
          <w:right w:w="0" w:type="dxa"/>
        </w:tblCellMar>
        <w:tblLook w:val="0000" w:firstRow="0" w:lastRow="0" w:firstColumn="0" w:lastColumn="0" w:noHBand="0" w:noVBand="0"/>
      </w:tblPr>
      <w:tblGrid>
        <w:gridCol w:w="3744"/>
        <w:gridCol w:w="1991"/>
        <w:gridCol w:w="1991"/>
      </w:tblGrid>
      <w:tr w:rsidR="00000000" w14:paraId="596BA9E2" w14:textId="77777777">
        <w:trPr>
          <w:trHeight w:val="300"/>
          <w:jc w:val="center"/>
        </w:trPr>
        <w:tc>
          <w:tcPr>
            <w:tcW w:w="3744" w:type="dxa"/>
            <w:tcBorders>
              <w:top w:val="single" w:sz="4" w:space="0" w:color="auto"/>
              <w:left w:val="nil"/>
              <w:right w:val="nil"/>
            </w:tcBorders>
            <w:noWrap/>
            <w:tcMar>
              <w:top w:w="19" w:type="dxa"/>
              <w:left w:w="19" w:type="dxa"/>
              <w:bottom w:w="0" w:type="dxa"/>
              <w:right w:w="19" w:type="dxa"/>
            </w:tcMar>
            <w:vAlign w:val="bottom"/>
          </w:tcPr>
          <w:p w14:paraId="7146652F" w14:textId="77777777" w:rsidR="00000000" w:rsidRDefault="00E47D83">
            <w:pPr>
              <w:rPr>
                <w:rFonts w:ascii=".VnArial" w:hAnsi=".VnArial" w:cs="Arial"/>
                <w:sz w:val="18"/>
              </w:rPr>
            </w:pPr>
          </w:p>
        </w:tc>
        <w:tc>
          <w:tcPr>
            <w:tcW w:w="1991" w:type="dxa"/>
            <w:tcBorders>
              <w:top w:val="single" w:sz="4" w:space="0" w:color="auto"/>
              <w:left w:val="nil"/>
              <w:bottom w:val="single" w:sz="4" w:space="0" w:color="auto"/>
              <w:right w:val="nil"/>
            </w:tcBorders>
            <w:noWrap/>
            <w:tcMar>
              <w:top w:w="19" w:type="dxa"/>
              <w:left w:w="19" w:type="dxa"/>
              <w:bottom w:w="0" w:type="dxa"/>
              <w:right w:w="19" w:type="dxa"/>
            </w:tcMar>
            <w:vAlign w:val="bottom"/>
          </w:tcPr>
          <w:p w14:paraId="34A4B95B" w14:textId="77777777" w:rsidR="00000000" w:rsidRDefault="00E47D83">
            <w:pPr>
              <w:spacing w:before="60" w:after="60"/>
              <w:jc w:val="center"/>
              <w:rPr>
                <w:rFonts w:ascii=".VnArial" w:hAnsi=".VnArial" w:cs="Arial"/>
                <w:sz w:val="18"/>
              </w:rPr>
            </w:pPr>
            <w:r>
              <w:rPr>
                <w:rFonts w:ascii="Times New Roman" w:hAnsi="Times New Roman" w:cs="Times New Roman" w:eastAsia="Times New Roman"/>
                <w:sz w:val="18"/>
              </w:rPr>
              <w:t>Tháng 9 năm 2002</w:t>
            </w:r>
          </w:p>
        </w:tc>
        <w:tc>
          <w:tcPr>
            <w:tcW w:w="1991" w:type="dxa"/>
            <w:tcBorders>
              <w:top w:val="single" w:sz="4" w:space="0" w:color="auto"/>
              <w:left w:val="nil"/>
              <w:bottom w:val="single" w:sz="4" w:space="0" w:color="auto"/>
              <w:right w:val="nil"/>
            </w:tcBorders>
            <w:noWrap/>
            <w:tcMar>
              <w:top w:w="19" w:type="dxa"/>
              <w:left w:w="19" w:type="dxa"/>
              <w:bottom w:w="0" w:type="dxa"/>
              <w:right w:w="19" w:type="dxa"/>
            </w:tcMar>
            <w:vAlign w:val="bottom"/>
          </w:tcPr>
          <w:p w14:paraId="2E67A683" w14:textId="77777777" w:rsidR="00000000" w:rsidRDefault="00E47D83">
            <w:pPr>
              <w:spacing w:before="60" w:after="60"/>
              <w:jc w:val="center"/>
              <w:rPr>
                <w:rFonts w:ascii=".VnArial" w:hAnsi=".VnArial" w:cs="Arial"/>
                <w:sz w:val="18"/>
              </w:rPr>
            </w:pPr>
            <w:r>
              <w:rPr>
                <w:rFonts w:ascii="Times New Roman" w:hAnsi="Times New Roman" w:cs="Times New Roman" w:eastAsia="Times New Roman"/>
                <w:sz w:val="18"/>
              </w:rPr>
              <w:t>9 tháng năm 2002</w:t>
            </w:r>
          </w:p>
        </w:tc>
      </w:tr>
      <w:tr w:rsidR="00000000" w14:paraId="4D9CD528" w14:textId="77777777">
        <w:trPr>
          <w:trHeight w:val="300"/>
          <w:jc w:val="center"/>
        </w:trPr>
        <w:tc>
          <w:tcPr>
            <w:tcW w:w="3744" w:type="dxa"/>
            <w:tcBorders>
              <w:left w:val="nil"/>
              <w:bottom w:val="nil"/>
              <w:right w:val="nil"/>
            </w:tcBorders>
            <w:noWrap/>
            <w:tcMar>
              <w:top w:w="19" w:type="dxa"/>
              <w:left w:w="19" w:type="dxa"/>
              <w:bottom w:w="0" w:type="dxa"/>
              <w:right w:w="19" w:type="dxa"/>
            </w:tcMar>
            <w:vAlign w:val="bottom"/>
          </w:tcPr>
          <w:p w14:paraId="12612915" w14:textId="77777777" w:rsidR="00000000" w:rsidRDefault="00E47D83">
            <w:pPr>
              <w:ind w:firstLine="370"/>
              <w:rPr>
                <w:rFonts w:ascii=".VnArial" w:hAnsi=".VnArial" w:cs="Arial"/>
                <w:sz w:val="18"/>
                <w:szCs w:val="24"/>
              </w:rPr>
            </w:pPr>
            <w:r>
              <w:rPr>
                <w:rFonts w:ascii="Times New Roman" w:hAnsi="Times New Roman" w:cs="Times New Roman" w:eastAsia="Times New Roman"/>
                <w:sz w:val="18"/>
              </w:rPr>
              <w:t>Xe máy lắp ráp</w:t>
            </w:r>
          </w:p>
        </w:tc>
        <w:tc>
          <w:tcPr>
            <w:tcW w:w="1991" w:type="dxa"/>
            <w:tcBorders>
              <w:top w:val="single" w:sz="4" w:space="0" w:color="auto"/>
              <w:left w:val="nil"/>
              <w:bottom w:val="nil"/>
              <w:right w:val="nil"/>
            </w:tcBorders>
            <w:noWrap/>
            <w:tcMar>
              <w:top w:w="19" w:type="dxa"/>
              <w:left w:w="19" w:type="dxa"/>
              <w:bottom w:w="0" w:type="dxa"/>
              <w:right w:w="19" w:type="dxa"/>
            </w:tcMar>
            <w:vAlign w:val="bottom"/>
          </w:tcPr>
          <w:p w14:paraId="3471C646" w14:textId="77777777" w:rsidR="00000000" w:rsidRDefault="00E47D83">
            <w:pPr>
              <w:ind w:right="755"/>
              <w:jc w:val="right"/>
              <w:rPr>
                <w:rFonts w:ascii=".VnArial" w:hAnsi=".VnArial" w:cs="Arial"/>
                <w:sz w:val="18"/>
                <w:szCs w:val="24"/>
              </w:rPr>
            </w:pPr>
            <w:r>
              <w:rPr>
                <w:rFonts w:ascii=".VnArial" w:hAnsi=".VnArial" w:cs="Arial"/>
                <w:sz w:val="18"/>
              </w:rPr>
              <w:t>191.1</w:t>
            </w:r>
          </w:p>
        </w:tc>
        <w:tc>
          <w:tcPr>
            <w:tcW w:w="1991" w:type="dxa"/>
            <w:tcBorders>
              <w:top w:val="single" w:sz="4" w:space="0" w:color="auto"/>
              <w:left w:val="nil"/>
              <w:bottom w:val="nil"/>
              <w:right w:val="nil"/>
            </w:tcBorders>
            <w:noWrap/>
            <w:tcMar>
              <w:top w:w="19" w:type="dxa"/>
              <w:left w:w="19" w:type="dxa"/>
              <w:bottom w:w="0" w:type="dxa"/>
              <w:right w:w="19" w:type="dxa"/>
            </w:tcMar>
            <w:vAlign w:val="bottom"/>
          </w:tcPr>
          <w:p w14:paraId="0BD03563" w14:textId="77777777" w:rsidR="00000000" w:rsidRDefault="00E47D83">
            <w:pPr>
              <w:ind w:right="755"/>
              <w:jc w:val="right"/>
              <w:rPr>
                <w:rFonts w:ascii=".VnArial" w:hAnsi=".VnArial" w:cs="Arial"/>
                <w:sz w:val="18"/>
                <w:szCs w:val="24"/>
              </w:rPr>
            </w:pPr>
            <w:r>
              <w:rPr>
                <w:rFonts w:ascii=".VnArial" w:hAnsi=".VnArial" w:cs="Arial"/>
                <w:sz w:val="18"/>
              </w:rPr>
              <w:t>159.3</w:t>
            </w:r>
          </w:p>
        </w:tc>
      </w:tr>
      <w:tr w:rsidR="00000000" w14:paraId="654159B7" w14:textId="77777777">
        <w:trPr>
          <w:trHeight w:val="300"/>
          <w:jc w:val="center"/>
        </w:trPr>
        <w:tc>
          <w:tcPr>
            <w:tcW w:w="3744" w:type="dxa"/>
            <w:tcBorders>
              <w:top w:val="nil"/>
              <w:left w:val="nil"/>
              <w:bottom w:val="nil"/>
              <w:right w:val="nil"/>
            </w:tcBorders>
            <w:noWrap/>
            <w:tcMar>
              <w:top w:w="19" w:type="dxa"/>
              <w:left w:w="19" w:type="dxa"/>
              <w:bottom w:w="0" w:type="dxa"/>
              <w:right w:w="19" w:type="dxa"/>
            </w:tcMar>
            <w:vAlign w:val="bottom"/>
          </w:tcPr>
          <w:p w14:paraId="14AA303B" w14:textId="77777777" w:rsidR="00000000" w:rsidRDefault="00E47D83">
            <w:pPr>
              <w:ind w:firstLine="370"/>
              <w:rPr>
                <w:rFonts w:ascii=".VnArial" w:hAnsi=".VnArial" w:cs="Arial"/>
                <w:sz w:val="18"/>
                <w:szCs w:val="24"/>
              </w:rPr>
            </w:pPr>
            <w:r>
              <w:rPr>
                <w:rFonts w:ascii="Times New Roman" w:hAnsi="Times New Roman" w:cs="Times New Roman" w:eastAsia="Times New Roman"/>
                <w:sz w:val="18"/>
              </w:rPr>
              <w:t>Ô tô lắp ráp</w:t>
            </w:r>
          </w:p>
        </w:tc>
        <w:tc>
          <w:tcPr>
            <w:tcW w:w="1991" w:type="dxa"/>
            <w:tcBorders>
              <w:top w:val="nil"/>
              <w:left w:val="nil"/>
              <w:bottom w:val="nil"/>
              <w:right w:val="nil"/>
            </w:tcBorders>
            <w:noWrap/>
            <w:tcMar>
              <w:top w:w="19" w:type="dxa"/>
              <w:left w:w="19" w:type="dxa"/>
              <w:bottom w:w="0" w:type="dxa"/>
              <w:right w:w="19" w:type="dxa"/>
            </w:tcMar>
            <w:vAlign w:val="bottom"/>
          </w:tcPr>
          <w:p w14:paraId="600912F6" w14:textId="77777777" w:rsidR="00000000" w:rsidRDefault="00E47D83">
            <w:pPr>
              <w:ind w:right="755"/>
              <w:jc w:val="right"/>
              <w:rPr>
                <w:rFonts w:ascii=".VnArial" w:hAnsi=".VnArial" w:cs="Arial"/>
                <w:sz w:val="18"/>
                <w:szCs w:val="24"/>
              </w:rPr>
            </w:pPr>
            <w:r>
              <w:rPr>
                <w:rFonts w:ascii=".VnArial" w:hAnsi=".VnArial" w:cs="Arial"/>
                <w:sz w:val="18"/>
              </w:rPr>
              <w:t>164.0</w:t>
            </w:r>
          </w:p>
        </w:tc>
        <w:tc>
          <w:tcPr>
            <w:tcW w:w="1991" w:type="dxa"/>
            <w:tcBorders>
              <w:top w:val="nil"/>
              <w:left w:val="nil"/>
              <w:bottom w:val="nil"/>
              <w:right w:val="nil"/>
            </w:tcBorders>
            <w:noWrap/>
            <w:tcMar>
              <w:top w:w="19" w:type="dxa"/>
              <w:left w:w="19" w:type="dxa"/>
              <w:bottom w:w="0" w:type="dxa"/>
              <w:right w:w="19" w:type="dxa"/>
            </w:tcMar>
            <w:vAlign w:val="bottom"/>
          </w:tcPr>
          <w:p w14:paraId="572944CD" w14:textId="77777777" w:rsidR="00000000" w:rsidRDefault="00E47D83">
            <w:pPr>
              <w:ind w:right="755"/>
              <w:jc w:val="right"/>
              <w:rPr>
                <w:rFonts w:ascii=".VnArial" w:hAnsi=".VnArial" w:cs="Arial"/>
                <w:sz w:val="18"/>
                <w:szCs w:val="24"/>
              </w:rPr>
            </w:pPr>
            <w:r>
              <w:rPr>
                <w:rFonts w:ascii=".VnArial" w:hAnsi=".VnArial" w:cs="Arial"/>
                <w:sz w:val="18"/>
              </w:rPr>
              <w:t>151.2</w:t>
            </w:r>
          </w:p>
        </w:tc>
      </w:tr>
      <w:tr w:rsidR="00000000" w14:paraId="34A2CA95" w14:textId="77777777">
        <w:trPr>
          <w:trHeight w:val="300"/>
          <w:jc w:val="center"/>
        </w:trPr>
        <w:tc>
          <w:tcPr>
            <w:tcW w:w="3744" w:type="dxa"/>
            <w:tcBorders>
              <w:top w:val="nil"/>
              <w:left w:val="nil"/>
              <w:bottom w:val="nil"/>
              <w:right w:val="nil"/>
            </w:tcBorders>
            <w:noWrap/>
            <w:tcMar>
              <w:top w:w="19" w:type="dxa"/>
              <w:left w:w="19" w:type="dxa"/>
              <w:bottom w:w="0" w:type="dxa"/>
              <w:right w:w="19" w:type="dxa"/>
            </w:tcMar>
            <w:vAlign w:val="bottom"/>
          </w:tcPr>
          <w:p w14:paraId="171BBB3E" w14:textId="77777777" w:rsidR="00000000" w:rsidRDefault="00E47D83">
            <w:pPr>
              <w:ind w:firstLine="370"/>
              <w:rPr>
                <w:rFonts w:ascii=".VnArial" w:hAnsi=".VnArial" w:cs="Arial"/>
                <w:sz w:val="18"/>
                <w:szCs w:val="24"/>
              </w:rPr>
            </w:pPr>
            <w:r>
              <w:rPr>
                <w:rFonts w:ascii="Times New Roman" w:hAnsi="Times New Roman" w:cs="Times New Roman" w:eastAsia="Times New Roman"/>
                <w:sz w:val="18"/>
              </w:rPr>
              <w:t>Xe đạp</w:t>
            </w:r>
          </w:p>
        </w:tc>
        <w:tc>
          <w:tcPr>
            <w:tcW w:w="1991" w:type="dxa"/>
            <w:tcBorders>
              <w:top w:val="nil"/>
              <w:left w:val="nil"/>
              <w:bottom w:val="nil"/>
              <w:right w:val="nil"/>
            </w:tcBorders>
            <w:noWrap/>
            <w:tcMar>
              <w:top w:w="19" w:type="dxa"/>
              <w:left w:w="19" w:type="dxa"/>
              <w:bottom w:w="0" w:type="dxa"/>
              <w:right w:w="19" w:type="dxa"/>
            </w:tcMar>
            <w:vAlign w:val="bottom"/>
          </w:tcPr>
          <w:p w14:paraId="1DEAF35F" w14:textId="77777777" w:rsidR="00000000" w:rsidRDefault="00E47D83">
            <w:pPr>
              <w:ind w:right="755"/>
              <w:jc w:val="right"/>
              <w:rPr>
                <w:rFonts w:ascii=".VnArial" w:hAnsi=".VnArial" w:cs="Arial"/>
                <w:sz w:val="18"/>
                <w:szCs w:val="24"/>
              </w:rPr>
            </w:pPr>
            <w:r>
              <w:rPr>
                <w:rFonts w:ascii=".VnArial" w:hAnsi=".VnArial" w:cs="Arial"/>
                <w:sz w:val="18"/>
              </w:rPr>
              <w:t>122.3</w:t>
            </w:r>
          </w:p>
        </w:tc>
        <w:tc>
          <w:tcPr>
            <w:tcW w:w="1991" w:type="dxa"/>
            <w:tcBorders>
              <w:top w:val="nil"/>
              <w:left w:val="nil"/>
              <w:bottom w:val="nil"/>
              <w:right w:val="nil"/>
            </w:tcBorders>
            <w:noWrap/>
            <w:tcMar>
              <w:top w:w="19" w:type="dxa"/>
              <w:left w:w="19" w:type="dxa"/>
              <w:bottom w:w="0" w:type="dxa"/>
              <w:right w:w="19" w:type="dxa"/>
            </w:tcMar>
            <w:vAlign w:val="bottom"/>
          </w:tcPr>
          <w:p w14:paraId="59873FAE" w14:textId="77777777" w:rsidR="00000000" w:rsidRDefault="00E47D83">
            <w:pPr>
              <w:ind w:right="755"/>
              <w:jc w:val="right"/>
              <w:rPr>
                <w:rFonts w:ascii=".VnArial" w:hAnsi=".VnArial" w:cs="Arial"/>
                <w:sz w:val="18"/>
                <w:szCs w:val="24"/>
              </w:rPr>
            </w:pPr>
            <w:r>
              <w:rPr>
                <w:rFonts w:ascii=".VnArial" w:hAnsi=".VnArial" w:cs="Arial"/>
                <w:sz w:val="18"/>
              </w:rPr>
              <w:t>136.1</w:t>
            </w:r>
          </w:p>
        </w:tc>
      </w:tr>
      <w:tr w:rsidR="00000000" w14:paraId="7737FA5F" w14:textId="77777777">
        <w:trPr>
          <w:trHeight w:val="300"/>
          <w:jc w:val="center"/>
        </w:trPr>
        <w:tc>
          <w:tcPr>
            <w:tcW w:w="3744" w:type="dxa"/>
            <w:tcBorders>
              <w:top w:val="nil"/>
              <w:left w:val="nil"/>
              <w:bottom w:val="nil"/>
              <w:right w:val="nil"/>
            </w:tcBorders>
            <w:noWrap/>
            <w:tcMar>
              <w:top w:w="19" w:type="dxa"/>
              <w:left w:w="19" w:type="dxa"/>
              <w:bottom w:w="0" w:type="dxa"/>
              <w:right w:w="19" w:type="dxa"/>
            </w:tcMar>
            <w:vAlign w:val="bottom"/>
          </w:tcPr>
          <w:p w14:paraId="64427DD5" w14:textId="77777777" w:rsidR="00000000" w:rsidRDefault="00E47D83">
            <w:pPr>
              <w:ind w:firstLine="370"/>
              <w:rPr>
                <w:rFonts w:ascii=".VnArial" w:hAnsi=".VnArial" w:cs="Arial"/>
                <w:sz w:val="18"/>
                <w:szCs w:val="24"/>
              </w:rPr>
            </w:pPr>
            <w:r>
              <w:rPr>
                <w:rFonts w:ascii="Times New Roman" w:hAnsi="Times New Roman" w:cs="Times New Roman" w:eastAsia="Times New Roman"/>
                <w:sz w:val="18"/>
              </w:rPr>
              <w:t>Ti vi lắp ráp</w:t>
            </w:r>
          </w:p>
        </w:tc>
        <w:tc>
          <w:tcPr>
            <w:tcW w:w="1991" w:type="dxa"/>
            <w:tcBorders>
              <w:top w:val="nil"/>
              <w:left w:val="nil"/>
              <w:bottom w:val="nil"/>
              <w:right w:val="nil"/>
            </w:tcBorders>
            <w:noWrap/>
            <w:tcMar>
              <w:top w:w="19" w:type="dxa"/>
              <w:left w:w="19" w:type="dxa"/>
              <w:bottom w:w="0" w:type="dxa"/>
              <w:right w:w="19" w:type="dxa"/>
            </w:tcMar>
            <w:vAlign w:val="bottom"/>
          </w:tcPr>
          <w:p w14:paraId="65E24E0F" w14:textId="77777777" w:rsidR="00000000" w:rsidRDefault="00E47D83">
            <w:pPr>
              <w:ind w:right="755"/>
              <w:jc w:val="right"/>
              <w:rPr>
                <w:rFonts w:ascii=".VnArial" w:hAnsi=".VnArial" w:cs="Arial"/>
                <w:sz w:val="18"/>
                <w:szCs w:val="24"/>
              </w:rPr>
            </w:pPr>
            <w:r>
              <w:rPr>
                <w:rFonts w:ascii=".VnArial" w:hAnsi=".VnArial" w:cs="Arial"/>
                <w:sz w:val="18"/>
              </w:rPr>
              <w:t>138.6</w:t>
            </w:r>
          </w:p>
        </w:tc>
        <w:tc>
          <w:tcPr>
            <w:tcW w:w="1991" w:type="dxa"/>
            <w:tcBorders>
              <w:top w:val="nil"/>
              <w:left w:val="nil"/>
              <w:bottom w:val="nil"/>
              <w:right w:val="nil"/>
            </w:tcBorders>
            <w:noWrap/>
            <w:tcMar>
              <w:top w:w="19" w:type="dxa"/>
              <w:left w:w="19" w:type="dxa"/>
              <w:bottom w:w="0" w:type="dxa"/>
              <w:right w:w="19" w:type="dxa"/>
            </w:tcMar>
            <w:vAlign w:val="bottom"/>
          </w:tcPr>
          <w:p w14:paraId="35D9950E" w14:textId="77777777" w:rsidR="00000000" w:rsidRDefault="00E47D83">
            <w:pPr>
              <w:ind w:right="755"/>
              <w:jc w:val="right"/>
              <w:rPr>
                <w:rFonts w:ascii=".VnArial" w:hAnsi=".VnArial" w:cs="Arial"/>
                <w:sz w:val="18"/>
                <w:szCs w:val="24"/>
              </w:rPr>
            </w:pPr>
            <w:r>
              <w:rPr>
                <w:rFonts w:ascii=".VnArial" w:hAnsi=".VnArial" w:cs="Arial"/>
                <w:sz w:val="18"/>
              </w:rPr>
              <w:t>137.6</w:t>
            </w:r>
          </w:p>
        </w:tc>
      </w:tr>
      <w:tr w:rsidR="00000000" w14:paraId="4B487740" w14:textId="77777777">
        <w:trPr>
          <w:trHeight w:val="300"/>
          <w:jc w:val="center"/>
        </w:trPr>
        <w:tc>
          <w:tcPr>
            <w:tcW w:w="3744" w:type="dxa"/>
            <w:tcBorders>
              <w:top w:val="nil"/>
              <w:left w:val="nil"/>
              <w:bottom w:val="nil"/>
              <w:right w:val="nil"/>
            </w:tcBorders>
            <w:noWrap/>
            <w:tcMar>
              <w:top w:w="19" w:type="dxa"/>
              <w:left w:w="19" w:type="dxa"/>
              <w:bottom w:w="0" w:type="dxa"/>
              <w:right w:w="19" w:type="dxa"/>
            </w:tcMar>
            <w:vAlign w:val="bottom"/>
          </w:tcPr>
          <w:p w14:paraId="398D08DF" w14:textId="77777777" w:rsidR="00000000" w:rsidRDefault="00E47D83">
            <w:pPr>
              <w:ind w:firstLine="370"/>
              <w:rPr>
                <w:rFonts w:ascii=".VnArial" w:hAnsi=".VnArial" w:cs="Arial"/>
                <w:sz w:val="18"/>
                <w:szCs w:val="24"/>
              </w:rPr>
            </w:pPr>
            <w:r>
              <w:rPr>
                <w:rFonts w:ascii="Times New Roman" w:hAnsi="Times New Roman" w:cs="Times New Roman" w:eastAsia="Times New Roman"/>
                <w:sz w:val="18"/>
              </w:rPr>
              <w:t>Gạch lát</w:t>
            </w:r>
          </w:p>
        </w:tc>
        <w:tc>
          <w:tcPr>
            <w:tcW w:w="1991" w:type="dxa"/>
            <w:tcBorders>
              <w:top w:val="nil"/>
              <w:left w:val="nil"/>
              <w:bottom w:val="nil"/>
              <w:right w:val="nil"/>
            </w:tcBorders>
            <w:noWrap/>
            <w:tcMar>
              <w:top w:w="19" w:type="dxa"/>
              <w:left w:w="19" w:type="dxa"/>
              <w:bottom w:w="0" w:type="dxa"/>
              <w:right w:w="19" w:type="dxa"/>
            </w:tcMar>
            <w:vAlign w:val="bottom"/>
          </w:tcPr>
          <w:p w14:paraId="729A1E50" w14:textId="77777777" w:rsidR="00000000" w:rsidRDefault="00E47D83">
            <w:pPr>
              <w:ind w:right="755"/>
              <w:jc w:val="right"/>
              <w:rPr>
                <w:rFonts w:ascii=".VnArial" w:hAnsi=".VnArial" w:cs="Arial"/>
                <w:sz w:val="18"/>
                <w:szCs w:val="24"/>
              </w:rPr>
            </w:pPr>
            <w:r>
              <w:rPr>
                <w:rFonts w:ascii=".VnArial" w:hAnsi=".VnArial" w:cs="Arial"/>
                <w:sz w:val="18"/>
              </w:rPr>
              <w:t>147.9</w:t>
            </w:r>
          </w:p>
        </w:tc>
        <w:tc>
          <w:tcPr>
            <w:tcW w:w="1991" w:type="dxa"/>
            <w:tcBorders>
              <w:top w:val="nil"/>
              <w:left w:val="nil"/>
              <w:bottom w:val="nil"/>
              <w:right w:val="nil"/>
            </w:tcBorders>
            <w:noWrap/>
            <w:tcMar>
              <w:top w:w="19" w:type="dxa"/>
              <w:left w:w="19" w:type="dxa"/>
              <w:bottom w:w="0" w:type="dxa"/>
              <w:right w:w="19" w:type="dxa"/>
            </w:tcMar>
            <w:vAlign w:val="bottom"/>
          </w:tcPr>
          <w:p w14:paraId="1D89D1F5" w14:textId="77777777" w:rsidR="00000000" w:rsidRDefault="00E47D83">
            <w:pPr>
              <w:ind w:right="755"/>
              <w:jc w:val="right"/>
              <w:rPr>
                <w:rFonts w:ascii=".VnArial" w:hAnsi=".VnArial" w:cs="Arial"/>
                <w:sz w:val="18"/>
                <w:szCs w:val="24"/>
              </w:rPr>
            </w:pPr>
            <w:r>
              <w:rPr>
                <w:rFonts w:ascii=".VnArial" w:hAnsi=".VnArial" w:cs="Arial"/>
                <w:sz w:val="18"/>
              </w:rPr>
              <w:t>129</w:t>
            </w:r>
            <w:r>
              <w:rPr>
                <w:rFonts w:ascii=".VnArial" w:hAnsi=".VnArial" w:cs="Arial"/>
                <w:sz w:val="18"/>
              </w:rPr>
              <w:t>.9</w:t>
            </w:r>
          </w:p>
        </w:tc>
      </w:tr>
      <w:tr w:rsidR="00000000" w14:paraId="60DAEB91" w14:textId="77777777">
        <w:trPr>
          <w:trHeight w:val="300"/>
          <w:jc w:val="center"/>
        </w:trPr>
        <w:tc>
          <w:tcPr>
            <w:tcW w:w="3744" w:type="dxa"/>
            <w:tcBorders>
              <w:top w:val="nil"/>
              <w:left w:val="nil"/>
              <w:bottom w:val="nil"/>
              <w:right w:val="nil"/>
            </w:tcBorders>
            <w:noWrap/>
            <w:tcMar>
              <w:top w:w="19" w:type="dxa"/>
              <w:left w:w="19" w:type="dxa"/>
              <w:bottom w:w="0" w:type="dxa"/>
              <w:right w:w="19" w:type="dxa"/>
            </w:tcMar>
            <w:vAlign w:val="bottom"/>
          </w:tcPr>
          <w:p w14:paraId="3613A486" w14:textId="77777777" w:rsidR="00000000" w:rsidRDefault="00E47D83">
            <w:pPr>
              <w:ind w:firstLine="370"/>
              <w:rPr>
                <w:rFonts w:ascii=".VnArial" w:hAnsi=".VnArial" w:cs="Arial"/>
                <w:sz w:val="18"/>
                <w:szCs w:val="24"/>
              </w:rPr>
            </w:pPr>
            <w:r>
              <w:rPr>
                <w:rFonts w:ascii="Times New Roman" w:hAnsi="Times New Roman" w:cs="Times New Roman" w:eastAsia="Times New Roman"/>
                <w:sz w:val="18"/>
              </w:rPr>
              <w:t>Xi măng</w:t>
            </w:r>
          </w:p>
        </w:tc>
        <w:tc>
          <w:tcPr>
            <w:tcW w:w="1991" w:type="dxa"/>
            <w:tcBorders>
              <w:top w:val="nil"/>
              <w:left w:val="nil"/>
              <w:bottom w:val="nil"/>
              <w:right w:val="nil"/>
            </w:tcBorders>
            <w:noWrap/>
            <w:tcMar>
              <w:top w:w="19" w:type="dxa"/>
              <w:left w:w="19" w:type="dxa"/>
              <w:bottom w:w="0" w:type="dxa"/>
              <w:right w:w="19" w:type="dxa"/>
            </w:tcMar>
            <w:vAlign w:val="bottom"/>
          </w:tcPr>
          <w:p w14:paraId="2A9B6D17" w14:textId="77777777" w:rsidR="00000000" w:rsidRDefault="00E47D83">
            <w:pPr>
              <w:ind w:right="755"/>
              <w:jc w:val="right"/>
              <w:rPr>
                <w:rFonts w:ascii=".VnArial" w:hAnsi=".VnArial" w:cs="Arial"/>
                <w:sz w:val="18"/>
                <w:szCs w:val="24"/>
              </w:rPr>
            </w:pPr>
            <w:r>
              <w:rPr>
                <w:rFonts w:ascii=".VnArial" w:hAnsi=".VnArial" w:cs="Arial"/>
                <w:sz w:val="18"/>
              </w:rPr>
              <w:t>119.3</w:t>
            </w:r>
          </w:p>
        </w:tc>
        <w:tc>
          <w:tcPr>
            <w:tcW w:w="1991" w:type="dxa"/>
            <w:tcBorders>
              <w:top w:val="nil"/>
              <w:left w:val="nil"/>
              <w:bottom w:val="nil"/>
              <w:right w:val="nil"/>
            </w:tcBorders>
            <w:noWrap/>
            <w:tcMar>
              <w:top w:w="19" w:type="dxa"/>
              <w:left w:w="19" w:type="dxa"/>
              <w:bottom w:w="0" w:type="dxa"/>
              <w:right w:w="19" w:type="dxa"/>
            </w:tcMar>
            <w:vAlign w:val="bottom"/>
          </w:tcPr>
          <w:p w14:paraId="27B4DEFA" w14:textId="77777777" w:rsidR="00000000" w:rsidRDefault="00E47D83">
            <w:pPr>
              <w:ind w:right="755"/>
              <w:jc w:val="right"/>
              <w:rPr>
                <w:rFonts w:ascii=".VnArial" w:hAnsi=".VnArial" w:cs="Arial"/>
                <w:sz w:val="18"/>
                <w:szCs w:val="24"/>
              </w:rPr>
            </w:pPr>
            <w:r>
              <w:rPr>
                <w:rFonts w:ascii=".VnArial" w:hAnsi=".VnArial" w:cs="Arial"/>
                <w:sz w:val="18"/>
              </w:rPr>
              <w:t>125.1</w:t>
            </w:r>
          </w:p>
        </w:tc>
      </w:tr>
      <w:tr w:rsidR="00000000" w14:paraId="78F92B0E" w14:textId="77777777">
        <w:trPr>
          <w:trHeight w:val="300"/>
          <w:jc w:val="center"/>
        </w:trPr>
        <w:tc>
          <w:tcPr>
            <w:tcW w:w="3744" w:type="dxa"/>
            <w:tcBorders>
              <w:top w:val="nil"/>
              <w:left w:val="nil"/>
              <w:bottom w:val="nil"/>
              <w:right w:val="nil"/>
            </w:tcBorders>
            <w:noWrap/>
            <w:tcMar>
              <w:top w:w="19" w:type="dxa"/>
              <w:left w:w="19" w:type="dxa"/>
              <w:bottom w:w="0" w:type="dxa"/>
              <w:right w:w="19" w:type="dxa"/>
            </w:tcMar>
            <w:vAlign w:val="bottom"/>
          </w:tcPr>
          <w:p w14:paraId="498C1635" w14:textId="77777777" w:rsidR="00000000" w:rsidRDefault="00E47D83">
            <w:pPr>
              <w:ind w:firstLine="370"/>
              <w:rPr>
                <w:rFonts w:ascii=".VnArial" w:hAnsi=".VnArial" w:cs="Arial"/>
                <w:sz w:val="18"/>
                <w:szCs w:val="24"/>
              </w:rPr>
            </w:pPr>
            <w:r>
              <w:rPr>
                <w:rFonts w:ascii="Times New Roman" w:hAnsi="Times New Roman" w:cs="Times New Roman" w:eastAsia="Times New Roman"/>
                <w:sz w:val="18"/>
              </w:rPr>
              <w:t>Thép cán</w:t>
            </w:r>
          </w:p>
        </w:tc>
        <w:tc>
          <w:tcPr>
            <w:tcW w:w="1991" w:type="dxa"/>
            <w:tcBorders>
              <w:top w:val="nil"/>
              <w:left w:val="nil"/>
              <w:bottom w:val="nil"/>
              <w:right w:val="nil"/>
            </w:tcBorders>
            <w:noWrap/>
            <w:tcMar>
              <w:top w:w="19" w:type="dxa"/>
              <w:left w:w="19" w:type="dxa"/>
              <w:bottom w:w="0" w:type="dxa"/>
              <w:right w:w="19" w:type="dxa"/>
            </w:tcMar>
            <w:vAlign w:val="bottom"/>
          </w:tcPr>
          <w:p w14:paraId="1E3CC4C0" w14:textId="77777777" w:rsidR="00000000" w:rsidRDefault="00E47D83">
            <w:pPr>
              <w:ind w:right="755"/>
              <w:jc w:val="right"/>
              <w:rPr>
                <w:rFonts w:ascii=".VnArial" w:hAnsi=".VnArial" w:cs="Arial"/>
                <w:sz w:val="18"/>
                <w:szCs w:val="24"/>
              </w:rPr>
            </w:pPr>
            <w:r>
              <w:rPr>
                <w:rFonts w:ascii=".VnArial" w:hAnsi=".VnArial" w:cs="Arial"/>
                <w:sz w:val="18"/>
              </w:rPr>
              <w:t>135.2</w:t>
            </w:r>
          </w:p>
        </w:tc>
        <w:tc>
          <w:tcPr>
            <w:tcW w:w="1991" w:type="dxa"/>
            <w:tcBorders>
              <w:top w:val="nil"/>
              <w:left w:val="nil"/>
              <w:bottom w:val="nil"/>
              <w:right w:val="nil"/>
            </w:tcBorders>
            <w:noWrap/>
            <w:tcMar>
              <w:top w:w="19" w:type="dxa"/>
              <w:left w:w="19" w:type="dxa"/>
              <w:bottom w:w="0" w:type="dxa"/>
              <w:right w:w="19" w:type="dxa"/>
            </w:tcMar>
            <w:vAlign w:val="bottom"/>
          </w:tcPr>
          <w:p w14:paraId="1C54B6E5" w14:textId="77777777" w:rsidR="00000000" w:rsidRDefault="00E47D83">
            <w:pPr>
              <w:ind w:right="755"/>
              <w:jc w:val="right"/>
              <w:rPr>
                <w:rFonts w:ascii=".VnArial" w:hAnsi=".VnArial" w:cs="Arial"/>
                <w:sz w:val="18"/>
                <w:szCs w:val="24"/>
              </w:rPr>
            </w:pPr>
            <w:r>
              <w:rPr>
                <w:rFonts w:ascii=".VnArial" w:hAnsi=".VnArial" w:cs="Arial"/>
                <w:sz w:val="18"/>
              </w:rPr>
              <w:t>127.6</w:t>
            </w:r>
          </w:p>
        </w:tc>
      </w:tr>
      <w:tr w:rsidR="00000000" w14:paraId="1677766A" w14:textId="77777777">
        <w:trPr>
          <w:trHeight w:val="300"/>
          <w:jc w:val="center"/>
        </w:trPr>
        <w:tc>
          <w:tcPr>
            <w:tcW w:w="3744" w:type="dxa"/>
            <w:tcBorders>
              <w:top w:val="nil"/>
              <w:left w:val="nil"/>
              <w:bottom w:val="nil"/>
              <w:right w:val="nil"/>
            </w:tcBorders>
            <w:noWrap/>
            <w:tcMar>
              <w:top w:w="19" w:type="dxa"/>
              <w:left w:w="19" w:type="dxa"/>
              <w:bottom w:w="0" w:type="dxa"/>
              <w:right w:w="19" w:type="dxa"/>
            </w:tcMar>
            <w:vAlign w:val="bottom"/>
          </w:tcPr>
          <w:p w14:paraId="09F5BD50" w14:textId="77777777" w:rsidR="00000000" w:rsidRDefault="00E47D83">
            <w:pPr>
              <w:ind w:firstLine="370"/>
              <w:rPr>
                <w:rFonts w:ascii=".VnArial" w:hAnsi=".VnArial" w:cs="Arial"/>
                <w:sz w:val="18"/>
                <w:szCs w:val="24"/>
              </w:rPr>
            </w:pPr>
            <w:r>
              <w:rPr>
                <w:rFonts w:ascii="Times New Roman" w:hAnsi="Times New Roman" w:cs="Times New Roman" w:eastAsia="Times New Roman"/>
                <w:sz w:val="18"/>
              </w:rPr>
              <w:t>Quần áo may sẵn</w:t>
            </w:r>
          </w:p>
        </w:tc>
        <w:tc>
          <w:tcPr>
            <w:tcW w:w="1991" w:type="dxa"/>
            <w:tcBorders>
              <w:top w:val="nil"/>
              <w:left w:val="nil"/>
              <w:bottom w:val="nil"/>
              <w:right w:val="nil"/>
            </w:tcBorders>
            <w:noWrap/>
            <w:tcMar>
              <w:top w:w="19" w:type="dxa"/>
              <w:left w:w="19" w:type="dxa"/>
              <w:bottom w:w="0" w:type="dxa"/>
              <w:right w:w="19" w:type="dxa"/>
            </w:tcMar>
            <w:vAlign w:val="bottom"/>
          </w:tcPr>
          <w:p w14:paraId="336C580A" w14:textId="77777777" w:rsidR="00000000" w:rsidRDefault="00E47D83">
            <w:pPr>
              <w:ind w:right="755"/>
              <w:jc w:val="right"/>
              <w:rPr>
                <w:rFonts w:ascii=".VnArial" w:hAnsi=".VnArial" w:cs="Arial"/>
                <w:sz w:val="18"/>
                <w:szCs w:val="24"/>
              </w:rPr>
            </w:pPr>
            <w:r>
              <w:rPr>
                <w:rFonts w:ascii=".VnArial" w:hAnsi=".VnArial" w:cs="Arial"/>
                <w:sz w:val="18"/>
              </w:rPr>
              <w:t>118.1</w:t>
            </w:r>
          </w:p>
        </w:tc>
        <w:tc>
          <w:tcPr>
            <w:tcW w:w="1991" w:type="dxa"/>
            <w:tcBorders>
              <w:top w:val="nil"/>
              <w:left w:val="nil"/>
              <w:bottom w:val="nil"/>
              <w:right w:val="nil"/>
            </w:tcBorders>
            <w:noWrap/>
            <w:tcMar>
              <w:top w:w="19" w:type="dxa"/>
              <w:left w:w="19" w:type="dxa"/>
              <w:bottom w:w="0" w:type="dxa"/>
              <w:right w:w="19" w:type="dxa"/>
            </w:tcMar>
            <w:vAlign w:val="bottom"/>
          </w:tcPr>
          <w:p w14:paraId="5E7A5764" w14:textId="77777777" w:rsidR="00000000" w:rsidRDefault="00E47D83">
            <w:pPr>
              <w:ind w:right="755"/>
              <w:jc w:val="right"/>
              <w:rPr>
                <w:rFonts w:ascii=".VnArial" w:hAnsi=".VnArial" w:cs="Arial"/>
                <w:sz w:val="18"/>
                <w:szCs w:val="24"/>
              </w:rPr>
            </w:pPr>
            <w:r>
              <w:rPr>
                <w:rFonts w:ascii=".VnArial" w:hAnsi=".VnArial" w:cs="Arial"/>
                <w:sz w:val="18"/>
              </w:rPr>
              <w:t>123.6</w:t>
            </w:r>
          </w:p>
        </w:tc>
      </w:tr>
      <w:tr w:rsidR="00000000" w14:paraId="193AF14B" w14:textId="77777777">
        <w:trPr>
          <w:trHeight w:val="300"/>
          <w:jc w:val="center"/>
        </w:trPr>
        <w:tc>
          <w:tcPr>
            <w:tcW w:w="3744" w:type="dxa"/>
            <w:tcBorders>
              <w:top w:val="nil"/>
              <w:left w:val="nil"/>
              <w:bottom w:val="nil"/>
              <w:right w:val="nil"/>
            </w:tcBorders>
            <w:noWrap/>
            <w:tcMar>
              <w:top w:w="19" w:type="dxa"/>
              <w:left w:w="19" w:type="dxa"/>
              <w:bottom w:w="0" w:type="dxa"/>
              <w:right w:w="19" w:type="dxa"/>
            </w:tcMar>
            <w:vAlign w:val="bottom"/>
          </w:tcPr>
          <w:p w14:paraId="0006873F" w14:textId="77777777" w:rsidR="00000000" w:rsidRDefault="00E47D83">
            <w:pPr>
              <w:ind w:firstLine="370"/>
              <w:rPr>
                <w:rFonts w:ascii=".VnArial" w:hAnsi=".VnArial" w:cs="Arial"/>
                <w:sz w:val="18"/>
                <w:szCs w:val="24"/>
              </w:rPr>
            </w:pPr>
            <w:r>
              <w:rPr>
                <w:rFonts w:ascii="Times New Roman" w:hAnsi="Times New Roman" w:cs="Times New Roman" w:eastAsia="Times New Roman"/>
                <w:sz w:val="18"/>
              </w:rPr>
              <w:t>Quạt điện dân dụng</w:t>
            </w:r>
          </w:p>
        </w:tc>
        <w:tc>
          <w:tcPr>
            <w:tcW w:w="1991" w:type="dxa"/>
            <w:tcBorders>
              <w:top w:val="nil"/>
              <w:left w:val="nil"/>
              <w:bottom w:val="nil"/>
              <w:right w:val="nil"/>
            </w:tcBorders>
            <w:noWrap/>
            <w:tcMar>
              <w:top w:w="19" w:type="dxa"/>
              <w:left w:w="19" w:type="dxa"/>
              <w:bottom w:w="0" w:type="dxa"/>
              <w:right w:w="19" w:type="dxa"/>
            </w:tcMar>
            <w:vAlign w:val="bottom"/>
          </w:tcPr>
          <w:p w14:paraId="157F1AFC" w14:textId="77777777" w:rsidR="00000000" w:rsidRDefault="00E47D83">
            <w:pPr>
              <w:ind w:right="755"/>
              <w:jc w:val="right"/>
              <w:rPr>
                <w:rFonts w:ascii=".VnArial" w:hAnsi=".VnArial" w:cs="Arial"/>
                <w:sz w:val="18"/>
                <w:szCs w:val="24"/>
              </w:rPr>
            </w:pPr>
            <w:r>
              <w:rPr>
                <w:rFonts w:ascii=".VnArial" w:hAnsi=".VnArial" w:cs="Arial"/>
                <w:sz w:val="18"/>
              </w:rPr>
              <w:t>122.6</w:t>
            </w:r>
          </w:p>
        </w:tc>
        <w:tc>
          <w:tcPr>
            <w:tcW w:w="1991" w:type="dxa"/>
            <w:tcBorders>
              <w:top w:val="nil"/>
              <w:left w:val="nil"/>
              <w:bottom w:val="nil"/>
              <w:right w:val="nil"/>
            </w:tcBorders>
            <w:noWrap/>
            <w:tcMar>
              <w:top w:w="19" w:type="dxa"/>
              <w:left w:w="19" w:type="dxa"/>
              <w:bottom w:w="0" w:type="dxa"/>
              <w:right w:w="19" w:type="dxa"/>
            </w:tcMar>
            <w:vAlign w:val="bottom"/>
          </w:tcPr>
          <w:p w14:paraId="483AF7A3" w14:textId="77777777" w:rsidR="00000000" w:rsidRDefault="00E47D83">
            <w:pPr>
              <w:ind w:right="755"/>
              <w:jc w:val="right"/>
              <w:rPr>
                <w:rFonts w:ascii=".VnArial" w:hAnsi=".VnArial" w:cs="Arial"/>
                <w:sz w:val="18"/>
                <w:szCs w:val="24"/>
              </w:rPr>
            </w:pPr>
            <w:r>
              <w:rPr>
                <w:rFonts w:ascii=".VnArial" w:hAnsi=".VnArial" w:cs="Arial"/>
                <w:sz w:val="18"/>
              </w:rPr>
              <w:t>120.2</w:t>
            </w:r>
          </w:p>
        </w:tc>
      </w:tr>
      <w:tr w:rsidR="00000000" w14:paraId="642D4D43" w14:textId="77777777">
        <w:trPr>
          <w:trHeight w:val="300"/>
          <w:jc w:val="center"/>
        </w:trPr>
        <w:tc>
          <w:tcPr>
            <w:tcW w:w="3744" w:type="dxa"/>
            <w:tcBorders>
              <w:top w:val="nil"/>
              <w:left w:val="nil"/>
              <w:right w:val="nil"/>
            </w:tcBorders>
            <w:noWrap/>
            <w:tcMar>
              <w:top w:w="19" w:type="dxa"/>
              <w:left w:w="19" w:type="dxa"/>
              <w:bottom w:w="0" w:type="dxa"/>
              <w:right w:w="19" w:type="dxa"/>
            </w:tcMar>
            <w:vAlign w:val="bottom"/>
          </w:tcPr>
          <w:p w14:paraId="054779AE" w14:textId="77777777" w:rsidR="00000000" w:rsidRDefault="00E47D83">
            <w:pPr>
              <w:ind w:firstLine="370"/>
              <w:rPr>
                <w:rFonts w:ascii=".VnArial" w:hAnsi=".VnArial" w:cs="Arial"/>
                <w:sz w:val="18"/>
                <w:szCs w:val="24"/>
              </w:rPr>
            </w:pPr>
            <w:r>
              <w:rPr>
                <w:rFonts w:ascii="Times New Roman" w:hAnsi="Times New Roman" w:cs="Times New Roman" w:eastAsia="Times New Roman"/>
                <w:sz w:val="18"/>
              </w:rPr>
              <w:t>Thuỷ sản chế biến</w:t>
            </w:r>
          </w:p>
        </w:tc>
        <w:tc>
          <w:tcPr>
            <w:tcW w:w="1991" w:type="dxa"/>
            <w:tcBorders>
              <w:top w:val="nil"/>
              <w:left w:val="nil"/>
              <w:right w:val="nil"/>
            </w:tcBorders>
            <w:noWrap/>
            <w:tcMar>
              <w:top w:w="19" w:type="dxa"/>
              <w:left w:w="19" w:type="dxa"/>
              <w:bottom w:w="0" w:type="dxa"/>
              <w:right w:w="19" w:type="dxa"/>
            </w:tcMar>
            <w:vAlign w:val="bottom"/>
          </w:tcPr>
          <w:p w14:paraId="2213BADD" w14:textId="77777777" w:rsidR="00000000" w:rsidRDefault="00E47D83">
            <w:pPr>
              <w:ind w:right="755"/>
              <w:jc w:val="right"/>
              <w:rPr>
                <w:rFonts w:ascii=".VnArial" w:hAnsi=".VnArial" w:cs="Arial"/>
                <w:sz w:val="18"/>
                <w:szCs w:val="24"/>
              </w:rPr>
            </w:pPr>
            <w:r>
              <w:rPr>
                <w:rFonts w:ascii=".VnArial" w:hAnsi=".VnArial" w:cs="Arial"/>
                <w:sz w:val="18"/>
              </w:rPr>
              <w:t>127.7</w:t>
            </w:r>
          </w:p>
        </w:tc>
        <w:tc>
          <w:tcPr>
            <w:tcW w:w="1991" w:type="dxa"/>
            <w:tcBorders>
              <w:top w:val="nil"/>
              <w:left w:val="nil"/>
              <w:right w:val="nil"/>
            </w:tcBorders>
            <w:noWrap/>
            <w:tcMar>
              <w:top w:w="19" w:type="dxa"/>
              <w:left w:w="19" w:type="dxa"/>
              <w:bottom w:w="0" w:type="dxa"/>
              <w:right w:w="19" w:type="dxa"/>
            </w:tcMar>
            <w:vAlign w:val="bottom"/>
          </w:tcPr>
          <w:p w14:paraId="69F48208" w14:textId="77777777" w:rsidR="00000000" w:rsidRDefault="00E47D83">
            <w:pPr>
              <w:ind w:right="755"/>
              <w:jc w:val="right"/>
              <w:rPr>
                <w:rFonts w:ascii=".VnArial" w:hAnsi=".VnArial" w:cs="Arial"/>
                <w:sz w:val="18"/>
                <w:szCs w:val="24"/>
              </w:rPr>
            </w:pPr>
            <w:r>
              <w:rPr>
                <w:rFonts w:ascii=".VnArial" w:hAnsi=".VnArial" w:cs="Arial"/>
                <w:sz w:val="18"/>
              </w:rPr>
              <w:t>121.7</w:t>
            </w:r>
          </w:p>
        </w:tc>
      </w:tr>
      <w:tr w:rsidR="00000000" w14:paraId="00CB1ABD" w14:textId="77777777">
        <w:trPr>
          <w:trHeight w:val="300"/>
          <w:jc w:val="center"/>
        </w:trPr>
        <w:tc>
          <w:tcPr>
            <w:tcW w:w="3744" w:type="dxa"/>
            <w:tcBorders>
              <w:top w:val="nil"/>
              <w:left w:val="nil"/>
              <w:bottom w:val="single" w:sz="4" w:space="0" w:color="auto"/>
              <w:right w:val="nil"/>
            </w:tcBorders>
            <w:noWrap/>
            <w:tcMar>
              <w:top w:w="19" w:type="dxa"/>
              <w:left w:w="19" w:type="dxa"/>
              <w:bottom w:w="0" w:type="dxa"/>
              <w:right w:w="19" w:type="dxa"/>
            </w:tcMar>
            <w:vAlign w:val="bottom"/>
          </w:tcPr>
          <w:p w14:paraId="38F9F3CF" w14:textId="77777777" w:rsidR="00000000" w:rsidRDefault="00E47D83">
            <w:pPr>
              <w:spacing w:before="60" w:after="120"/>
              <w:ind w:firstLine="370"/>
              <w:rPr>
                <w:rFonts w:ascii=".VnArial" w:hAnsi=".VnArial" w:cs="Arial"/>
                <w:sz w:val="18"/>
                <w:szCs w:val="24"/>
              </w:rPr>
            </w:pPr>
            <w:r>
              <w:rPr>
                <w:rFonts w:ascii="Times New Roman" w:hAnsi="Times New Roman" w:cs="Times New Roman" w:eastAsia="Times New Roman"/>
                <w:sz w:val="18"/>
              </w:rPr>
              <w:t>Điện phát ra</w:t>
            </w:r>
          </w:p>
        </w:tc>
        <w:tc>
          <w:tcPr>
            <w:tcW w:w="1991" w:type="dxa"/>
            <w:tcBorders>
              <w:top w:val="nil"/>
              <w:left w:val="nil"/>
              <w:bottom w:val="single" w:sz="4" w:space="0" w:color="auto"/>
              <w:right w:val="nil"/>
            </w:tcBorders>
            <w:noWrap/>
            <w:tcMar>
              <w:top w:w="19" w:type="dxa"/>
              <w:left w:w="19" w:type="dxa"/>
              <w:bottom w:w="0" w:type="dxa"/>
              <w:right w:w="19" w:type="dxa"/>
            </w:tcMar>
            <w:vAlign w:val="bottom"/>
          </w:tcPr>
          <w:p w14:paraId="680B1853" w14:textId="77777777" w:rsidR="00000000" w:rsidRDefault="00E47D83">
            <w:pPr>
              <w:spacing w:before="60" w:after="120"/>
              <w:ind w:right="755"/>
              <w:jc w:val="right"/>
              <w:rPr>
                <w:rFonts w:ascii=".VnArial" w:hAnsi=".VnArial" w:cs="Arial"/>
                <w:sz w:val="18"/>
                <w:szCs w:val="24"/>
              </w:rPr>
            </w:pPr>
            <w:r>
              <w:rPr>
                <w:rFonts w:ascii=".VnArial" w:hAnsi=".VnArial" w:cs="Arial"/>
                <w:sz w:val="18"/>
              </w:rPr>
              <w:t>114.7</w:t>
            </w:r>
          </w:p>
        </w:tc>
        <w:tc>
          <w:tcPr>
            <w:tcW w:w="1991" w:type="dxa"/>
            <w:tcBorders>
              <w:top w:val="nil"/>
              <w:left w:val="nil"/>
              <w:bottom w:val="single" w:sz="4" w:space="0" w:color="auto"/>
              <w:right w:val="nil"/>
            </w:tcBorders>
            <w:noWrap/>
            <w:tcMar>
              <w:top w:w="19" w:type="dxa"/>
              <w:left w:w="19" w:type="dxa"/>
              <w:bottom w:w="0" w:type="dxa"/>
              <w:right w:w="19" w:type="dxa"/>
            </w:tcMar>
            <w:vAlign w:val="bottom"/>
          </w:tcPr>
          <w:p w14:paraId="0CB116FA" w14:textId="77777777" w:rsidR="00000000" w:rsidRDefault="00E47D83">
            <w:pPr>
              <w:spacing w:before="60" w:after="120"/>
              <w:ind w:right="755"/>
              <w:jc w:val="right"/>
              <w:rPr>
                <w:rFonts w:ascii=".VnArial" w:hAnsi=".VnArial" w:cs="Arial"/>
                <w:sz w:val="18"/>
                <w:szCs w:val="24"/>
              </w:rPr>
            </w:pPr>
            <w:r>
              <w:rPr>
                <w:rFonts w:ascii=".VnArial" w:hAnsi=".VnArial" w:cs="Arial"/>
                <w:sz w:val="18"/>
              </w:rPr>
              <w:t>116.5</w:t>
            </w:r>
          </w:p>
        </w:tc>
      </w:tr>
    </w:tbl>
    <w:p w14:paraId="0ACD74B1" w14:textId="77777777" w:rsidR="00000000" w:rsidRDefault="00E47D83">
      <w:pPr>
        <w:pStyle w:val="BodyText"/>
        <w:spacing w:before="60" w:after="60" w:line="319" w:lineRule="auto"/>
        <w:ind w:firstLine="567"/>
        <w:rPr>
          <w:sz w:val="10"/>
        </w:rPr>
      </w:pPr>
    </w:p>
    <w:p w14:paraId="07026E57" w14:textId="77777777" w:rsidR="00000000" w:rsidRDefault="00E47D83">
      <w:pPr>
        <w:pStyle w:val="BodyText"/>
        <w:spacing w:before="60" w:after="60" w:line="300" w:lineRule="auto"/>
        <w:ind w:firstLine="567"/>
      </w:pPr>
      <w:r>
        <w:rPr>
          <w:rFonts w:ascii="Times New Roman" w:hAnsi="Times New Roman" w:eastAsia="Times New Roman" w:cs="Times New Roman"/>
        </w:rPr>
        <w:t>Tuy nhiên, một số sản phẩm vẫn còn khó khăn về thị trường tiêu thụ trong nước cũng như xuấ</w:t>
      </w:r>
      <w:r>
        <w:rPr>
          <w:rFonts w:ascii="Times New Roman" w:hAnsi="Times New Roman" w:eastAsia="Times New Roman" w:cs="Times New Roman"/>
        </w:rPr>
        <w:t xml:space="preserve">t khẩu nên tốc độ tăng chậm so với 9 tháng năm 2001 như giấy bìa tăng 7,5%; sữa hộp tăng 7%; bia tăng 6%; đường mật tăng 0,5% (8 tháng ước </w:t>
      </w:r>
      <w:r>
        <w:rPr>
          <w:rFonts w:ascii="Times New Roman" w:hAnsi="Times New Roman" w:eastAsia="Times New Roman" w:cs="Times New Roman"/>
        </w:rPr>
        <w:t>tăng 3,5%). và giảm so với 9 tháng năm 2001 là thuốc viên giảm 7,3%; thuốc trừ sâu giảm 8,5%; quần áo dệt kim giảm 10</w:t>
      </w:r>
      <w:r>
        <w:rPr>
          <w:rFonts w:ascii="Times New Roman" w:hAnsi="Times New Roman" w:eastAsia="Times New Roman" w:cs="Times New Roman"/>
        </w:rPr>
        <w:t>,5%. Riêng sản lượng dầu thô khai thác 9 tháng chỉ bằng 95,4% cùng kỳ.</w:t>
      </w:r>
    </w:p>
    <w:p w14:paraId="034FBBE4" w14:textId="77777777" w:rsidR="00000000" w:rsidRDefault="00E47D83">
      <w:pPr>
        <w:pStyle w:val="BodyText"/>
        <w:spacing w:before="60" w:after="60" w:line="300" w:lineRule="auto"/>
        <w:ind w:firstLine="567"/>
        <w:rPr>
          <w:spacing w:val="-2"/>
        </w:rPr>
      </w:pPr>
      <w:r>
        <w:rPr>
          <w:rFonts w:ascii="Times New Roman" w:hAnsi="Times New Roman" w:eastAsia="Times New Roman" w:cs="Times New Roman"/>
          <w:spacing w:val="-2"/>
        </w:rPr>
        <w:t xml:space="preserve">Trên cơ sở mức tăng của 9 tháng, nếu trong quí IV các sản phẩm dầu thô, thuỷ sản chế biến, hàng dệt may, xi măng tăng trưởng so với cùng kỳ cao hơn mức tăng 9 tháng và các sản phẩm chủ </w:t>
      </w:r>
      <w:r>
        <w:rPr>
          <w:rFonts w:ascii="Times New Roman" w:hAnsi="Times New Roman" w:eastAsia="Times New Roman" w:cs="Times New Roman"/>
          <w:spacing w:val="-2"/>
        </w:rPr>
        <w:t>yếu như thép cán, ti vi lắp ráp, xe máy lắp ráp, than, điện...duy trì ở mức tăng cao thì mức tăng trưởng chung của công nghiệp quí IV sẽ là 15% và dự kiến mức tăng trưởng công nghiệp cả năm 2002 sẽ là 14,4%, trong đó khu vực doanh nghiệp nhà nước tăng 11,9</w:t>
      </w:r>
      <w:r>
        <w:rPr>
          <w:rFonts w:ascii="Times New Roman" w:hAnsi="Times New Roman" w:eastAsia="Times New Roman" w:cs="Times New Roman"/>
          <w:spacing w:val="-2"/>
        </w:rPr>
        <w:t>%; khu vực ngoài quốc doanh 19,3% và khu vực có vốn đầu tư nước ngoài 14,7%.</w:t>
      </w:r>
    </w:p>
    <w:p w14:paraId="24E7BF1B" w14:textId="77777777" w:rsidR="00000000" w:rsidRDefault="00E47D83">
      <w:pPr>
        <w:pStyle w:val="BodyText"/>
        <w:spacing w:before="60" w:after="60" w:line="300" w:lineRule="auto"/>
        <w:ind w:firstLine="567"/>
        <w:rPr>
          <w:b/>
          <w:bCs/>
        </w:rPr>
      </w:pPr>
      <w:r>
        <w:rPr>
          <w:rFonts w:ascii=".VnArial" w:hAnsi=".VnArial"/>
          <w:b/>
          <w:bCs/>
          <w:sz w:val="24"/>
        </w:rPr>
        <w:t>4</w:t>
      </w:r>
      <w:r>
        <w:rPr>
          <w:b/>
          <w:bCs/>
          <w:sz w:val="24"/>
        </w:rPr>
        <w:t xml:space="preserve">. </w:t>
      </w:r>
      <w:r>
        <w:rPr>
          <w:rFonts w:ascii="Times New Roman" w:hAnsi="Times New Roman" w:eastAsia="Times New Roman" w:cs="Times New Roman"/>
          <w:b/>
          <w:bCs/>
        </w:rPr>
        <w:t xml:space="preserve">Đầu tư </w:t>
      </w:r>
    </w:p>
    <w:p w14:paraId="699B4384" w14:textId="77777777" w:rsidR="00000000" w:rsidRDefault="00E47D83">
      <w:pPr>
        <w:spacing w:before="60" w:after="60" w:line="300" w:lineRule="auto"/>
        <w:ind w:firstLine="567"/>
        <w:jc w:val="both"/>
        <w:rPr>
          <w:rFonts w:ascii=".VnArial" w:hAnsi=".VnArial"/>
          <w:spacing w:val="-2"/>
          <w:sz w:val="24"/>
        </w:rPr>
      </w:pPr>
      <w:r>
        <w:rPr>
          <w:rFonts w:ascii="Times New Roman" w:hAnsi="Times New Roman" w:eastAsia="Times New Roman" w:cs="Times New Roman"/>
          <w:spacing w:val="-2"/>
        </w:rPr>
        <w:t>Thực hiện vốn đầu tư phát triển 9 tháng năm 2002 đạt 135,4 nghìn tỷ đồng, bằng 77,4% kế hoạch năm và tăng 14,5% so với cùng kỳ năm trước. Dự kiến năm 2002 thực hiện đượ</w:t>
      </w:r>
      <w:r>
        <w:rPr>
          <w:rFonts w:ascii="Times New Roman" w:hAnsi="Times New Roman" w:eastAsia="Times New Roman" w:cs="Times New Roman"/>
          <w:spacing w:val="-2"/>
        </w:rPr>
        <w:t>c 183,8 nghìn tỷ đồng, đạt 105% kế hoạch năm và tăng 12,4% so với năm 2001.</w:t>
      </w:r>
    </w:p>
    <w:p w14:paraId="047A09D8" w14:textId="77777777" w:rsidR="00000000" w:rsidRDefault="00E47D83">
      <w:pPr>
        <w:spacing w:before="60" w:after="60" w:line="300" w:lineRule="auto"/>
        <w:jc w:val="center"/>
        <w:rPr>
          <w:rFonts w:ascii=".VnArial" w:hAnsi=".VnArial"/>
          <w:b/>
          <w:iCs/>
          <w:snapToGrid w:val="0"/>
          <w:color w:val="000000"/>
          <w:sz w:val="4"/>
        </w:rPr>
      </w:pPr>
    </w:p>
    <w:p w14:paraId="58D84808" w14:textId="77777777" w:rsidR="00000000" w:rsidRDefault="00E47D83">
      <w:pPr>
        <w:spacing w:before="60" w:after="60" w:line="300" w:lineRule="auto"/>
        <w:jc w:val="center"/>
        <w:rPr>
          <w:rFonts w:ascii=".VnArial" w:hAnsi=".VnArial"/>
          <w:b/>
          <w:iCs/>
          <w:snapToGrid w:val="0"/>
          <w:color w:val="000000"/>
          <w:sz w:val="24"/>
        </w:rPr>
      </w:pPr>
      <w:r>
        <w:rPr>
          <w:rFonts w:ascii="Times New Roman" w:hAnsi="Times New Roman" w:eastAsia="Times New Roman" w:cs="Times New Roman"/>
          <w:b/>
          <w:iCs/>
          <w:snapToGrid w:val="0"/>
          <w:color w:val="000000"/>
          <w:sz w:val="24"/>
        </w:rPr>
        <w:t>Bảng 3. Thực hiện vốn đầu tư phát triển năm 2002</w:t>
      </w:r>
    </w:p>
    <w:tbl>
      <w:tblPr>
        <w:tblW w:w="0" w:type="auto"/>
        <w:jc w:val="center"/>
        <w:tblLayout w:type="fixed"/>
        <w:tblCellMar>
          <w:left w:w="30" w:type="dxa"/>
          <w:right w:w="30" w:type="dxa"/>
        </w:tblCellMar>
        <w:tblLook w:val="0000" w:firstRow="0" w:lastRow="0" w:firstColumn="0" w:lastColumn="0" w:noHBand="0" w:noVBand="0"/>
      </w:tblPr>
      <w:tblGrid>
        <w:gridCol w:w="3098"/>
        <w:gridCol w:w="1134"/>
        <w:gridCol w:w="1134"/>
        <w:gridCol w:w="1134"/>
        <w:gridCol w:w="1134"/>
      </w:tblGrid>
      <w:tr w:rsidR="00000000" w14:paraId="7CC9678B" w14:textId="77777777">
        <w:tblPrEx>
          <w:tblCellMar>
            <w:top w:w="0" w:type="dxa"/>
            <w:bottom w:w="0" w:type="dxa"/>
          </w:tblCellMar>
        </w:tblPrEx>
        <w:trPr>
          <w:trHeight w:val="637"/>
          <w:jc w:val="center"/>
        </w:trPr>
        <w:tc>
          <w:tcPr>
            <w:tcW w:w="3098" w:type="dxa"/>
            <w:tcBorders>
              <w:top w:val="single" w:sz="6" w:space="0" w:color="auto"/>
            </w:tcBorders>
          </w:tcPr>
          <w:p w14:paraId="7C504D52" w14:textId="77777777" w:rsidR="00000000" w:rsidRDefault="00E47D83">
            <w:pPr>
              <w:spacing w:before="60" w:after="60"/>
              <w:jc w:val="right"/>
              <w:rPr>
                <w:rFonts w:ascii=".VnArial" w:hAnsi=".VnArial"/>
                <w:snapToGrid w:val="0"/>
                <w:color w:val="000000"/>
                <w:sz w:val="18"/>
              </w:rPr>
            </w:pPr>
          </w:p>
        </w:tc>
        <w:tc>
          <w:tcPr>
            <w:tcW w:w="2268" w:type="dxa"/>
            <w:gridSpan w:val="2"/>
            <w:tcBorders>
              <w:top w:val="single" w:sz="6" w:space="0" w:color="auto"/>
              <w:bottom w:val="single" w:sz="4" w:space="0" w:color="auto"/>
            </w:tcBorders>
          </w:tcPr>
          <w:p w14:paraId="2FB32AA4" w14:textId="77777777" w:rsidR="00000000" w:rsidRDefault="00E47D83">
            <w:pPr>
              <w:spacing w:before="60"/>
              <w:jc w:val="center"/>
              <w:rPr>
                <w:rFonts w:ascii=".VnArial" w:hAnsi=".VnArial"/>
                <w:snapToGrid w:val="0"/>
                <w:color w:val="000000"/>
                <w:sz w:val="18"/>
              </w:rPr>
            </w:pPr>
            <w:r>
              <w:rPr>
                <w:rFonts w:ascii="Times New Roman" w:hAnsi="Times New Roman" w:eastAsia="Times New Roman" w:cs="Times New Roman"/>
                <w:snapToGrid w:val="0"/>
                <w:color w:val="000000"/>
                <w:sz w:val="18"/>
              </w:rPr>
              <w:t>Ước thực hiện</w:t>
            </w:r>
          </w:p>
          <w:p w14:paraId="0777A621" w14:textId="77777777" w:rsidR="00000000" w:rsidRDefault="00E47D83">
            <w:pPr>
              <w:spacing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 xml:space="preserve">(Nghỡn tỷ đồng) </w:t>
            </w:r>
          </w:p>
        </w:tc>
        <w:tc>
          <w:tcPr>
            <w:tcW w:w="2268" w:type="dxa"/>
            <w:gridSpan w:val="2"/>
            <w:tcBorders>
              <w:top w:val="single" w:sz="6" w:space="0" w:color="auto"/>
              <w:bottom w:val="single" w:sz="4" w:space="0" w:color="auto"/>
            </w:tcBorders>
          </w:tcPr>
          <w:p w14:paraId="142CFD95" w14:textId="77777777" w:rsidR="00000000" w:rsidRDefault="00E47D83">
            <w:pPr>
              <w:spacing w:before="60"/>
              <w:jc w:val="center"/>
              <w:rPr>
                <w:rFonts w:ascii=".VnArial" w:hAnsi=".VnArial"/>
                <w:snapToGrid w:val="0"/>
                <w:color w:val="000000"/>
                <w:sz w:val="18"/>
              </w:rPr>
            </w:pPr>
            <w:r>
              <w:rPr>
                <w:rFonts w:ascii="Times New Roman" w:hAnsi="Times New Roman" w:eastAsia="Times New Roman" w:cs="Times New Roman"/>
                <w:snapToGrid w:val="0"/>
                <w:color w:val="000000"/>
                <w:sz w:val="18"/>
              </w:rPr>
              <w:t>So với cựng kỳ</w:t>
            </w:r>
          </w:p>
          <w:p w14:paraId="1D08FC72" w14:textId="77777777" w:rsidR="00000000" w:rsidRDefault="00E47D83">
            <w:pPr>
              <w:spacing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năm trước (%)</w:t>
            </w:r>
          </w:p>
        </w:tc>
      </w:tr>
      <w:tr w:rsidR="00000000" w14:paraId="7AE41760" w14:textId="77777777">
        <w:tblPrEx>
          <w:tblCellMar>
            <w:top w:w="0" w:type="dxa"/>
            <w:bottom w:w="0" w:type="dxa"/>
          </w:tblCellMar>
        </w:tblPrEx>
        <w:trPr>
          <w:trHeight w:val="286"/>
          <w:jc w:val="center"/>
        </w:trPr>
        <w:tc>
          <w:tcPr>
            <w:tcW w:w="3098" w:type="dxa"/>
          </w:tcPr>
          <w:p w14:paraId="5596404C" w14:textId="77777777" w:rsidR="00000000" w:rsidRDefault="00E47D83">
            <w:pPr>
              <w:spacing w:before="60" w:after="60"/>
              <w:jc w:val="right"/>
              <w:rPr>
                <w:rFonts w:ascii=".VnArial" w:hAnsi=".VnArial"/>
                <w:snapToGrid w:val="0"/>
                <w:color w:val="000000"/>
                <w:sz w:val="18"/>
              </w:rPr>
            </w:pPr>
          </w:p>
        </w:tc>
        <w:tc>
          <w:tcPr>
            <w:tcW w:w="1134" w:type="dxa"/>
            <w:tcBorders>
              <w:top w:val="single" w:sz="4" w:space="0" w:color="auto"/>
              <w:bottom w:val="single" w:sz="4" w:space="0" w:color="auto"/>
            </w:tcBorders>
          </w:tcPr>
          <w:p w14:paraId="002D86BE" w14:textId="77777777" w:rsidR="00000000" w:rsidRDefault="00E47D83">
            <w:pPr>
              <w:spacing w:before="6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9 tháng</w:t>
            </w:r>
          </w:p>
        </w:tc>
        <w:tc>
          <w:tcPr>
            <w:tcW w:w="1134" w:type="dxa"/>
            <w:tcBorders>
              <w:top w:val="single" w:sz="4" w:space="0" w:color="auto"/>
              <w:bottom w:val="single" w:sz="4" w:space="0" w:color="auto"/>
            </w:tcBorders>
          </w:tcPr>
          <w:p w14:paraId="6D96E669" w14:textId="77777777" w:rsidR="00000000" w:rsidRDefault="00E47D83">
            <w:pPr>
              <w:spacing w:before="6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Cả năm</w:t>
            </w:r>
          </w:p>
        </w:tc>
        <w:tc>
          <w:tcPr>
            <w:tcW w:w="1134" w:type="dxa"/>
            <w:tcBorders>
              <w:top w:val="single" w:sz="4" w:space="0" w:color="auto"/>
              <w:bottom w:val="single" w:sz="4" w:space="0" w:color="auto"/>
            </w:tcBorders>
          </w:tcPr>
          <w:p w14:paraId="51123D9C" w14:textId="77777777" w:rsidR="00000000" w:rsidRDefault="00E47D83">
            <w:pPr>
              <w:spacing w:before="6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9 tháng</w:t>
            </w:r>
          </w:p>
        </w:tc>
        <w:tc>
          <w:tcPr>
            <w:tcW w:w="1134" w:type="dxa"/>
            <w:tcBorders>
              <w:top w:val="single" w:sz="4" w:space="0" w:color="auto"/>
              <w:bottom w:val="single" w:sz="4" w:space="0" w:color="auto"/>
            </w:tcBorders>
          </w:tcPr>
          <w:p w14:paraId="43D26E73" w14:textId="77777777" w:rsidR="00000000" w:rsidRDefault="00E47D83">
            <w:pPr>
              <w:spacing w:before="6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Cả năm</w:t>
            </w:r>
          </w:p>
        </w:tc>
      </w:tr>
      <w:tr w:rsidR="00000000" w14:paraId="68F93A4B" w14:textId="77777777">
        <w:tblPrEx>
          <w:tblCellMar>
            <w:top w:w="0" w:type="dxa"/>
            <w:bottom w:w="0" w:type="dxa"/>
          </w:tblCellMar>
        </w:tblPrEx>
        <w:trPr>
          <w:trHeight w:val="417"/>
          <w:jc w:val="center"/>
        </w:trPr>
        <w:tc>
          <w:tcPr>
            <w:tcW w:w="3098" w:type="dxa"/>
          </w:tcPr>
          <w:p w14:paraId="1B61C9C5" w14:textId="77777777" w:rsidR="00000000" w:rsidRDefault="00E47D83">
            <w:pPr>
              <w:spacing w:before="120" w:after="60"/>
              <w:rPr>
                <w:rFonts w:ascii=".VnArialH" w:hAnsi=".VnArialH"/>
                <w:b/>
                <w:snapToGrid w:val="0"/>
                <w:color w:val="000000"/>
                <w:sz w:val="18"/>
              </w:rPr>
            </w:pPr>
            <w:r>
              <w:rPr>
                <w:rFonts w:ascii="Times New Roman" w:hAnsi="Times New Roman" w:eastAsia="Times New Roman" w:cs="Times New Roman"/>
                <w:b/>
                <w:snapToGrid w:val="0"/>
                <w:color w:val="000000"/>
                <w:sz w:val="18"/>
              </w:rPr>
              <w:t>Tổng số</w:t>
            </w:r>
          </w:p>
        </w:tc>
        <w:tc>
          <w:tcPr>
            <w:tcW w:w="1134" w:type="dxa"/>
            <w:tcBorders>
              <w:top w:val="single" w:sz="4" w:space="0" w:color="auto"/>
            </w:tcBorders>
          </w:tcPr>
          <w:p w14:paraId="118642D7" w14:textId="77777777" w:rsidR="00000000" w:rsidRDefault="00E47D83">
            <w:pPr>
              <w:spacing w:before="120" w:after="60"/>
              <w:ind w:right="315"/>
              <w:jc w:val="right"/>
              <w:rPr>
                <w:rFonts w:ascii=".VnArial" w:hAnsi=".VnArial"/>
                <w:b/>
                <w:snapToGrid w:val="0"/>
                <w:color w:val="000000"/>
                <w:sz w:val="18"/>
              </w:rPr>
            </w:pPr>
            <w:r>
              <w:rPr>
                <w:rFonts w:ascii=".VnArial" w:hAnsi=".VnArial"/>
                <w:b/>
                <w:snapToGrid w:val="0"/>
                <w:color w:val="000000"/>
                <w:sz w:val="18"/>
              </w:rPr>
              <w:t>135.4</w:t>
            </w:r>
          </w:p>
        </w:tc>
        <w:tc>
          <w:tcPr>
            <w:tcW w:w="1134" w:type="dxa"/>
            <w:tcBorders>
              <w:top w:val="single" w:sz="4" w:space="0" w:color="auto"/>
            </w:tcBorders>
          </w:tcPr>
          <w:p w14:paraId="66BEF564" w14:textId="77777777" w:rsidR="00000000" w:rsidRDefault="00E47D83">
            <w:pPr>
              <w:spacing w:before="120" w:after="60"/>
              <w:ind w:right="315"/>
              <w:jc w:val="right"/>
              <w:rPr>
                <w:rFonts w:ascii=".VnArial" w:hAnsi=".VnArial"/>
                <w:b/>
                <w:snapToGrid w:val="0"/>
                <w:color w:val="000000"/>
                <w:sz w:val="18"/>
              </w:rPr>
            </w:pPr>
            <w:r>
              <w:rPr>
                <w:rFonts w:ascii=".VnArial" w:hAnsi=".VnArial"/>
                <w:b/>
                <w:snapToGrid w:val="0"/>
                <w:color w:val="000000"/>
                <w:sz w:val="18"/>
              </w:rPr>
              <w:t>183.8</w:t>
            </w:r>
          </w:p>
        </w:tc>
        <w:tc>
          <w:tcPr>
            <w:tcW w:w="1134" w:type="dxa"/>
            <w:tcBorders>
              <w:top w:val="single" w:sz="4" w:space="0" w:color="auto"/>
            </w:tcBorders>
          </w:tcPr>
          <w:p w14:paraId="46D8DB83" w14:textId="77777777" w:rsidR="00000000" w:rsidRDefault="00E47D83">
            <w:pPr>
              <w:spacing w:before="120" w:after="60"/>
              <w:ind w:right="315"/>
              <w:jc w:val="right"/>
              <w:rPr>
                <w:rFonts w:ascii=".VnArial" w:hAnsi=".VnArial"/>
                <w:b/>
                <w:snapToGrid w:val="0"/>
                <w:color w:val="000000"/>
                <w:sz w:val="18"/>
              </w:rPr>
            </w:pPr>
            <w:r>
              <w:rPr>
                <w:rFonts w:ascii=".VnArial" w:hAnsi=".VnArial"/>
                <w:b/>
                <w:snapToGrid w:val="0"/>
                <w:color w:val="000000"/>
                <w:sz w:val="18"/>
              </w:rPr>
              <w:t>114.5</w:t>
            </w:r>
          </w:p>
        </w:tc>
        <w:tc>
          <w:tcPr>
            <w:tcW w:w="1134" w:type="dxa"/>
            <w:tcBorders>
              <w:top w:val="single" w:sz="4" w:space="0" w:color="auto"/>
            </w:tcBorders>
          </w:tcPr>
          <w:p w14:paraId="086A16CC" w14:textId="77777777" w:rsidR="00000000" w:rsidRDefault="00E47D83">
            <w:pPr>
              <w:spacing w:before="120" w:after="60"/>
              <w:ind w:right="315"/>
              <w:jc w:val="right"/>
              <w:rPr>
                <w:rFonts w:ascii=".VnArial" w:hAnsi=".VnArial"/>
                <w:b/>
                <w:snapToGrid w:val="0"/>
                <w:color w:val="000000"/>
                <w:sz w:val="18"/>
              </w:rPr>
            </w:pPr>
            <w:r>
              <w:rPr>
                <w:rFonts w:ascii=".VnArial" w:hAnsi=".VnArial"/>
                <w:b/>
                <w:snapToGrid w:val="0"/>
                <w:color w:val="000000"/>
                <w:sz w:val="18"/>
              </w:rPr>
              <w:t>112.4</w:t>
            </w:r>
          </w:p>
        </w:tc>
      </w:tr>
      <w:tr w:rsidR="00000000" w14:paraId="79F56EBD" w14:textId="77777777">
        <w:tblPrEx>
          <w:tblCellMar>
            <w:top w:w="0" w:type="dxa"/>
            <w:bottom w:w="0" w:type="dxa"/>
          </w:tblCellMar>
        </w:tblPrEx>
        <w:trPr>
          <w:trHeight w:val="364"/>
          <w:jc w:val="center"/>
        </w:trPr>
        <w:tc>
          <w:tcPr>
            <w:tcW w:w="3098" w:type="dxa"/>
          </w:tcPr>
          <w:p w14:paraId="3C3E3333" w14:textId="77777777" w:rsidR="00000000" w:rsidRDefault="00E47D83">
            <w:pPr>
              <w:spacing w:before="60" w:after="60"/>
              <w:rPr>
                <w:rFonts w:ascii=".VnArial" w:hAnsi=".VnArial"/>
                <w:b/>
                <w:i/>
                <w:snapToGrid w:val="0"/>
                <w:color w:val="000000"/>
                <w:sz w:val="18"/>
              </w:rPr>
            </w:pPr>
            <w:r>
              <w:rPr>
                <w:rFonts w:ascii=".VnArial" w:hAnsi=".VnArial"/>
                <w:b/>
                <w:i/>
                <w:snapToGrid w:val="0"/>
                <w:color w:val="000000"/>
                <w:sz w:val="18"/>
              </w:rPr>
              <w:t xml:space="preserve">I. </w:t>
            </w:r>
            <w:r>
              <w:rPr>
                <w:rFonts w:ascii="Times New Roman" w:hAnsi="Times New Roman" w:eastAsia="Times New Roman" w:cs="Times New Roman"/>
                <w:b/>
                <w:i/>
                <w:snapToGrid w:val="0"/>
                <w:color w:val="000000"/>
                <w:sz w:val="18"/>
              </w:rPr>
              <w:t>Vốn Nhà nước</w:t>
            </w:r>
          </w:p>
        </w:tc>
        <w:tc>
          <w:tcPr>
            <w:tcW w:w="1134" w:type="dxa"/>
          </w:tcPr>
          <w:p w14:paraId="393F1135" w14:textId="77777777" w:rsidR="00000000" w:rsidRDefault="00E47D83">
            <w:pPr>
              <w:spacing w:before="60" w:after="60"/>
              <w:ind w:right="315"/>
              <w:jc w:val="right"/>
              <w:rPr>
                <w:rFonts w:ascii=".VnArial" w:hAnsi=".VnArial"/>
                <w:b/>
                <w:i/>
                <w:snapToGrid w:val="0"/>
                <w:color w:val="000000"/>
                <w:sz w:val="18"/>
              </w:rPr>
            </w:pPr>
            <w:r>
              <w:rPr>
                <w:rFonts w:ascii=".VnArial" w:hAnsi=".VnArial"/>
                <w:b/>
                <w:i/>
                <w:snapToGrid w:val="0"/>
                <w:color w:val="000000"/>
                <w:sz w:val="18"/>
              </w:rPr>
              <w:t>73.5</w:t>
            </w:r>
          </w:p>
        </w:tc>
        <w:tc>
          <w:tcPr>
            <w:tcW w:w="1134" w:type="dxa"/>
          </w:tcPr>
          <w:p w14:paraId="4383E463" w14:textId="77777777" w:rsidR="00000000" w:rsidRDefault="00E47D83">
            <w:pPr>
              <w:spacing w:before="60" w:after="60"/>
              <w:ind w:right="315"/>
              <w:jc w:val="right"/>
              <w:rPr>
                <w:rFonts w:ascii=".VnArial" w:hAnsi=".VnArial"/>
                <w:b/>
                <w:i/>
                <w:snapToGrid w:val="0"/>
                <w:color w:val="000000"/>
                <w:sz w:val="18"/>
              </w:rPr>
            </w:pPr>
            <w:r>
              <w:rPr>
                <w:rFonts w:ascii=".VnArial" w:hAnsi=".VnArial"/>
                <w:b/>
                <w:i/>
                <w:snapToGrid w:val="0"/>
                <w:color w:val="000000"/>
                <w:sz w:val="18"/>
              </w:rPr>
              <w:t>99.8</w:t>
            </w:r>
          </w:p>
        </w:tc>
        <w:tc>
          <w:tcPr>
            <w:tcW w:w="1134" w:type="dxa"/>
          </w:tcPr>
          <w:p w14:paraId="35DD8467" w14:textId="77777777" w:rsidR="00000000" w:rsidRDefault="00E47D83">
            <w:pPr>
              <w:spacing w:before="60" w:after="60"/>
              <w:ind w:right="315"/>
              <w:jc w:val="right"/>
              <w:rPr>
                <w:rFonts w:ascii=".VnArial" w:hAnsi=".VnArial"/>
                <w:b/>
                <w:i/>
                <w:snapToGrid w:val="0"/>
                <w:color w:val="000000"/>
                <w:sz w:val="18"/>
              </w:rPr>
            </w:pPr>
            <w:r>
              <w:rPr>
                <w:rFonts w:ascii=".VnArial" w:hAnsi=".VnArial"/>
                <w:b/>
                <w:i/>
                <w:snapToGrid w:val="0"/>
                <w:color w:val="000000"/>
                <w:sz w:val="18"/>
              </w:rPr>
              <w:t>108.4</w:t>
            </w:r>
          </w:p>
        </w:tc>
        <w:tc>
          <w:tcPr>
            <w:tcW w:w="1134" w:type="dxa"/>
          </w:tcPr>
          <w:p w14:paraId="0E2D467A" w14:textId="77777777" w:rsidR="00000000" w:rsidRDefault="00E47D83">
            <w:pPr>
              <w:spacing w:before="60" w:after="60"/>
              <w:ind w:right="315"/>
              <w:jc w:val="right"/>
              <w:rPr>
                <w:rFonts w:ascii=".VnArial" w:hAnsi=".VnArial"/>
                <w:b/>
                <w:i/>
                <w:snapToGrid w:val="0"/>
                <w:color w:val="000000"/>
                <w:sz w:val="18"/>
              </w:rPr>
            </w:pPr>
            <w:r>
              <w:rPr>
                <w:rFonts w:ascii=".VnArial" w:hAnsi=".VnArial"/>
                <w:b/>
                <w:i/>
                <w:snapToGrid w:val="0"/>
                <w:color w:val="000000"/>
                <w:sz w:val="18"/>
              </w:rPr>
              <w:t>105.1</w:t>
            </w:r>
          </w:p>
        </w:tc>
      </w:tr>
      <w:tr w:rsidR="00000000" w14:paraId="3D15A75D" w14:textId="77777777">
        <w:tblPrEx>
          <w:tblCellMar>
            <w:top w:w="0" w:type="dxa"/>
            <w:bottom w:w="0" w:type="dxa"/>
          </w:tblCellMar>
        </w:tblPrEx>
        <w:trPr>
          <w:trHeight w:val="364"/>
          <w:jc w:val="center"/>
        </w:trPr>
        <w:tc>
          <w:tcPr>
            <w:tcW w:w="3098" w:type="dxa"/>
          </w:tcPr>
          <w:p w14:paraId="57A6403F" w14:textId="77777777" w:rsidR="00000000" w:rsidRDefault="00E47D83">
            <w:pPr>
              <w:spacing w:before="60" w:after="60"/>
              <w:rPr>
                <w:rFonts w:ascii=".VnArial" w:hAnsi=".VnArial"/>
                <w:snapToGrid w:val="0"/>
                <w:color w:val="000000"/>
                <w:sz w:val="18"/>
              </w:rPr>
            </w:pPr>
            <w:r>
              <w:rPr>
                <w:rFonts w:ascii="Times New Roman" w:hAnsi="Times New Roman" w:eastAsia="Times New Roman" w:cs="Times New Roman"/>
                <w:snapToGrid w:val="0"/>
                <w:color w:val="000000"/>
                <w:sz w:val="18"/>
              </w:rPr>
              <w:t xml:space="preserve"> 1.Vốn ngân sách Nhà nước</w:t>
            </w:r>
          </w:p>
        </w:tc>
        <w:tc>
          <w:tcPr>
            <w:tcW w:w="1134" w:type="dxa"/>
          </w:tcPr>
          <w:p w14:paraId="1FFB86D5" w14:textId="77777777" w:rsidR="00000000" w:rsidRDefault="00E47D83">
            <w:pPr>
              <w:spacing w:before="60" w:after="60"/>
              <w:ind w:right="315"/>
              <w:jc w:val="right"/>
              <w:rPr>
                <w:rFonts w:ascii=".VnArial" w:hAnsi=".VnArial"/>
                <w:snapToGrid w:val="0"/>
                <w:color w:val="000000"/>
                <w:sz w:val="18"/>
              </w:rPr>
            </w:pPr>
            <w:r>
              <w:rPr>
                <w:rFonts w:ascii=".VnArial" w:hAnsi=".VnArial"/>
                <w:snapToGrid w:val="0"/>
                <w:color w:val="000000"/>
                <w:sz w:val="18"/>
              </w:rPr>
              <w:t>31.7</w:t>
            </w:r>
          </w:p>
        </w:tc>
        <w:tc>
          <w:tcPr>
            <w:tcW w:w="1134" w:type="dxa"/>
          </w:tcPr>
          <w:p w14:paraId="0F7059F8" w14:textId="77777777" w:rsidR="00000000" w:rsidRDefault="00E47D83">
            <w:pPr>
              <w:spacing w:before="60" w:after="60"/>
              <w:ind w:right="315"/>
              <w:jc w:val="right"/>
              <w:rPr>
                <w:rFonts w:ascii=".VnArial" w:hAnsi=".VnArial"/>
                <w:snapToGrid w:val="0"/>
                <w:color w:val="000000"/>
                <w:sz w:val="18"/>
              </w:rPr>
            </w:pPr>
            <w:r>
              <w:rPr>
                <w:rFonts w:ascii=".VnArial" w:hAnsi=".VnArial"/>
                <w:snapToGrid w:val="0"/>
                <w:color w:val="000000"/>
                <w:sz w:val="18"/>
              </w:rPr>
              <w:t>40.8</w:t>
            </w:r>
          </w:p>
        </w:tc>
        <w:tc>
          <w:tcPr>
            <w:tcW w:w="1134" w:type="dxa"/>
          </w:tcPr>
          <w:p w14:paraId="64384899" w14:textId="77777777" w:rsidR="00000000" w:rsidRDefault="00E47D83">
            <w:pPr>
              <w:spacing w:before="60" w:after="60"/>
              <w:ind w:right="315"/>
              <w:jc w:val="right"/>
              <w:rPr>
                <w:rFonts w:ascii=".VnArial" w:hAnsi=".VnArial"/>
                <w:snapToGrid w:val="0"/>
                <w:color w:val="000000"/>
                <w:sz w:val="18"/>
              </w:rPr>
            </w:pPr>
            <w:r>
              <w:rPr>
                <w:rFonts w:ascii=".VnArial" w:hAnsi=".VnArial"/>
                <w:snapToGrid w:val="0"/>
                <w:color w:val="000000"/>
                <w:sz w:val="18"/>
              </w:rPr>
              <w:t>107.1</w:t>
            </w:r>
          </w:p>
        </w:tc>
        <w:tc>
          <w:tcPr>
            <w:tcW w:w="1134" w:type="dxa"/>
          </w:tcPr>
          <w:p w14:paraId="5E45F6B0" w14:textId="77777777" w:rsidR="00000000" w:rsidRDefault="00E47D83">
            <w:pPr>
              <w:spacing w:before="60" w:after="60"/>
              <w:ind w:right="315"/>
              <w:jc w:val="right"/>
              <w:rPr>
                <w:rFonts w:ascii=".VnArial" w:hAnsi=".VnArial"/>
                <w:snapToGrid w:val="0"/>
                <w:color w:val="000000"/>
                <w:sz w:val="18"/>
              </w:rPr>
            </w:pPr>
            <w:r>
              <w:rPr>
                <w:rFonts w:ascii=".VnArial" w:hAnsi=".VnArial"/>
                <w:snapToGrid w:val="0"/>
                <w:color w:val="000000"/>
                <w:sz w:val="18"/>
              </w:rPr>
              <w:t>101.0</w:t>
            </w:r>
          </w:p>
        </w:tc>
      </w:tr>
      <w:tr w:rsidR="00000000" w14:paraId="4A371CA2" w14:textId="77777777">
        <w:tblPrEx>
          <w:tblCellMar>
            <w:top w:w="0" w:type="dxa"/>
            <w:bottom w:w="0" w:type="dxa"/>
          </w:tblCellMar>
        </w:tblPrEx>
        <w:trPr>
          <w:trHeight w:val="355"/>
          <w:jc w:val="center"/>
        </w:trPr>
        <w:tc>
          <w:tcPr>
            <w:tcW w:w="3098" w:type="dxa"/>
          </w:tcPr>
          <w:p w14:paraId="02C26412" w14:textId="77777777" w:rsidR="00000000" w:rsidRDefault="00E47D83">
            <w:pPr>
              <w:spacing w:before="60" w:after="60"/>
              <w:rPr>
                <w:rFonts w:ascii=".VnArial" w:hAnsi=".VnArial"/>
                <w:snapToGrid w:val="0"/>
                <w:color w:val="000000"/>
                <w:sz w:val="18"/>
              </w:rPr>
            </w:pPr>
            <w:r>
              <w:rPr>
                <w:rFonts w:ascii="Times New Roman" w:hAnsi="Times New Roman" w:eastAsia="Times New Roman" w:cs="Times New Roman"/>
                <w:snapToGrid w:val="0"/>
                <w:color w:val="000000"/>
                <w:sz w:val="18"/>
              </w:rPr>
              <w:t xml:space="preserve"> 2.Vốn tín dụng</w:t>
            </w:r>
          </w:p>
        </w:tc>
        <w:tc>
          <w:tcPr>
            <w:tcW w:w="1134" w:type="dxa"/>
          </w:tcPr>
          <w:p w14:paraId="7685AC60" w14:textId="77777777" w:rsidR="00000000" w:rsidRDefault="00E47D83">
            <w:pPr>
              <w:spacing w:before="60" w:after="60"/>
              <w:ind w:right="315"/>
              <w:jc w:val="right"/>
              <w:rPr>
                <w:rFonts w:ascii=".VnArial" w:hAnsi=".VnArial"/>
                <w:snapToGrid w:val="0"/>
                <w:color w:val="000000"/>
                <w:sz w:val="18"/>
              </w:rPr>
            </w:pPr>
            <w:r>
              <w:rPr>
                <w:rFonts w:ascii=".VnArial" w:hAnsi=".VnArial"/>
                <w:snapToGrid w:val="0"/>
                <w:color w:val="000000"/>
                <w:sz w:val="18"/>
              </w:rPr>
              <w:t>18.0</w:t>
            </w:r>
          </w:p>
        </w:tc>
        <w:tc>
          <w:tcPr>
            <w:tcW w:w="1134" w:type="dxa"/>
          </w:tcPr>
          <w:p w14:paraId="0132D4AB" w14:textId="77777777" w:rsidR="00000000" w:rsidRDefault="00E47D83">
            <w:pPr>
              <w:spacing w:before="60" w:after="60"/>
              <w:ind w:right="315"/>
              <w:jc w:val="right"/>
              <w:rPr>
                <w:rFonts w:ascii=".VnArial" w:hAnsi=".VnArial"/>
                <w:snapToGrid w:val="0"/>
                <w:color w:val="000000"/>
                <w:sz w:val="18"/>
              </w:rPr>
            </w:pPr>
            <w:r>
              <w:rPr>
                <w:rFonts w:ascii=".VnArial" w:hAnsi=".VnArial"/>
                <w:snapToGrid w:val="0"/>
                <w:color w:val="000000"/>
                <w:sz w:val="18"/>
              </w:rPr>
              <w:t>25.0</w:t>
            </w:r>
          </w:p>
        </w:tc>
        <w:tc>
          <w:tcPr>
            <w:tcW w:w="1134" w:type="dxa"/>
          </w:tcPr>
          <w:p w14:paraId="16155CFF" w14:textId="77777777" w:rsidR="00000000" w:rsidRDefault="00E47D83">
            <w:pPr>
              <w:spacing w:before="60" w:after="60"/>
              <w:ind w:right="315"/>
              <w:jc w:val="right"/>
              <w:rPr>
                <w:rFonts w:ascii=".VnArial" w:hAnsi=".VnArial"/>
                <w:snapToGrid w:val="0"/>
                <w:color w:val="000000"/>
                <w:sz w:val="18"/>
              </w:rPr>
            </w:pPr>
            <w:r>
              <w:rPr>
                <w:rFonts w:ascii=".VnArial" w:hAnsi=".VnArial"/>
                <w:snapToGrid w:val="0"/>
                <w:color w:val="000000"/>
                <w:sz w:val="18"/>
              </w:rPr>
              <w:t>102.3</w:t>
            </w:r>
          </w:p>
        </w:tc>
        <w:tc>
          <w:tcPr>
            <w:tcW w:w="1134" w:type="dxa"/>
          </w:tcPr>
          <w:p w14:paraId="4C9D50F1" w14:textId="77777777" w:rsidR="00000000" w:rsidRDefault="00E47D83">
            <w:pPr>
              <w:spacing w:before="60" w:after="60"/>
              <w:ind w:right="315"/>
              <w:jc w:val="right"/>
              <w:rPr>
                <w:rFonts w:ascii=".VnArial" w:hAnsi=".VnArial"/>
                <w:snapToGrid w:val="0"/>
                <w:color w:val="000000"/>
                <w:sz w:val="18"/>
              </w:rPr>
            </w:pPr>
            <w:r>
              <w:rPr>
                <w:rFonts w:ascii=".VnArial" w:hAnsi=".VnArial"/>
                <w:snapToGrid w:val="0"/>
                <w:color w:val="000000"/>
                <w:sz w:val="18"/>
              </w:rPr>
              <w:t>108.7</w:t>
            </w:r>
          </w:p>
        </w:tc>
      </w:tr>
      <w:tr w:rsidR="00000000" w14:paraId="19D5EE41" w14:textId="77777777">
        <w:tblPrEx>
          <w:tblCellMar>
            <w:top w:w="0" w:type="dxa"/>
            <w:bottom w:w="0" w:type="dxa"/>
          </w:tblCellMar>
        </w:tblPrEx>
        <w:trPr>
          <w:trHeight w:val="364"/>
          <w:jc w:val="center"/>
        </w:trPr>
        <w:tc>
          <w:tcPr>
            <w:tcW w:w="3098" w:type="dxa"/>
          </w:tcPr>
          <w:p w14:paraId="3F524460" w14:textId="77777777" w:rsidR="00000000" w:rsidRDefault="00E47D83">
            <w:pPr>
              <w:spacing w:before="60" w:after="60"/>
              <w:rPr>
                <w:rFonts w:ascii=".VnArial" w:hAnsi=".VnArial"/>
                <w:snapToGrid w:val="0"/>
                <w:color w:val="000000"/>
                <w:sz w:val="18"/>
              </w:rPr>
            </w:pPr>
            <w:r>
              <w:rPr>
                <w:rFonts w:ascii="Times New Roman" w:hAnsi="Times New Roman" w:eastAsia="Times New Roman" w:cs="Times New Roman"/>
                <w:snapToGrid w:val="0"/>
                <w:color w:val="000000"/>
                <w:sz w:val="18"/>
              </w:rPr>
              <w:t xml:space="preserve"> 3.Vốn của các doanh nghiệp</w:t>
            </w:r>
          </w:p>
        </w:tc>
        <w:tc>
          <w:tcPr>
            <w:tcW w:w="1134" w:type="dxa"/>
          </w:tcPr>
          <w:p w14:paraId="5215E254" w14:textId="77777777" w:rsidR="00000000" w:rsidRDefault="00E47D83">
            <w:pPr>
              <w:spacing w:before="60" w:after="60"/>
              <w:ind w:right="315"/>
              <w:jc w:val="right"/>
              <w:rPr>
                <w:rFonts w:ascii=".VnArial" w:hAnsi=".VnArial"/>
                <w:snapToGrid w:val="0"/>
                <w:color w:val="000000"/>
                <w:sz w:val="18"/>
              </w:rPr>
            </w:pPr>
            <w:r>
              <w:rPr>
                <w:rFonts w:ascii=".VnArial" w:hAnsi=".VnArial"/>
                <w:snapToGrid w:val="0"/>
                <w:color w:val="000000"/>
                <w:sz w:val="18"/>
              </w:rPr>
              <w:t>23.8</w:t>
            </w:r>
          </w:p>
        </w:tc>
        <w:tc>
          <w:tcPr>
            <w:tcW w:w="1134" w:type="dxa"/>
          </w:tcPr>
          <w:p w14:paraId="2C9886FC" w14:textId="77777777" w:rsidR="00000000" w:rsidRDefault="00E47D83">
            <w:pPr>
              <w:spacing w:before="60" w:after="60"/>
              <w:ind w:right="315"/>
              <w:jc w:val="right"/>
              <w:rPr>
                <w:rFonts w:ascii=".VnArial" w:hAnsi=".VnArial"/>
                <w:snapToGrid w:val="0"/>
                <w:color w:val="000000"/>
                <w:sz w:val="18"/>
              </w:rPr>
            </w:pPr>
            <w:r>
              <w:rPr>
                <w:rFonts w:ascii=".VnArial" w:hAnsi=".VnArial"/>
                <w:snapToGrid w:val="0"/>
                <w:color w:val="000000"/>
                <w:sz w:val="18"/>
              </w:rPr>
              <w:t>34.0</w:t>
            </w:r>
          </w:p>
        </w:tc>
        <w:tc>
          <w:tcPr>
            <w:tcW w:w="1134" w:type="dxa"/>
          </w:tcPr>
          <w:p w14:paraId="727F3C8C" w14:textId="77777777" w:rsidR="00000000" w:rsidRDefault="00E47D83">
            <w:pPr>
              <w:spacing w:before="60" w:after="60"/>
              <w:ind w:right="315"/>
              <w:jc w:val="right"/>
              <w:rPr>
                <w:rFonts w:ascii=".VnArial" w:hAnsi=".VnArial"/>
                <w:snapToGrid w:val="0"/>
                <w:color w:val="000000"/>
                <w:sz w:val="18"/>
              </w:rPr>
            </w:pPr>
            <w:r>
              <w:rPr>
                <w:rFonts w:ascii=".VnArial" w:hAnsi=".VnArial"/>
                <w:snapToGrid w:val="0"/>
                <w:color w:val="000000"/>
                <w:sz w:val="18"/>
              </w:rPr>
              <w:t>115.5</w:t>
            </w:r>
          </w:p>
        </w:tc>
        <w:tc>
          <w:tcPr>
            <w:tcW w:w="1134" w:type="dxa"/>
          </w:tcPr>
          <w:p w14:paraId="1642C03F" w14:textId="77777777" w:rsidR="00000000" w:rsidRDefault="00E47D83">
            <w:pPr>
              <w:spacing w:before="60" w:after="60"/>
              <w:ind w:right="315"/>
              <w:jc w:val="right"/>
              <w:rPr>
                <w:rFonts w:ascii=".VnArial" w:hAnsi=".VnArial"/>
                <w:snapToGrid w:val="0"/>
                <w:color w:val="000000"/>
                <w:sz w:val="18"/>
              </w:rPr>
            </w:pPr>
            <w:r>
              <w:rPr>
                <w:rFonts w:ascii=".VnArial" w:hAnsi=".VnArial"/>
                <w:snapToGrid w:val="0"/>
                <w:color w:val="000000"/>
                <w:sz w:val="18"/>
              </w:rPr>
              <w:t>107.6</w:t>
            </w:r>
          </w:p>
        </w:tc>
      </w:tr>
      <w:tr w:rsidR="00000000" w14:paraId="3245F9B8" w14:textId="77777777">
        <w:tblPrEx>
          <w:tblCellMar>
            <w:top w:w="0" w:type="dxa"/>
            <w:bottom w:w="0" w:type="dxa"/>
          </w:tblCellMar>
        </w:tblPrEx>
        <w:trPr>
          <w:trHeight w:val="355"/>
          <w:jc w:val="center"/>
        </w:trPr>
        <w:tc>
          <w:tcPr>
            <w:tcW w:w="3098" w:type="dxa"/>
          </w:tcPr>
          <w:p w14:paraId="3F220463" w14:textId="77777777" w:rsidR="00000000" w:rsidRDefault="00E47D83">
            <w:pPr>
              <w:spacing w:before="60" w:after="60"/>
              <w:rPr>
                <w:rFonts w:ascii=".VnArial" w:hAnsi=".VnArial"/>
                <w:b/>
                <w:i/>
                <w:snapToGrid w:val="0"/>
                <w:color w:val="000000"/>
                <w:sz w:val="18"/>
              </w:rPr>
            </w:pPr>
            <w:r>
              <w:rPr>
                <w:rFonts w:ascii="Times New Roman" w:hAnsi="Times New Roman" w:eastAsia="Times New Roman" w:cs="Times New Roman"/>
                <w:b/>
                <w:i/>
                <w:snapToGrid w:val="0"/>
                <w:color w:val="000000"/>
                <w:sz w:val="18"/>
              </w:rPr>
              <w:t>II. Vốn ngoài quốc doanh</w:t>
            </w:r>
          </w:p>
        </w:tc>
        <w:tc>
          <w:tcPr>
            <w:tcW w:w="1134" w:type="dxa"/>
          </w:tcPr>
          <w:p w14:paraId="170F1C77" w14:textId="77777777" w:rsidR="00000000" w:rsidRDefault="00E47D83">
            <w:pPr>
              <w:spacing w:before="60" w:after="60"/>
              <w:ind w:right="315"/>
              <w:jc w:val="right"/>
              <w:rPr>
                <w:rFonts w:ascii=".VnArial" w:hAnsi=".VnArial"/>
                <w:b/>
                <w:i/>
                <w:snapToGrid w:val="0"/>
                <w:color w:val="000000"/>
                <w:sz w:val="18"/>
              </w:rPr>
            </w:pPr>
            <w:r>
              <w:rPr>
                <w:rFonts w:ascii=".VnArial" w:hAnsi=".VnArial"/>
                <w:b/>
                <w:i/>
                <w:snapToGrid w:val="0"/>
                <w:color w:val="000000"/>
                <w:sz w:val="18"/>
              </w:rPr>
              <w:t>37.8</w:t>
            </w:r>
          </w:p>
        </w:tc>
        <w:tc>
          <w:tcPr>
            <w:tcW w:w="1134" w:type="dxa"/>
          </w:tcPr>
          <w:p w14:paraId="39C3B42F" w14:textId="77777777" w:rsidR="00000000" w:rsidRDefault="00E47D83">
            <w:pPr>
              <w:spacing w:before="60" w:after="60"/>
              <w:ind w:right="315"/>
              <w:jc w:val="right"/>
              <w:rPr>
                <w:rFonts w:ascii=".VnArial" w:hAnsi=".VnArial"/>
                <w:b/>
                <w:i/>
                <w:snapToGrid w:val="0"/>
                <w:color w:val="000000"/>
                <w:sz w:val="18"/>
              </w:rPr>
            </w:pPr>
            <w:r>
              <w:rPr>
                <w:rFonts w:ascii=".VnArial" w:hAnsi=".VnArial"/>
                <w:b/>
                <w:i/>
                <w:snapToGrid w:val="0"/>
                <w:color w:val="000000"/>
                <w:sz w:val="18"/>
              </w:rPr>
              <w:t>50.0</w:t>
            </w:r>
          </w:p>
        </w:tc>
        <w:tc>
          <w:tcPr>
            <w:tcW w:w="1134" w:type="dxa"/>
          </w:tcPr>
          <w:p w14:paraId="23E43655" w14:textId="77777777" w:rsidR="00000000" w:rsidRDefault="00E47D83">
            <w:pPr>
              <w:spacing w:before="60" w:after="60"/>
              <w:ind w:right="315"/>
              <w:jc w:val="right"/>
              <w:rPr>
                <w:rFonts w:ascii=".VnArial" w:hAnsi=".VnArial"/>
                <w:b/>
                <w:i/>
                <w:snapToGrid w:val="0"/>
                <w:color w:val="000000"/>
                <w:sz w:val="18"/>
              </w:rPr>
            </w:pPr>
            <w:r>
              <w:rPr>
                <w:rFonts w:ascii=".VnArial" w:hAnsi=".VnArial"/>
                <w:b/>
                <w:i/>
                <w:snapToGrid w:val="0"/>
                <w:color w:val="000000"/>
                <w:sz w:val="18"/>
              </w:rPr>
              <w:t>132.6</w:t>
            </w:r>
          </w:p>
        </w:tc>
        <w:tc>
          <w:tcPr>
            <w:tcW w:w="1134" w:type="dxa"/>
          </w:tcPr>
          <w:p w14:paraId="05052AC2" w14:textId="77777777" w:rsidR="00000000" w:rsidRDefault="00E47D83">
            <w:pPr>
              <w:spacing w:before="60" w:after="60"/>
              <w:ind w:right="315"/>
              <w:jc w:val="right"/>
              <w:rPr>
                <w:rFonts w:ascii=".VnArial" w:hAnsi=".VnArial"/>
                <w:b/>
                <w:i/>
                <w:snapToGrid w:val="0"/>
                <w:color w:val="000000"/>
                <w:sz w:val="18"/>
              </w:rPr>
            </w:pPr>
            <w:r>
              <w:rPr>
                <w:rFonts w:ascii=".VnArial" w:hAnsi=".VnArial"/>
                <w:b/>
                <w:i/>
                <w:snapToGrid w:val="0"/>
                <w:color w:val="000000"/>
                <w:sz w:val="18"/>
              </w:rPr>
              <w:t>129.9</w:t>
            </w:r>
          </w:p>
        </w:tc>
      </w:tr>
      <w:tr w:rsidR="00000000" w14:paraId="337D71BA" w14:textId="77777777">
        <w:tblPrEx>
          <w:tblCellMar>
            <w:top w:w="0" w:type="dxa"/>
            <w:bottom w:w="0" w:type="dxa"/>
          </w:tblCellMar>
        </w:tblPrEx>
        <w:trPr>
          <w:trHeight w:val="286"/>
          <w:jc w:val="center"/>
        </w:trPr>
        <w:tc>
          <w:tcPr>
            <w:tcW w:w="3098" w:type="dxa"/>
            <w:tcBorders>
              <w:bottom w:val="single" w:sz="4" w:space="0" w:color="auto"/>
            </w:tcBorders>
          </w:tcPr>
          <w:p w14:paraId="4189C5E2" w14:textId="77777777" w:rsidR="00000000" w:rsidRDefault="00E47D83">
            <w:pPr>
              <w:spacing w:before="60" w:after="60"/>
              <w:rPr>
                <w:rFonts w:ascii=".VnArial" w:hAnsi=".VnArial"/>
                <w:b/>
                <w:i/>
                <w:snapToGrid w:val="0"/>
                <w:color w:val="000000"/>
                <w:sz w:val="18"/>
              </w:rPr>
            </w:pPr>
            <w:r>
              <w:rPr>
                <w:rFonts w:ascii="Times New Roman" w:hAnsi="Times New Roman" w:eastAsia="Times New Roman" w:cs="Times New Roman"/>
                <w:b/>
                <w:i/>
                <w:snapToGrid w:val="0"/>
                <w:color w:val="000000"/>
                <w:sz w:val="18"/>
              </w:rPr>
              <w:t>III. Vốn đầu tư trực tiếp nước ng</w:t>
            </w:r>
            <w:r>
              <w:rPr>
                <w:rFonts w:ascii="Times New Roman" w:hAnsi="Times New Roman" w:eastAsia="Times New Roman" w:cs="Times New Roman"/>
                <w:b/>
                <w:i/>
                <w:snapToGrid w:val="0"/>
                <w:color w:val="000000"/>
                <w:sz w:val="18"/>
              </w:rPr>
              <w:t>oài</w:t>
            </w:r>
          </w:p>
        </w:tc>
        <w:tc>
          <w:tcPr>
            <w:tcW w:w="1134" w:type="dxa"/>
            <w:tcBorders>
              <w:bottom w:val="single" w:sz="4" w:space="0" w:color="auto"/>
            </w:tcBorders>
          </w:tcPr>
          <w:p w14:paraId="5D795839" w14:textId="77777777" w:rsidR="00000000" w:rsidRDefault="00E47D83">
            <w:pPr>
              <w:spacing w:before="60" w:after="60"/>
              <w:ind w:right="315"/>
              <w:jc w:val="right"/>
              <w:rPr>
                <w:rFonts w:ascii=".VnArial" w:hAnsi=".VnArial"/>
                <w:b/>
                <w:i/>
                <w:snapToGrid w:val="0"/>
                <w:color w:val="000000"/>
                <w:sz w:val="18"/>
              </w:rPr>
            </w:pPr>
            <w:r>
              <w:rPr>
                <w:rFonts w:ascii=".VnArial" w:hAnsi=".VnArial"/>
                <w:b/>
                <w:i/>
                <w:snapToGrid w:val="0"/>
                <w:color w:val="000000"/>
                <w:sz w:val="18"/>
              </w:rPr>
              <w:t>24.1</w:t>
            </w:r>
          </w:p>
        </w:tc>
        <w:tc>
          <w:tcPr>
            <w:tcW w:w="1134" w:type="dxa"/>
            <w:tcBorders>
              <w:bottom w:val="single" w:sz="4" w:space="0" w:color="auto"/>
            </w:tcBorders>
          </w:tcPr>
          <w:p w14:paraId="133A7CD8" w14:textId="77777777" w:rsidR="00000000" w:rsidRDefault="00E47D83">
            <w:pPr>
              <w:spacing w:before="60" w:after="60"/>
              <w:ind w:right="315"/>
              <w:jc w:val="right"/>
              <w:rPr>
                <w:rFonts w:ascii=".VnArial" w:hAnsi=".VnArial"/>
                <w:b/>
                <w:i/>
                <w:snapToGrid w:val="0"/>
                <w:color w:val="000000"/>
                <w:sz w:val="18"/>
              </w:rPr>
            </w:pPr>
            <w:r>
              <w:rPr>
                <w:rFonts w:ascii=".VnArial" w:hAnsi=".VnArial"/>
                <w:b/>
                <w:i/>
                <w:snapToGrid w:val="0"/>
                <w:color w:val="000000"/>
                <w:sz w:val="18"/>
              </w:rPr>
              <w:t>34.0</w:t>
            </w:r>
          </w:p>
        </w:tc>
        <w:tc>
          <w:tcPr>
            <w:tcW w:w="1134" w:type="dxa"/>
            <w:tcBorders>
              <w:bottom w:val="single" w:sz="4" w:space="0" w:color="auto"/>
            </w:tcBorders>
          </w:tcPr>
          <w:p w14:paraId="45D420CB" w14:textId="77777777" w:rsidR="00000000" w:rsidRDefault="00E47D83">
            <w:pPr>
              <w:spacing w:before="60" w:after="60"/>
              <w:ind w:right="315"/>
              <w:jc w:val="right"/>
              <w:rPr>
                <w:rFonts w:ascii=".VnArial" w:hAnsi=".VnArial"/>
                <w:b/>
                <w:i/>
                <w:snapToGrid w:val="0"/>
                <w:color w:val="000000"/>
                <w:sz w:val="18"/>
              </w:rPr>
            </w:pPr>
            <w:r>
              <w:rPr>
                <w:rFonts w:ascii=".VnArial" w:hAnsi=".VnArial"/>
                <w:b/>
                <w:i/>
                <w:snapToGrid w:val="0"/>
                <w:color w:val="000000"/>
                <w:sz w:val="18"/>
              </w:rPr>
              <w:t>109.5</w:t>
            </w:r>
          </w:p>
        </w:tc>
        <w:tc>
          <w:tcPr>
            <w:tcW w:w="1134" w:type="dxa"/>
            <w:tcBorders>
              <w:bottom w:val="single" w:sz="4" w:space="0" w:color="auto"/>
            </w:tcBorders>
          </w:tcPr>
          <w:p w14:paraId="75FAD9AB" w14:textId="77777777" w:rsidR="00000000" w:rsidRDefault="00E47D83">
            <w:pPr>
              <w:spacing w:before="60" w:after="60"/>
              <w:ind w:right="315"/>
              <w:jc w:val="right"/>
              <w:rPr>
                <w:rFonts w:ascii=".VnArial" w:hAnsi=".VnArial"/>
                <w:b/>
                <w:i/>
                <w:snapToGrid w:val="0"/>
                <w:color w:val="000000"/>
                <w:sz w:val="18"/>
              </w:rPr>
            </w:pPr>
            <w:r>
              <w:rPr>
                <w:rFonts w:ascii=".VnArial" w:hAnsi=".VnArial"/>
                <w:b/>
                <w:i/>
                <w:snapToGrid w:val="0"/>
                <w:color w:val="000000"/>
                <w:sz w:val="18"/>
              </w:rPr>
              <w:t>113.3</w:t>
            </w:r>
          </w:p>
        </w:tc>
      </w:tr>
    </w:tbl>
    <w:p w14:paraId="6E80C91B" w14:textId="77777777" w:rsidR="00000000" w:rsidRDefault="00E47D83">
      <w:pPr>
        <w:pStyle w:val="BodyText"/>
        <w:spacing w:before="60" w:after="60" w:line="300" w:lineRule="auto"/>
        <w:rPr>
          <w:sz w:val="10"/>
        </w:rPr>
      </w:pPr>
      <w:r>
        <w:rPr>
          <w:rFonts w:ascii=".VnArial" w:hAnsi=".VnArial"/>
          <w:sz w:val="24"/>
        </w:rPr>
        <w:t xml:space="preserve">    </w:t>
      </w:r>
      <w:r>
        <w:rPr>
          <w:rFonts w:ascii=".VnArial" w:hAnsi=".VnArial"/>
          <w:sz w:val="6"/>
        </w:rPr>
        <w:t xml:space="preserve"> </w:t>
      </w:r>
    </w:p>
    <w:p w14:paraId="5DAFF729" w14:textId="77777777" w:rsidR="00000000" w:rsidRDefault="00E47D83">
      <w:pPr>
        <w:pStyle w:val="BodyText"/>
        <w:spacing w:before="60" w:after="60" w:line="300" w:lineRule="auto"/>
        <w:ind w:firstLine="567"/>
      </w:pPr>
      <w:r>
        <w:rPr>
          <w:rFonts w:ascii="Times New Roman" w:hAnsi="Times New Roman" w:eastAsia="Times New Roman" w:cs="Times New Roman"/>
        </w:rPr>
        <w:t>Thực hiện vốn đầu tư xây dựng thuộc nguồn vốn ngân sách Nhà nước tập trung 9 tháng năm 2002 ước tính đạt gần 16,5 nghìn tỷ đồng, bằng 75% kế hoạch năm. Vốn đầu tư xây dựng thuộc nguồn vốn ngân sách Nhà nước do trung ương qu</w:t>
      </w:r>
      <w:r>
        <w:rPr>
          <w:rFonts w:ascii="Times New Roman" w:hAnsi="Times New Roman" w:eastAsia="Times New Roman" w:cs="Times New Roman"/>
        </w:rPr>
        <w:t>ản lý thực hiện 10,5 nghìn tỷ đồng, bằng 79,6% kế hoạch năm, trong đó các bộ có khối lượng vốn đầu tư lớn là Bộ Nông nghiệp và Phát triển Nông thôn đạt 83,5%; Bộ Giao thông Vận tải đạt 79,1%, Bộ Y tế đạt 79,8%. Vốn đầu tư xây dựng thuộc nguồn vốn ngân sách</w:t>
      </w:r>
      <w:r>
        <w:rPr>
          <w:rFonts w:ascii="Times New Roman" w:hAnsi="Times New Roman" w:eastAsia="Times New Roman" w:cs="Times New Roman"/>
        </w:rPr>
        <w:t xml:space="preserve"> Nhà nước do địa phương quản lý thực hiện 6,0 nghìn tỷ đồng, bằng 68,3% kế hoạch năm, trong đó Hà Nội đạt 66,7%; Hải Phòng đạt 89%; thành phố Hồ Chí Minh đạt 62,1%; Đà Nẵng đạt 71,3%; Bà Rịa- Vũng Tàu đạt 72,4% và Cần Thơ đạt 58,6%,</w:t>
      </w:r>
    </w:p>
    <w:p w14:paraId="42A9BE87" w14:textId="77777777" w:rsidR="00000000" w:rsidRDefault="00E47D83">
      <w:pPr>
        <w:pStyle w:val="BodyText"/>
        <w:spacing w:before="60" w:after="60" w:line="300" w:lineRule="auto"/>
        <w:ind w:firstLine="567"/>
      </w:pPr>
      <w:r>
        <w:rPr>
          <w:rFonts w:ascii="Times New Roman" w:hAnsi="Times New Roman" w:eastAsia="Times New Roman" w:cs="Times New Roman"/>
        </w:rPr>
        <w:t>Trong ngành điện, các c</w:t>
      </w:r>
      <w:r>
        <w:rPr>
          <w:rFonts w:ascii="Times New Roman" w:hAnsi="Times New Roman" w:eastAsia="Times New Roman" w:cs="Times New Roman"/>
        </w:rPr>
        <w:t>ông trình: Nhà máy điện Uông Bí mở rộng, thuỷ điện Sê San 3, thuỷ điện Na Hang, nhiệt điện Ô Môn, thủy điện Đại Ninh, phục hồi thuỷ điện Đa Nhim, đường dây điện 500Kv Pleiku- Phú Lâm... nhìn chung đảm bảo được tiến độ thi công.</w:t>
      </w:r>
    </w:p>
    <w:p w14:paraId="04FF2AB2" w14:textId="77777777" w:rsidR="00000000" w:rsidRDefault="00E47D83">
      <w:pPr>
        <w:pStyle w:val="BodyText"/>
        <w:spacing w:before="60" w:after="60" w:line="300" w:lineRule="auto"/>
        <w:ind w:firstLine="567"/>
        <w:rPr>
          <w:spacing w:val="-8"/>
        </w:rPr>
      </w:pPr>
      <w:r>
        <w:rPr>
          <w:rFonts w:ascii="Times New Roman" w:hAnsi="Times New Roman" w:eastAsia="Times New Roman" w:cs="Times New Roman"/>
          <w:spacing w:val="-8"/>
        </w:rPr>
        <w:t>Trong giao thông, 9 tháng 20</w:t>
      </w:r>
      <w:r>
        <w:rPr>
          <w:rFonts w:ascii="Times New Roman" w:hAnsi="Times New Roman" w:eastAsia="Times New Roman" w:cs="Times New Roman"/>
          <w:spacing w:val="-8"/>
        </w:rPr>
        <w:t xml:space="preserve">02 Bộ Giao thông -Vận tải đã hoàn thành và sửa chữa được 1350 km đường bộ, 10500m cầu đường bộ, sửa chữa, nâng cấp 348 km đường sắt, 1400 m cầu đường sắt. Đường Hồ Chí Minh, tiến độ thi công trên toàn tuyến đang được đẩy mạnh, đoạn đường Hà Tĩnh - Kon Tum </w:t>
      </w:r>
      <w:r>
        <w:rPr>
          <w:rFonts w:ascii="Times New Roman" w:hAnsi="Times New Roman" w:eastAsia="Times New Roman" w:cs="Times New Roman"/>
          <w:spacing w:val="-8"/>
        </w:rPr>
        <w:t>cơ bản đã thông tuyến; thông xe 19/24 cầu lớn, 89/174 cầu trung; rải mặt bê tông nhựa và bê tông xi măng được 292 km.</w:t>
      </w:r>
    </w:p>
    <w:p w14:paraId="4C15A67C" w14:textId="77777777" w:rsidR="00000000" w:rsidRDefault="00E47D83">
      <w:pPr>
        <w:pStyle w:val="BodyText"/>
        <w:spacing w:before="60" w:after="60" w:line="300" w:lineRule="auto"/>
        <w:ind w:firstLine="567"/>
      </w:pPr>
      <w:r>
        <w:rPr>
          <w:rFonts w:ascii="Times New Roman" w:hAnsi="Times New Roman" w:eastAsia="Times New Roman" w:cs="Times New Roman"/>
        </w:rPr>
        <w:t>Đầu tư trực tiếp của nước ngoài từ đầu năm đến 20/9/2002 đã có 468 dự án đầu tư được cấp giấy phép với tổng số vốn đăng ký 874,6 triệu USD</w:t>
      </w:r>
      <w:r>
        <w:rPr>
          <w:rFonts w:ascii="Times New Roman" w:hAnsi="Times New Roman" w:eastAsia="Times New Roman" w:cs="Times New Roman"/>
        </w:rPr>
        <w:t>; So với cùng kỳ năm trước tăng 26% về số dự án, nhưng giảm 56% về vốn đăng ký. Ngành công nghiệp và xây dựng có 383 dự án với số vốn đăng ký 739,9 triệu USD, chiếm 81,8% về số dự án và 85,6% về vốn đăng ký. Một số dự án có số vốn đầu tư lớn là: 2 dự án dầ</w:t>
      </w:r>
      <w:r>
        <w:rPr>
          <w:rFonts w:ascii="Times New Roman" w:hAnsi="Times New Roman" w:eastAsia="Times New Roman" w:cs="Times New Roman"/>
        </w:rPr>
        <w:t>u khí đã được cấp giấy phép với số vốn gần 30 triệu USD, dự án sản xuất giầy thể thao của Hàn Quốc tại khu công nghiệp Đồng Nai với số vốn 39,5 triệu USD; dự án sản xuất bán dẫn taị khu công nghiệp Hà Nội vốn đầu tư 30 triệu USD; dự án sản xuất thiết bị vệ</w:t>
      </w:r>
      <w:r>
        <w:rPr>
          <w:rFonts w:ascii="Times New Roman" w:hAnsi="Times New Roman" w:eastAsia="Times New Roman" w:cs="Times New Roman"/>
        </w:rPr>
        <w:t xml:space="preserve"> sinh của công ty ToTo Nhật Bản ở Hà Nội 23 triệu USD; dự án sản xuất và xuất khẩu quần áo tại Long An 10 triệu USD...</w:t>
      </w:r>
    </w:p>
    <w:p w14:paraId="75A0C93F" w14:textId="77777777" w:rsidR="00000000" w:rsidRDefault="00E47D83">
      <w:pPr>
        <w:pStyle w:val="BodyText"/>
        <w:spacing w:before="60" w:after="60" w:line="300" w:lineRule="auto"/>
        <w:ind w:firstLine="567"/>
      </w:pPr>
      <w:r>
        <w:rPr>
          <w:rFonts w:ascii="Times New Roman" w:hAnsi="Times New Roman" w:eastAsia="Times New Roman" w:cs="Times New Roman"/>
        </w:rPr>
        <w:t>Các dự án tập trung chủ yếu ở các tỉnh, thành phố phía nam với 358 dự án và 636,3 triệu USD, chiếm 76,5% về số dự án và 72,8% về vốn đăng</w:t>
      </w:r>
      <w:r>
        <w:rPr>
          <w:rFonts w:ascii="Times New Roman" w:hAnsi="Times New Roman" w:eastAsia="Times New Roman" w:cs="Times New Roman"/>
        </w:rPr>
        <w:t xml:space="preserve"> ký. Trong các dự án đầu tư trực tiếp của nước ngoài vào các tỉnh và thành phố phía nam, thành phố Hồ Chí Minh có 148 dự án với 125,7 triệu USD vốn đăng ký; Bình Dương 100 dự án và 196,0 triệu USD; Đồng Nai 55 dự án và 176,7 triệu USD. Các tỉnh, thành phố </w:t>
      </w:r>
      <w:r>
        <w:rPr>
          <w:rFonts w:ascii="Times New Roman" w:hAnsi="Times New Roman" w:eastAsia="Times New Roman" w:cs="Times New Roman"/>
        </w:rPr>
        <w:t>phía bắc có 110 dự án với số vốn đăng ký 238,3 triệu USD, chỉ chiếm 23,5% về số dự án và 27,2% về số vốn đăng ký, trong đó Hà Nội 40 dự án với vốn đăng ký 100,9 triệu USD, Hải Phòng có 14 dự án với 25,3 triệu USD, Quảng Ninh 8 dự án với 27,3 triệu USD, Lạn</w:t>
      </w:r>
      <w:r>
        <w:rPr>
          <w:rFonts w:ascii="Times New Roman" w:hAnsi="Times New Roman" w:eastAsia="Times New Roman" w:cs="Times New Roman"/>
        </w:rPr>
        <w:t>g Sơn có 6 dự án với 11,2 triệu USD...</w:t>
      </w:r>
    </w:p>
    <w:p w14:paraId="34556CCD" w14:textId="77777777" w:rsidR="00000000" w:rsidRDefault="00E47D83">
      <w:pPr>
        <w:pStyle w:val="BodyText"/>
        <w:spacing w:before="40" w:after="40" w:line="300" w:lineRule="auto"/>
        <w:ind w:firstLine="567"/>
      </w:pPr>
      <w:r>
        <w:rPr>
          <w:rFonts w:ascii="Times New Roman" w:hAnsi="Times New Roman" w:eastAsia="Times New Roman" w:cs="Times New Roman"/>
        </w:rPr>
        <w:t>Các nước và vùng lãnh thổ có nhiều dự án và vốn đăng ký lớn là: Đài Loan 118 dự án với số vốn đăng ký 188,9 triệu USD; Hàn Quốc 91 dự án và 172,2 triệu USD; Nhật Bản 32 dự án và 77,2 triệu USD; Đặc khu Hành chính Hồng</w:t>
      </w:r>
      <w:r>
        <w:rPr>
          <w:rFonts w:ascii="Times New Roman" w:hAnsi="Times New Roman" w:eastAsia="Times New Roman" w:cs="Times New Roman"/>
        </w:rPr>
        <w:t xml:space="preserve"> Công (TQ) 42 dự án và 75,5 triệu USD; Malaixia 20 dự án và 62,3 triệu USD; Mỹ 21 dự án với 49,5 triệu USD; CHND Trung Hoa 31 dự án và 48,1 triệu USD; Liên bang Nga 4 dự án và 22,5 triệu USD... </w:t>
      </w:r>
    </w:p>
    <w:p w14:paraId="4C3BB223" w14:textId="77777777" w:rsidR="00000000" w:rsidRDefault="00E47D83">
      <w:pPr>
        <w:pStyle w:val="BodyText"/>
        <w:spacing w:before="40" w:after="40" w:line="293" w:lineRule="auto"/>
        <w:ind w:firstLine="567"/>
        <w:rPr>
          <w:b/>
        </w:rPr>
      </w:pPr>
      <w:r>
        <w:rPr>
          <w:rFonts w:ascii="Times New Roman" w:hAnsi="Times New Roman" w:eastAsia="Times New Roman" w:cs="Times New Roman"/>
          <w:b/>
        </w:rPr>
        <w:t>5. Vận tải.</w:t>
      </w:r>
    </w:p>
    <w:p w14:paraId="292DD55D" w14:textId="77777777" w:rsidR="00000000" w:rsidRDefault="00E47D83">
      <w:pPr>
        <w:pStyle w:val="BodyText"/>
        <w:spacing w:before="40" w:after="40" w:line="300" w:lineRule="auto"/>
        <w:ind w:firstLine="567"/>
      </w:pPr>
      <w:r>
        <w:rPr>
          <w:rFonts w:ascii="Times New Roman" w:hAnsi="Times New Roman" w:eastAsia="Times New Roman" w:cs="Times New Roman"/>
        </w:rPr>
        <w:t xml:space="preserve">Vận chuyển hành khách 9 tháng ước tính đạt 638,1 </w:t>
      </w:r>
      <w:r>
        <w:rPr>
          <w:rFonts w:ascii="Times New Roman" w:hAnsi="Times New Roman" w:eastAsia="Times New Roman" w:cs="Times New Roman"/>
        </w:rPr>
        <w:t>triệu lượt hành khách và gần 23,6 tỷ lượt hành khách.km. So với cùng kỳ năm trước tăng 3% về khối lượng vận chuyển và tăng 5,7% về khối lượng luân chuyển. Tương tự, vận chuyển hàng hoá đạt 121,3 triệu tấn và 37,7 tỷ tấn.km, tăng 5,4% về khối lượng vận chuy</w:t>
      </w:r>
      <w:r>
        <w:rPr>
          <w:rFonts w:ascii="Times New Roman" w:hAnsi="Times New Roman" w:eastAsia="Times New Roman" w:cs="Times New Roman"/>
        </w:rPr>
        <w:t xml:space="preserve">ển và 5,9% về khối lượng luân chuyển. </w:t>
      </w:r>
    </w:p>
    <w:p w14:paraId="5E5F12CC" w14:textId="77777777" w:rsidR="00000000" w:rsidRDefault="00E47D83">
      <w:pPr>
        <w:pStyle w:val="BodyText"/>
        <w:spacing w:before="40" w:after="40" w:line="300" w:lineRule="auto"/>
        <w:ind w:firstLine="567"/>
        <w:rPr>
          <w:b/>
          <w:bCs/>
        </w:rPr>
      </w:pPr>
      <w:r>
        <w:rPr>
          <w:rFonts w:ascii="Times New Roman" w:hAnsi="Times New Roman" w:eastAsia="Times New Roman" w:cs="Times New Roman"/>
        </w:rPr>
        <w:t>Dự kiến vận chuyển hành khách năm 2002 đạt 850,2 triệu hành khách và 31,3 tỷ lượt hành khách.km, tăng 3,7% khối lượng vận chuyển và tăng 7% về khối lượng luân chuyển so với năm 2001. Vận chuyển hàng hoá năm 2002 ước đ</w:t>
      </w:r>
      <w:r>
        <w:rPr>
          <w:rFonts w:ascii="Times New Roman" w:hAnsi="Times New Roman" w:eastAsia="Times New Roman" w:cs="Times New Roman"/>
        </w:rPr>
        <w:t>ạt 161,8 triệu tấn và 50,3 tỷ tấn.km, tăng 5,5% về khối lượng vận chuyển và 6,1% về khối lượng luân chuyển.</w:t>
      </w:r>
    </w:p>
    <w:p w14:paraId="0060F6ED" w14:textId="77777777" w:rsidR="00000000" w:rsidRDefault="00E47D83">
      <w:pPr>
        <w:pStyle w:val="BodyText"/>
        <w:spacing w:before="40" w:after="40" w:line="300" w:lineRule="auto"/>
        <w:ind w:firstLine="567"/>
        <w:rPr>
          <w:b/>
          <w:bCs/>
          <w:spacing w:val="-6"/>
        </w:rPr>
      </w:pPr>
      <w:r>
        <w:rPr>
          <w:rFonts w:ascii="Times New Roman" w:hAnsi="Times New Roman" w:eastAsia="Times New Roman" w:cs="Times New Roman"/>
          <w:spacing w:val="-6"/>
        </w:rPr>
        <w:t xml:space="preserve">Hoạt động vận tải 9 tháng nhìn chung tăng trưởng ổn định, đáp ứng được yêu cầu của sản xuất và nhu cầu đi lại của dân cư, góp phần tăng trưởng kinh </w:t>
      </w:r>
      <w:r>
        <w:rPr>
          <w:rFonts w:ascii="Times New Roman" w:hAnsi="Times New Roman" w:eastAsia="Times New Roman" w:cs="Times New Roman"/>
          <w:spacing w:val="-6"/>
        </w:rPr>
        <w:t>tế. Tuy nhiên, đáng lo ngại là mặc dù các cấp, các ngành đã triển khai nhiều biện pháp hạn chế tai nạn giao thông nhưng tai nạn giao thông vẫn xảy ra với mức độ lớn.</w:t>
      </w:r>
    </w:p>
    <w:p w14:paraId="22ED9B45" w14:textId="77777777" w:rsidR="00000000" w:rsidRDefault="00E47D83">
      <w:pPr>
        <w:pStyle w:val="BodyText"/>
        <w:spacing w:before="40" w:after="40" w:line="300" w:lineRule="auto"/>
        <w:ind w:firstLine="567"/>
        <w:rPr>
          <w:b/>
        </w:rPr>
      </w:pPr>
      <w:r>
        <w:rPr>
          <w:rFonts w:ascii="Times New Roman" w:hAnsi="Times New Roman" w:eastAsia="Times New Roman" w:cs="Times New Roman"/>
          <w:b/>
        </w:rPr>
        <w:t>6. Thương mại, giá cả và du lịch</w:t>
      </w:r>
    </w:p>
    <w:p w14:paraId="106A7040" w14:textId="77777777" w:rsidR="00000000" w:rsidRDefault="00E47D83">
      <w:pPr>
        <w:pStyle w:val="BodyTextIndent"/>
        <w:spacing w:line="300" w:lineRule="auto"/>
        <w:ind w:firstLine="567"/>
        <w:rPr>
          <w:spacing w:val="-2"/>
        </w:rPr>
      </w:pPr>
      <w:r>
        <w:rPr>
          <w:rFonts w:ascii="Times New Roman" w:hAnsi="Times New Roman" w:eastAsia="Times New Roman" w:cs="Times New Roman"/>
          <w:spacing w:val="-2"/>
        </w:rPr>
        <w:t>Tổng mức bán lẻ hàng hoá và doanh thu dịch vụ 9 tháng năm</w:t>
      </w:r>
      <w:r>
        <w:rPr>
          <w:rFonts w:ascii="Times New Roman" w:hAnsi="Times New Roman" w:eastAsia="Times New Roman" w:cs="Times New Roman"/>
          <w:spacing w:val="-2"/>
        </w:rPr>
        <w:t xml:space="preserve"> nay ước tính đạt khoảng 204,4 nghìn tỷ đồng, tăng 12,5% so với cùng kỳ năm trước, trong đó khu vực kinh tế trong nước đạt 200,6 nghìn tỷ đồng, tăng 12,7%; kinh tế Nhà nước đạt 34,9 nghìn tỷ, tăng 10,5%; kinh tế cá thể đạt 134,8 nghìn tỷ, tăng 12,6%; khu v</w:t>
      </w:r>
      <w:r>
        <w:rPr>
          <w:rFonts w:ascii="Times New Roman" w:hAnsi="Times New Roman" w:eastAsia="Times New Roman" w:cs="Times New Roman"/>
          <w:spacing w:val="-2"/>
        </w:rPr>
        <w:t>ực kinh tế có vốn đầu tư nước ngoài đạt gần 3,8 nghìn tỷ đồng, giảm 1,7%. Trong những tháng quí IV, tình hình kinh doanh thương nghiệp có thể sôi động hơn, lượng hàng tiêu thụ nhiều hơn nên ước tính tổng mức bán lẻ hàng hoá và doanh thu dịch vụ cả năm 2002</w:t>
      </w:r>
      <w:r>
        <w:rPr>
          <w:rFonts w:ascii="Times New Roman" w:hAnsi="Times New Roman" w:eastAsia="Times New Roman" w:cs="Times New Roman"/>
          <w:spacing w:val="-2"/>
        </w:rPr>
        <w:t xml:space="preserve"> đạt hơn 268,3 nghìn tỷ đồng, tăng 12,7% so với năm 2001 (thành phố Hồ Chí Minh tăng 14,1%; Hà Nội tăng 10,5%), trong đó khu vực kinh tế Nhà nước đạt 48 nghìn tỷ, tăng 10,6%; kinh tế cá thể đạt 177,3 nghìn tỷ, tăng 12,7%; khu vực kinh tế có vốn đầu tư nước</w:t>
      </w:r>
      <w:r>
        <w:rPr>
          <w:rFonts w:ascii="Times New Roman" w:hAnsi="Times New Roman" w:eastAsia="Times New Roman" w:cs="Times New Roman"/>
          <w:spacing w:val="-2"/>
        </w:rPr>
        <w:t xml:space="preserve"> ngoài đạt 4,1 nghìn tỷ đồng, tăng 10%.</w:t>
      </w:r>
    </w:p>
    <w:p w14:paraId="5E61025E" w14:textId="77777777" w:rsidR="00000000" w:rsidRDefault="00E47D83">
      <w:pPr>
        <w:pStyle w:val="BodyTextIndent"/>
        <w:spacing w:line="300" w:lineRule="auto"/>
        <w:ind w:firstLine="567"/>
      </w:pPr>
      <w:r>
        <w:rPr>
          <w:rFonts w:ascii="Times New Roman" w:hAnsi="Times New Roman" w:eastAsia="Times New Roman" w:cs="Times New Roman"/>
        </w:rPr>
        <w:t>Khách quốc tế đến Việt Nam 9 tháng năm nay ước tính đạt 1972,3 nghìn lượt người, tăng 10,9% so với cùng kỳ năm trước; trong đó khách đến với mục đích du lịch là 1091,4 nghìn lượt người, tăng 17%; vì công việc là 328,</w:t>
      </w:r>
      <w:r>
        <w:rPr>
          <w:rFonts w:ascii="Times New Roman" w:hAnsi="Times New Roman" w:eastAsia="Times New Roman" w:cs="Times New Roman"/>
        </w:rPr>
        <w:t>3 nghìn lượt người, tăng 11,4%; thăm thân nhân là 331,3 nghìn lượt người, tăng 7,1% và vì mục đích khác 221,2 nghìn lượt người, giảm 8,1%. Ước tính năm 2002, lượng khách quốc tế đến nước ta đạt gần 2,6 triệu lượt người, tăng 10,3% so với năm 2001, trong đó</w:t>
      </w:r>
      <w:r>
        <w:rPr>
          <w:rFonts w:ascii="Times New Roman" w:hAnsi="Times New Roman" w:eastAsia="Times New Roman" w:cs="Times New Roman"/>
        </w:rPr>
        <w:t xml:space="preserve"> khách du lịch và nghỉ ngơi chiếm 54,6% tổng số khách và tăng 14,9%; vì công việc chiếm 17,3%, tăng 10,6%; thăm thân nhân chiếm 15,3%, tăng 7,3%; vì mục đích khác chiếm 11,8% và giảm 4%. </w:t>
      </w:r>
    </w:p>
    <w:p w14:paraId="4AA4B60D" w14:textId="77777777" w:rsidR="00000000" w:rsidRDefault="00E47D83">
      <w:pPr>
        <w:pStyle w:val="BodyTextIndent"/>
        <w:spacing w:line="300" w:lineRule="auto"/>
        <w:ind w:firstLine="567"/>
      </w:pPr>
      <w:r>
        <w:rPr>
          <w:rFonts w:ascii="Times New Roman" w:hAnsi="Times New Roman" w:eastAsia="Times New Roman" w:cs="Times New Roman"/>
        </w:rPr>
        <w:t xml:space="preserve">Chỉ số giá tiêu dùng tháng 9 năm 2002 so với tháng trước tăng 0,2%, </w:t>
      </w:r>
      <w:r>
        <w:rPr>
          <w:rFonts w:ascii="Times New Roman" w:hAnsi="Times New Roman" w:eastAsia="Times New Roman" w:cs="Times New Roman"/>
        </w:rPr>
        <w:t xml:space="preserve">trong đó nhóm lương thực, thực phẩm tăng 0,3% (Riêng lương thực tăng 0,6%); các nhóm may mặc, mũ nón, giầy dép, nhà ở và vật liệu xây dựng và nhóm giáo dục đều tăng ở mức 0,4%; còn các nhóm hàng khác giữ nguyên hoặc biến động không đáng kể. </w:t>
      </w:r>
    </w:p>
    <w:p w14:paraId="2BE8EBC3" w14:textId="77777777" w:rsidR="00000000" w:rsidRDefault="00E47D83">
      <w:pPr>
        <w:pStyle w:val="BodyTextIndent"/>
        <w:spacing w:before="60" w:after="60" w:line="312" w:lineRule="auto"/>
        <w:ind w:firstLine="567"/>
      </w:pPr>
      <w:r>
        <w:rPr>
          <w:rFonts w:ascii="Times New Roman" w:hAnsi="Times New Roman" w:eastAsia="Times New Roman" w:cs="Times New Roman"/>
        </w:rPr>
        <w:t>So với tháng 1</w:t>
      </w:r>
      <w:r>
        <w:rPr>
          <w:rFonts w:ascii="Times New Roman" w:hAnsi="Times New Roman" w:eastAsia="Times New Roman" w:cs="Times New Roman"/>
        </w:rPr>
        <w:t>2 năm 2001 chỉ số giá tiêu dùng tăng 3,1%, trong đó tăng nhiều nhất là nhóm lương thực, thực phẩm 5,6% (Riêng thực phẩm tăng 9%); nhóm đồ uống và thuốc lá tăng 2%; nhóm nhà ở và vật liệu xây dựng tăng 1,5%; nhóm đồ dùng và dịch vụ khác tăng 1%; nhóm may mặ</w:t>
      </w:r>
      <w:r>
        <w:rPr>
          <w:rFonts w:ascii="Times New Roman" w:hAnsi="Times New Roman" w:eastAsia="Times New Roman" w:cs="Times New Roman"/>
        </w:rPr>
        <w:t xml:space="preserve">c, mũ nón, giầy dép tăng 0,9%; nhóm thiết bị và đồ dùng gia đình tăng 0,7%; riêng nhóm văn hóa, thể thao, giải trí giảm 0,9%. </w:t>
      </w:r>
    </w:p>
    <w:p w14:paraId="21A965EB" w14:textId="77777777" w:rsidR="00000000" w:rsidRDefault="00E47D83">
      <w:pPr>
        <w:pStyle w:val="BodyTextIndent"/>
        <w:spacing w:before="60" w:after="60" w:line="300" w:lineRule="auto"/>
        <w:ind w:firstLine="567"/>
        <w:rPr>
          <w:spacing w:val="-2"/>
        </w:rPr>
      </w:pPr>
      <w:r>
        <w:rPr>
          <w:rFonts w:ascii="Times New Roman" w:hAnsi="Times New Roman" w:eastAsia="Times New Roman" w:cs="Times New Roman"/>
          <w:spacing w:val="-2"/>
        </w:rPr>
        <w:t>Chỉ số giá tiêu dùng 12 tháng (tại thời điểm tháng 9 năm 2002) tăng 4,1%, trong đó nhóm lương thực, thực phẩm tăng nhiều nhất 8,3</w:t>
      </w:r>
      <w:r>
        <w:rPr>
          <w:rFonts w:ascii="Times New Roman" w:hAnsi="Times New Roman" w:eastAsia="Times New Roman" w:cs="Times New Roman"/>
          <w:spacing w:val="-2"/>
        </w:rPr>
        <w:t xml:space="preserve">%; nhóm giáo dục tăng 3,3%; nhà ở và vật liệu xây dựng tăng 2,1%; đồ uống và thuốc lá tăng 2%; đồ dùng và dịch vụ khác tăng 1,4%; may mặc, mũ nón, giầy dép tăng 1,1%; nhóm phương tiện đi lại, bưu điện giảm 3,7%; văn hóa, thể thao, giải trí giảm 0,8%. </w:t>
      </w:r>
    </w:p>
    <w:p w14:paraId="7AB7A62F" w14:textId="77777777" w:rsidR="00000000" w:rsidRDefault="00E47D83">
      <w:pPr>
        <w:pStyle w:val="BodyTextIndent"/>
        <w:spacing w:before="60" w:after="60" w:line="300" w:lineRule="auto"/>
        <w:ind w:firstLine="567"/>
      </w:pPr>
      <w:r>
        <w:rPr>
          <w:rFonts w:ascii="Times New Roman" w:hAnsi="Times New Roman" w:eastAsia="Times New Roman" w:cs="Times New Roman"/>
        </w:rPr>
        <w:t xml:space="preserve">Chỉ </w:t>
      </w:r>
      <w:r>
        <w:rPr>
          <w:rFonts w:ascii="Times New Roman" w:hAnsi="Times New Roman" w:eastAsia="Times New Roman" w:cs="Times New Roman"/>
        </w:rPr>
        <w:t xml:space="preserve">số giá vàng tăng 0,4% so với tháng trước, tăng 16,1% so với tháng 12 năm 2001 và tăng 19,3% so với tháng 9/2001; tương tự chỉ số giá đô la Mỹ tăng 0,1%, tăng 1,7% và tăng 2,1%. </w:t>
      </w:r>
    </w:p>
    <w:p w14:paraId="726F53A7" w14:textId="77777777" w:rsidR="00000000" w:rsidRDefault="00E47D83">
      <w:pPr>
        <w:pStyle w:val="BodyTextIndent"/>
        <w:spacing w:before="60" w:after="60" w:line="300" w:lineRule="auto"/>
        <w:ind w:firstLine="567"/>
        <w:rPr>
          <w:spacing w:val="-2"/>
        </w:rPr>
      </w:pPr>
      <w:r>
        <w:rPr>
          <w:rFonts w:ascii="Times New Roman" w:hAnsi="Times New Roman" w:eastAsia="Times New Roman" w:cs="Times New Roman"/>
          <w:spacing w:val="-2"/>
        </w:rPr>
        <w:t xml:space="preserve">Xuất khẩu tháng 9 tiếp tục tăng trưởng khá so với cùng kỳ năm trước, trong đó </w:t>
      </w:r>
      <w:r>
        <w:rPr>
          <w:rFonts w:ascii="Times New Roman" w:hAnsi="Times New Roman" w:eastAsia="Times New Roman" w:cs="Times New Roman"/>
          <w:spacing w:val="-2"/>
        </w:rPr>
        <w:t>khu vực kinh tế trong nước tăng trưởng mạnh hơn nhờ vào các mặt hàng có trị giá xuất khẩu lớn dệt may, thuỷ sản, giày dép, hàng thủ công mỹ nghệ và gạo. Kim ngạch xuất khẩu hàng hoá 9 tháng năm 2002 ước tính đạt khoảng 11,9 tỷ USD. Một dấu hiệu tích cực là</w:t>
      </w:r>
      <w:r>
        <w:rPr>
          <w:rFonts w:ascii="Times New Roman" w:hAnsi="Times New Roman" w:eastAsia="Times New Roman" w:cs="Times New Roman"/>
          <w:spacing w:val="-2"/>
        </w:rPr>
        <w:t xml:space="preserve"> do có sự chỉ đạo tập trung và mạnh mẽ của Chính phủ, các Bộ, ngành và các địa phương nên đã cải thiện được tình trạng xuất khẩu 8 tháng năm 2002 không đạt mức cùng kỳ đến 9 tháng kim ngạch xuất khẩu đã tăng 2,8%, trong đó khu vực kinh tế trong nước xuất k</w:t>
      </w:r>
      <w:r>
        <w:rPr>
          <w:rFonts w:ascii="Times New Roman" w:hAnsi="Times New Roman" w:eastAsia="Times New Roman" w:cs="Times New Roman"/>
          <w:spacing w:val="-2"/>
        </w:rPr>
        <w:t xml:space="preserve">hẩu 6,5 tỷ USD, tăng 4,9%; khu vực có vốn đầu tư nước ngoài (kể cả dầu thô) xuất khẩu trên 5,3 tỷ USD, tăng 0,4%. </w:t>
      </w:r>
    </w:p>
    <w:p w14:paraId="33E9342A" w14:textId="77777777" w:rsidR="00000000" w:rsidRDefault="00E47D83">
      <w:pPr>
        <w:pStyle w:val="BodyTextIndent"/>
        <w:spacing w:before="60" w:after="60" w:line="300" w:lineRule="auto"/>
        <w:ind w:firstLine="567"/>
        <w:rPr>
          <w:spacing w:val="-2"/>
        </w:rPr>
      </w:pPr>
      <w:r>
        <w:rPr>
          <w:rFonts w:ascii="Times New Roman" w:hAnsi="Times New Roman" w:eastAsia="Times New Roman" w:cs="Times New Roman"/>
          <w:spacing w:val="-2"/>
        </w:rPr>
        <w:t xml:space="preserve">Một số mặt hàng xuất khẩu 9 tháng với kim ngạch xuất khẩu lớn đạt tốc độ tăng cao như dệt may tăng 23,3%; giày dép tăng 19,7%; hàng thuỷ sản </w:t>
      </w:r>
      <w:r>
        <w:rPr>
          <w:rFonts w:ascii="Times New Roman" w:hAnsi="Times New Roman" w:eastAsia="Times New Roman" w:cs="Times New Roman"/>
          <w:spacing w:val="-2"/>
        </w:rPr>
        <w:t>tăng 7,8%; hàng thủ công mỹ nghệ tăng 41,4%. Xuất khẩu gạo tháng 8 đạt 490 nghìn tấn, tháng 9 dự kiến 400 nghìn tấn đã nâng khối lượng gạo xuất khẩu 9 tháng lên 2,77 triệu tấn, tuy chưa đạt khối lượng xuất khẩu 9 tháng 2001 nhưng do được lợi về giá nên kim</w:t>
      </w:r>
      <w:r>
        <w:rPr>
          <w:rFonts w:ascii="Times New Roman" w:hAnsi="Times New Roman" w:eastAsia="Times New Roman" w:cs="Times New Roman"/>
          <w:spacing w:val="-2"/>
        </w:rPr>
        <w:t xml:space="preserve"> ngạch xuất khẩu gạo 9 tháng tăng 18,9% so với cùng kỳ. Một số mặt hàng tuy giá có giảm nhẹ nhưng lượng xuất khẩu tăng mạnh nên cả lượng và kim ngạch đều tăng đáng kể so với cùng kỳ như cao su tăng 46,4% về lượng và tăng 44,2% về trị giá; tương tự chè tăng</w:t>
      </w:r>
      <w:r>
        <w:rPr>
          <w:rFonts w:ascii="Times New Roman" w:hAnsi="Times New Roman" w:eastAsia="Times New Roman" w:cs="Times New Roman"/>
          <w:spacing w:val="-2"/>
        </w:rPr>
        <w:t xml:space="preserve"> 75,4% và tăng 74,4%; lạc tăng 46,4% và tăng 41,9%; than đá tăng 36,8% và tăng 29,3%; hạt điều tăng 41,8% và tăng 25,5%. Riêng mặt hàng dầu thô ước tính 9 tháng/2002 xuất khẩu đạt 12,37 triệu tấn với trị giá là 2,23 tỷ USD, giảm 3,9% về lượng và giảm 13,2%</w:t>
      </w:r>
      <w:r>
        <w:rPr>
          <w:rFonts w:ascii="Times New Roman" w:hAnsi="Times New Roman" w:eastAsia="Times New Roman" w:cs="Times New Roman"/>
          <w:spacing w:val="-2"/>
        </w:rPr>
        <w:t xml:space="preserve"> về trị giá. Tuy nhiên một số mặt hàng xuất khẩu còn giảm sút so với cùng kỳ như điện tử, máy tính giảm 24,5%; rau quả giảm 38,9%; cà phê giảm 23,2% về lượng và giảm 32,3% về trị giá.</w:t>
      </w:r>
    </w:p>
    <w:p w14:paraId="14830AE6" w14:textId="77777777" w:rsidR="00000000" w:rsidRDefault="00E47D83">
      <w:pPr>
        <w:pStyle w:val="BodyTextIndent"/>
        <w:spacing w:before="60" w:after="60" w:line="300" w:lineRule="auto"/>
        <w:ind w:firstLine="567"/>
      </w:pPr>
      <w:r>
        <w:rPr>
          <w:rFonts w:ascii="Times New Roman" w:hAnsi="Times New Roman" w:eastAsia="Times New Roman" w:cs="Times New Roman"/>
        </w:rPr>
        <w:t>Triển vọng trong những tháng tới xuất khẩu những mặt hàng chủ yếu như dầ</w:t>
      </w:r>
      <w:r>
        <w:rPr>
          <w:rFonts w:ascii="Times New Roman" w:hAnsi="Times New Roman" w:eastAsia="Times New Roman" w:cs="Times New Roman"/>
        </w:rPr>
        <w:t xml:space="preserve">u thô, hàng dệt may, thuỷ sản, gạo, cao su, lạc và hàng điện tử sẽ tốt hơn mức tăng trưởng 9 tháng và duy trì được mức tăng cao với các mặt hàng như giày dép, thủ công mỹ nghệ, hạt tiêu, hạt điều, than đá... thì kim ngạch xuất khẩu năm 2002 dự kiến sẽ đạt </w:t>
      </w:r>
      <w:r>
        <w:rPr>
          <w:rFonts w:ascii="Times New Roman" w:hAnsi="Times New Roman" w:eastAsia="Times New Roman" w:cs="Times New Roman"/>
        </w:rPr>
        <w:t xml:space="preserve">16,1 tỷ USD, tăng 7,1% so với năm 2001, trong đó khu vực kinh tế trong nước đạt khoảng 8,85 tỷ USD và tăng 7,5%; khu vực có vốn đầu tư nước ngoài đạt 7,25 tỷ USD và tăng 6,7%. </w:t>
      </w:r>
    </w:p>
    <w:p w14:paraId="0245D2A7" w14:textId="77777777" w:rsidR="00000000" w:rsidRDefault="00E47D83">
      <w:pPr>
        <w:pStyle w:val="BodyTextIndent"/>
        <w:spacing w:before="60" w:after="60" w:line="300" w:lineRule="auto"/>
        <w:ind w:firstLine="567"/>
        <w:rPr>
          <w:spacing w:val="-4"/>
        </w:rPr>
      </w:pPr>
      <w:r>
        <w:rPr>
          <w:rFonts w:ascii="Times New Roman" w:hAnsi="Times New Roman" w:eastAsia="Times New Roman" w:cs="Times New Roman"/>
          <w:spacing w:val="-4"/>
        </w:rPr>
        <w:t>Kim ngạch nhập khẩu 9 tháng năm 2002 đạt gần 13,5 tỷ USD, tăng 16,4% so với cùn</w:t>
      </w:r>
      <w:r>
        <w:rPr>
          <w:rFonts w:ascii="Times New Roman" w:hAnsi="Times New Roman" w:eastAsia="Times New Roman" w:cs="Times New Roman"/>
          <w:spacing w:val="-4"/>
        </w:rPr>
        <w:t xml:space="preserve">g kỳ năm trước, trong đó khu vực kinh tế trong nước nhập khẩu hơn 9 tỷ USD, tăng 13,9%; khu vực có vốn đầu tư nước ngoài nhập khẩu 4,5 tỷ USD, tăng 21,8%. </w:t>
      </w:r>
    </w:p>
    <w:p w14:paraId="4BAF13E1" w14:textId="77777777" w:rsidR="00000000" w:rsidRDefault="00E47D83">
      <w:pPr>
        <w:pStyle w:val="BodyTextIndent"/>
        <w:spacing w:before="60" w:after="60" w:line="300" w:lineRule="auto"/>
        <w:ind w:firstLine="567"/>
      </w:pPr>
      <w:r>
        <w:rPr>
          <w:rFonts w:ascii="Times New Roman" w:hAnsi="Times New Roman" w:eastAsia="Times New Roman" w:cs="Times New Roman"/>
        </w:rPr>
        <w:t>Tuy tốc độ tăng kim ngạch nhập khẩu cao hơn nhiều so với mức tăng 2,8% của kim ngạch xuất khẩu, nhưn</w:t>
      </w:r>
      <w:r>
        <w:rPr>
          <w:rFonts w:ascii="Times New Roman" w:hAnsi="Times New Roman" w:eastAsia="Times New Roman" w:cs="Times New Roman"/>
        </w:rPr>
        <w:t>g chủ yếu do tăng nhập khẩu nguyên vật liệu, máy móc, thiết bị phục vụ sản xuất trong nước, mặt khác giá một số mặt hàng nhập khẩu đang ở mức thấp nên đã kích thích nhập khẩu. Kim ngạch nhập khẩu máy móc, thiết bị, dụng cụ phụ tùng đạt giá trị nhập khẩu ca</w:t>
      </w:r>
      <w:r>
        <w:rPr>
          <w:rFonts w:ascii="Times New Roman" w:hAnsi="Times New Roman" w:eastAsia="Times New Roman" w:cs="Times New Roman"/>
        </w:rPr>
        <w:t>o nhất 2,64 tỷ USD chiếm tỷ trọng 19,5% trong tổng trị giá nhập khẩu, tăng 33,1%; hoá chất tăng 22,3%; sản phẩm hoá chất tăng 35,5%; thuốc trừ sâu tăng 36,1%; sợi dệt tăng 30,7% về lượng và tăng 32% về giá trị; sắt thép tăng 25,7% về lượng và tăng 31,6% về</w:t>
      </w:r>
      <w:r>
        <w:rPr>
          <w:rFonts w:ascii="Times New Roman" w:hAnsi="Times New Roman" w:eastAsia="Times New Roman" w:cs="Times New Roman"/>
        </w:rPr>
        <w:t xml:space="preserve"> giá trị; phân bón tăng 22,1% và tăng 18,8%; chất dẻo tăng 21,4% và tăng 17,8%. Riêng nhập khẩu xăng dầu tăng 17,4% về lượng, nhưng do giá giảm nên kim ngạch nhập khẩu chỉ tăng 8% so với cùng kỳ năm trước. Nhập khẩu xe máy dạng linh kiện lắp ráp và xe máy </w:t>
      </w:r>
      <w:r>
        <w:rPr>
          <w:rFonts w:ascii="Times New Roman" w:hAnsi="Times New Roman" w:eastAsia="Times New Roman" w:cs="Times New Roman"/>
        </w:rPr>
        <w:t xml:space="preserve">nguyên chiếc đã giảm đáng kể chỉ đạt 39,8% về lượng và 46,1% về trị giá so với cùng kỳ năm trước. </w:t>
      </w:r>
    </w:p>
    <w:p w14:paraId="169A75F6" w14:textId="77777777" w:rsidR="00000000" w:rsidRDefault="00E47D83">
      <w:pPr>
        <w:pStyle w:val="BodyTextIndent"/>
        <w:spacing w:before="60" w:after="60" w:line="300" w:lineRule="auto"/>
        <w:ind w:firstLine="567"/>
      </w:pPr>
      <w:r>
        <w:rPr>
          <w:rFonts w:ascii="Times New Roman" w:hAnsi="Times New Roman" w:eastAsia="Times New Roman" w:cs="Times New Roman"/>
        </w:rPr>
        <w:t xml:space="preserve">Dự kiến kim ngạch nhập khẩu cả năm 2002 sẽ đạt 18,2 tỷ USD tăng 12,6% so với năm 2001, trong đó khu vực kinh tế trong nước nhập khẩu 12,2 tỷ USD, tăng 9,1%; </w:t>
      </w:r>
      <w:r>
        <w:rPr>
          <w:rFonts w:ascii="Times New Roman" w:hAnsi="Times New Roman" w:eastAsia="Times New Roman" w:cs="Times New Roman"/>
        </w:rPr>
        <w:t>khu vực có vốn đầu tư nước ngoài nhập khẩu 6 tỷ USD, tăng 20,4%.</w:t>
      </w:r>
    </w:p>
    <w:p w14:paraId="3EAC12F8" w14:textId="77777777" w:rsidR="00000000" w:rsidRDefault="00E47D83">
      <w:pPr>
        <w:pStyle w:val="BodyTextIndent"/>
        <w:spacing w:before="60" w:after="60" w:line="300" w:lineRule="auto"/>
        <w:ind w:firstLine="567"/>
        <w:rPr>
          <w:spacing w:val="-6"/>
        </w:rPr>
      </w:pPr>
      <w:r>
        <w:rPr>
          <w:rFonts w:ascii="Times New Roman" w:hAnsi="Times New Roman" w:eastAsia="Times New Roman" w:cs="Times New Roman"/>
        </w:rPr>
        <w:t>Nhập siêu 9 tháng năm 2002 khoảng 1,7 tỷ USD, bằng 14,1% kim ngạch xuất khẩu, trong đó khu vực kinh tế trong nước nhập siêu 2,5 tỷ USD; khu vực có vốn đầu tư nước ngoài xuất siêu gần 0,8 tỷ U</w:t>
      </w:r>
      <w:r>
        <w:rPr>
          <w:rFonts w:ascii="Times New Roman" w:hAnsi="Times New Roman" w:eastAsia="Times New Roman" w:cs="Times New Roman"/>
        </w:rPr>
        <w:t xml:space="preserve">SD. Ước tính nhập siêu cả năm 2002 khoảng 2,1 tỷ USD, bằng 13 % kim ngạch xuất khẩu, trong đó khu vực kinh tế trong nước nhập siêu 3,4 tỷ USD; khu vực có vốn đầu tư nước ngoài xuất siêu khoảng 1,3 tỷ USD. </w:t>
      </w:r>
    </w:p>
    <w:p w14:paraId="6A607B33" w14:textId="77777777" w:rsidR="00000000" w:rsidRDefault="00E47D83">
      <w:pPr>
        <w:pStyle w:val="BodyTextIndent"/>
        <w:spacing w:before="0" w:after="0"/>
        <w:ind w:left="142" w:firstLine="1701"/>
        <w:rPr>
          <w:rFonts w:ascii=".VnArial" w:hAnsi=".VnArial"/>
          <w:b/>
          <w:spacing w:val="2"/>
          <w:sz w:val="24"/>
        </w:rPr>
      </w:pPr>
    </w:p>
    <w:p w14:paraId="12633BD5" w14:textId="77777777" w:rsidR="00000000" w:rsidRDefault="00E47D83">
      <w:pPr>
        <w:pStyle w:val="BodyTextIndent"/>
        <w:spacing w:before="0" w:after="0"/>
        <w:ind w:left="142" w:firstLine="1701"/>
        <w:rPr>
          <w:rFonts w:ascii=".VnArial" w:hAnsi=".VnArial"/>
          <w:b/>
          <w:spacing w:val="2"/>
          <w:sz w:val="24"/>
        </w:rPr>
      </w:pPr>
      <w:r>
        <w:rPr>
          <w:rFonts w:ascii="Times New Roman" w:hAnsi="Times New Roman" w:eastAsia="Times New Roman" w:cs="Times New Roman"/>
          <w:b/>
          <w:spacing w:val="2"/>
          <w:sz w:val="24"/>
        </w:rPr>
        <w:t>Bảng 4. Tổng mức lưu chuyển ngoại thương</w:t>
      </w:r>
    </w:p>
    <w:p w14:paraId="03FB07DD" w14:textId="77777777" w:rsidR="00000000" w:rsidRDefault="00E47D83">
      <w:pPr>
        <w:pStyle w:val="BodyTextIndent"/>
        <w:spacing w:before="0" w:after="0"/>
        <w:ind w:left="142" w:firstLine="2694"/>
        <w:rPr>
          <w:rFonts w:ascii=".VnArial" w:hAnsi=".VnArial"/>
          <w:b/>
          <w:spacing w:val="2"/>
          <w:sz w:val="24"/>
        </w:rPr>
      </w:pPr>
      <w:r>
        <w:rPr>
          <w:rFonts w:ascii="Times New Roman" w:hAnsi="Times New Roman" w:eastAsia="Times New Roman" w:cs="Times New Roman"/>
          <w:b/>
          <w:spacing w:val="2"/>
          <w:sz w:val="24"/>
        </w:rPr>
        <w:t xml:space="preserve">9 tháng </w:t>
      </w:r>
      <w:r>
        <w:rPr>
          <w:rFonts w:ascii="Times New Roman" w:hAnsi="Times New Roman" w:eastAsia="Times New Roman" w:cs="Times New Roman"/>
          <w:b/>
          <w:spacing w:val="2"/>
          <w:sz w:val="24"/>
        </w:rPr>
        <w:t>và ước tính năm 2002</w:t>
      </w:r>
    </w:p>
    <w:p w14:paraId="50696693" w14:textId="77777777" w:rsidR="00000000" w:rsidRDefault="00E47D83">
      <w:pPr>
        <w:pStyle w:val="BodyTextIndent"/>
        <w:spacing w:before="0" w:after="0"/>
        <w:ind w:firstLine="2694"/>
        <w:rPr>
          <w:spacing w:val="2"/>
          <w:sz w:val="36"/>
        </w:rPr>
      </w:pPr>
    </w:p>
    <w:tbl>
      <w:tblPr>
        <w:tblW w:w="0" w:type="auto"/>
        <w:jc w:val="center"/>
        <w:tblLayout w:type="fixed"/>
        <w:tblCellMar>
          <w:left w:w="30" w:type="dxa"/>
          <w:right w:w="30" w:type="dxa"/>
        </w:tblCellMar>
        <w:tblLook w:val="0000" w:firstRow="0" w:lastRow="0" w:firstColumn="0" w:lastColumn="0" w:noHBand="0" w:noVBand="0"/>
      </w:tblPr>
      <w:tblGrid>
        <w:gridCol w:w="2359"/>
        <w:gridCol w:w="1134"/>
        <w:gridCol w:w="1134"/>
        <w:gridCol w:w="167"/>
        <w:gridCol w:w="1276"/>
        <w:gridCol w:w="1109"/>
      </w:tblGrid>
      <w:tr w:rsidR="00000000" w14:paraId="4AE44647" w14:textId="77777777">
        <w:tblPrEx>
          <w:tblCellMar>
            <w:top w:w="0" w:type="dxa"/>
            <w:bottom w:w="0" w:type="dxa"/>
          </w:tblCellMar>
        </w:tblPrEx>
        <w:trPr>
          <w:cantSplit/>
          <w:trHeight w:val="242"/>
          <w:jc w:val="center"/>
        </w:trPr>
        <w:tc>
          <w:tcPr>
            <w:tcW w:w="2359" w:type="dxa"/>
            <w:tcBorders>
              <w:top w:val="single" w:sz="4" w:space="0" w:color="auto"/>
            </w:tcBorders>
          </w:tcPr>
          <w:p w14:paraId="76910591" w14:textId="77777777" w:rsidR="00000000" w:rsidRDefault="00E47D83">
            <w:pPr>
              <w:spacing w:before="60" w:after="60"/>
              <w:rPr>
                <w:rFonts w:ascii=".VnArial" w:hAnsi=".VnArial"/>
                <w:b/>
                <w:snapToGrid w:val="0"/>
                <w:color w:val="000000"/>
                <w:sz w:val="18"/>
              </w:rPr>
            </w:pPr>
          </w:p>
        </w:tc>
        <w:tc>
          <w:tcPr>
            <w:tcW w:w="2268" w:type="dxa"/>
            <w:gridSpan w:val="2"/>
            <w:tcBorders>
              <w:top w:val="single" w:sz="4" w:space="0" w:color="auto"/>
            </w:tcBorders>
          </w:tcPr>
          <w:p w14:paraId="348F88A8" w14:textId="77777777" w:rsidR="00000000" w:rsidRDefault="00E47D83">
            <w:pPr>
              <w:spacing w:before="6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Thực hiện (Triệu USD)</w:t>
            </w:r>
          </w:p>
        </w:tc>
        <w:tc>
          <w:tcPr>
            <w:tcW w:w="167" w:type="dxa"/>
            <w:tcBorders>
              <w:top w:val="single" w:sz="4" w:space="0" w:color="auto"/>
            </w:tcBorders>
          </w:tcPr>
          <w:p w14:paraId="017A6DFA" w14:textId="77777777" w:rsidR="00000000" w:rsidRDefault="00E47D83">
            <w:pPr>
              <w:spacing w:before="60" w:after="60"/>
              <w:jc w:val="center"/>
              <w:rPr>
                <w:rFonts w:ascii=".VnArial" w:hAnsi=".VnArial"/>
                <w:snapToGrid w:val="0"/>
                <w:color w:val="000000"/>
                <w:sz w:val="18"/>
              </w:rPr>
            </w:pPr>
          </w:p>
        </w:tc>
        <w:tc>
          <w:tcPr>
            <w:tcW w:w="2385" w:type="dxa"/>
            <w:gridSpan w:val="2"/>
            <w:tcBorders>
              <w:top w:val="single" w:sz="4" w:space="0" w:color="auto"/>
            </w:tcBorders>
          </w:tcPr>
          <w:p w14:paraId="50D9B43C" w14:textId="77777777" w:rsidR="00000000" w:rsidRDefault="00E47D83">
            <w:pPr>
              <w:spacing w:before="6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Tỷ lệ so sỏnh với cựng kỳ năm trước (%)</w:t>
            </w:r>
          </w:p>
        </w:tc>
      </w:tr>
      <w:tr w:rsidR="00000000" w14:paraId="0EF571B2" w14:textId="77777777">
        <w:tblPrEx>
          <w:tblCellMar>
            <w:top w:w="0" w:type="dxa"/>
            <w:bottom w:w="0" w:type="dxa"/>
          </w:tblCellMar>
        </w:tblPrEx>
        <w:trPr>
          <w:trHeight w:val="242"/>
          <w:jc w:val="center"/>
        </w:trPr>
        <w:tc>
          <w:tcPr>
            <w:tcW w:w="2359" w:type="dxa"/>
          </w:tcPr>
          <w:p w14:paraId="3268E6FD" w14:textId="77777777" w:rsidR="00000000" w:rsidRDefault="00E47D83">
            <w:pPr>
              <w:spacing w:before="60" w:after="60"/>
              <w:rPr>
                <w:rFonts w:ascii=".VnArial" w:hAnsi=".VnArial"/>
                <w:b/>
                <w:snapToGrid w:val="0"/>
                <w:color w:val="000000"/>
                <w:sz w:val="18"/>
              </w:rPr>
            </w:pPr>
          </w:p>
        </w:tc>
        <w:tc>
          <w:tcPr>
            <w:tcW w:w="1134" w:type="dxa"/>
            <w:tcBorders>
              <w:top w:val="single" w:sz="4" w:space="0" w:color="auto"/>
              <w:bottom w:val="single" w:sz="4" w:space="0" w:color="auto"/>
            </w:tcBorders>
          </w:tcPr>
          <w:p w14:paraId="7D723F8A" w14:textId="77777777" w:rsidR="00000000" w:rsidRDefault="00E47D83">
            <w:pPr>
              <w:spacing w:before="6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9 tháng                năm 2002</w:t>
            </w:r>
          </w:p>
        </w:tc>
        <w:tc>
          <w:tcPr>
            <w:tcW w:w="1134" w:type="dxa"/>
            <w:tcBorders>
              <w:top w:val="single" w:sz="4" w:space="0" w:color="auto"/>
              <w:bottom w:val="single" w:sz="4" w:space="0" w:color="auto"/>
            </w:tcBorders>
          </w:tcPr>
          <w:p w14:paraId="22FC83DA" w14:textId="77777777" w:rsidR="00000000" w:rsidRDefault="00E47D83">
            <w:pPr>
              <w:spacing w:before="6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Ước tính       năm 2002</w:t>
            </w:r>
          </w:p>
        </w:tc>
        <w:tc>
          <w:tcPr>
            <w:tcW w:w="167" w:type="dxa"/>
            <w:tcBorders>
              <w:bottom w:val="single" w:sz="4" w:space="0" w:color="auto"/>
            </w:tcBorders>
          </w:tcPr>
          <w:p w14:paraId="4C5AF944" w14:textId="77777777" w:rsidR="00000000" w:rsidRDefault="00E47D83">
            <w:pPr>
              <w:spacing w:before="60" w:after="60"/>
              <w:jc w:val="center"/>
              <w:rPr>
                <w:rFonts w:ascii=".VnArial" w:hAnsi=".VnArial"/>
                <w:snapToGrid w:val="0"/>
                <w:color w:val="000000"/>
                <w:sz w:val="18"/>
              </w:rPr>
            </w:pPr>
          </w:p>
        </w:tc>
        <w:tc>
          <w:tcPr>
            <w:tcW w:w="1276" w:type="dxa"/>
            <w:tcBorders>
              <w:top w:val="single" w:sz="4" w:space="0" w:color="auto"/>
              <w:bottom w:val="single" w:sz="4" w:space="0" w:color="auto"/>
            </w:tcBorders>
          </w:tcPr>
          <w:p w14:paraId="591992F3" w14:textId="77777777" w:rsidR="00000000" w:rsidRDefault="00E47D83">
            <w:pPr>
              <w:spacing w:before="6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9 tháng                     năm 2002</w:t>
            </w:r>
          </w:p>
        </w:tc>
        <w:tc>
          <w:tcPr>
            <w:tcW w:w="1109" w:type="dxa"/>
            <w:tcBorders>
              <w:top w:val="single" w:sz="4" w:space="0" w:color="auto"/>
              <w:bottom w:val="single" w:sz="4" w:space="0" w:color="auto"/>
            </w:tcBorders>
          </w:tcPr>
          <w:p w14:paraId="452747AC" w14:textId="77777777" w:rsidR="00000000" w:rsidRDefault="00E47D83">
            <w:pPr>
              <w:spacing w:before="6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 xml:space="preserve">Năm 2002  </w:t>
            </w:r>
          </w:p>
        </w:tc>
      </w:tr>
      <w:tr w:rsidR="00000000" w14:paraId="3E26B16B" w14:textId="77777777">
        <w:tblPrEx>
          <w:tblCellMar>
            <w:top w:w="0" w:type="dxa"/>
            <w:bottom w:w="0" w:type="dxa"/>
          </w:tblCellMar>
        </w:tblPrEx>
        <w:trPr>
          <w:trHeight w:val="242"/>
          <w:jc w:val="center"/>
        </w:trPr>
        <w:tc>
          <w:tcPr>
            <w:tcW w:w="2359" w:type="dxa"/>
          </w:tcPr>
          <w:p w14:paraId="791775D4" w14:textId="77777777" w:rsidR="00000000" w:rsidRDefault="00E47D83">
            <w:pPr>
              <w:spacing w:before="120" w:after="60"/>
              <w:rPr>
                <w:rFonts w:ascii=".VnArial" w:hAnsi=".VnArial"/>
                <w:b/>
                <w:snapToGrid w:val="0"/>
                <w:color w:val="000000"/>
                <w:sz w:val="18"/>
              </w:rPr>
            </w:pPr>
            <w:r>
              <w:rPr>
                <w:rFonts w:ascii="Times New Roman" w:hAnsi="Times New Roman" w:eastAsia="Times New Roman" w:cs="Times New Roman"/>
                <w:b/>
                <w:snapToGrid w:val="0"/>
                <w:color w:val="000000"/>
                <w:sz w:val="18"/>
              </w:rPr>
              <w:t>Tổng số</w:t>
            </w:r>
          </w:p>
        </w:tc>
        <w:tc>
          <w:tcPr>
            <w:tcW w:w="1134" w:type="dxa"/>
          </w:tcPr>
          <w:p w14:paraId="141040C0" w14:textId="77777777" w:rsidR="00000000" w:rsidRDefault="00E47D83">
            <w:pPr>
              <w:spacing w:before="120" w:after="60"/>
              <w:jc w:val="center"/>
              <w:rPr>
                <w:rFonts w:ascii=".VnArial" w:hAnsi=".VnArial"/>
                <w:b/>
                <w:snapToGrid w:val="0"/>
                <w:color w:val="000000"/>
                <w:sz w:val="18"/>
              </w:rPr>
            </w:pPr>
            <w:r>
              <w:rPr>
                <w:rFonts w:ascii=".VnArial" w:hAnsi=".VnArial"/>
                <w:b/>
                <w:snapToGrid w:val="0"/>
                <w:color w:val="000000"/>
                <w:sz w:val="18"/>
              </w:rPr>
              <w:t>25391</w:t>
            </w:r>
          </w:p>
        </w:tc>
        <w:tc>
          <w:tcPr>
            <w:tcW w:w="1134" w:type="dxa"/>
          </w:tcPr>
          <w:p w14:paraId="4E90CD9B" w14:textId="77777777" w:rsidR="00000000" w:rsidRDefault="00E47D83">
            <w:pPr>
              <w:spacing w:before="120" w:after="60"/>
              <w:jc w:val="center"/>
              <w:rPr>
                <w:rFonts w:ascii=".VnArial" w:hAnsi=".VnArial"/>
                <w:b/>
                <w:snapToGrid w:val="0"/>
                <w:color w:val="000000"/>
                <w:sz w:val="18"/>
              </w:rPr>
            </w:pPr>
            <w:r>
              <w:rPr>
                <w:rFonts w:ascii=".VnArial" w:hAnsi=".VnArial"/>
                <w:b/>
                <w:snapToGrid w:val="0"/>
                <w:color w:val="000000"/>
                <w:sz w:val="18"/>
              </w:rPr>
              <w:t>34300</w:t>
            </w:r>
          </w:p>
        </w:tc>
        <w:tc>
          <w:tcPr>
            <w:tcW w:w="167" w:type="dxa"/>
          </w:tcPr>
          <w:p w14:paraId="242C9491" w14:textId="77777777" w:rsidR="00000000" w:rsidRDefault="00E47D83">
            <w:pPr>
              <w:spacing w:before="120" w:after="60"/>
              <w:jc w:val="right"/>
              <w:rPr>
                <w:rFonts w:ascii=".VnArial" w:hAnsi=".VnArial"/>
                <w:b/>
                <w:snapToGrid w:val="0"/>
                <w:color w:val="000000"/>
                <w:sz w:val="18"/>
              </w:rPr>
            </w:pPr>
          </w:p>
        </w:tc>
        <w:tc>
          <w:tcPr>
            <w:tcW w:w="1276" w:type="dxa"/>
          </w:tcPr>
          <w:p w14:paraId="5D4C4FAC" w14:textId="77777777" w:rsidR="00000000" w:rsidRDefault="00E47D83">
            <w:pPr>
              <w:spacing w:before="120" w:after="60"/>
              <w:ind w:right="395"/>
              <w:jc w:val="right"/>
              <w:rPr>
                <w:rFonts w:ascii=".VnArial" w:hAnsi=".VnArial"/>
                <w:b/>
                <w:snapToGrid w:val="0"/>
                <w:color w:val="000000"/>
                <w:sz w:val="18"/>
              </w:rPr>
            </w:pPr>
            <w:r>
              <w:rPr>
                <w:rFonts w:ascii=".VnArial" w:hAnsi=".VnArial"/>
                <w:b/>
                <w:snapToGrid w:val="0"/>
                <w:color w:val="000000"/>
                <w:sz w:val="18"/>
              </w:rPr>
              <w:t>109,6</w:t>
            </w:r>
          </w:p>
        </w:tc>
        <w:tc>
          <w:tcPr>
            <w:tcW w:w="1109" w:type="dxa"/>
          </w:tcPr>
          <w:p w14:paraId="539960E2" w14:textId="77777777" w:rsidR="00000000" w:rsidRDefault="00E47D83">
            <w:pPr>
              <w:spacing w:before="120" w:after="60"/>
              <w:ind w:right="228"/>
              <w:jc w:val="right"/>
              <w:rPr>
                <w:rFonts w:ascii=".VnArial" w:hAnsi=".VnArial"/>
                <w:b/>
                <w:snapToGrid w:val="0"/>
                <w:color w:val="000000"/>
                <w:sz w:val="18"/>
              </w:rPr>
            </w:pPr>
            <w:r>
              <w:rPr>
                <w:rFonts w:ascii=".VnArial" w:hAnsi=".VnArial"/>
                <w:b/>
                <w:snapToGrid w:val="0"/>
                <w:color w:val="000000"/>
                <w:sz w:val="18"/>
              </w:rPr>
              <w:t>110,0</w:t>
            </w:r>
          </w:p>
        </w:tc>
      </w:tr>
      <w:tr w:rsidR="00000000" w14:paraId="24F08467" w14:textId="77777777">
        <w:tblPrEx>
          <w:tblCellMar>
            <w:top w:w="0" w:type="dxa"/>
            <w:bottom w:w="0" w:type="dxa"/>
          </w:tblCellMar>
        </w:tblPrEx>
        <w:trPr>
          <w:trHeight w:val="242"/>
          <w:jc w:val="center"/>
        </w:trPr>
        <w:tc>
          <w:tcPr>
            <w:tcW w:w="2359" w:type="dxa"/>
          </w:tcPr>
          <w:p w14:paraId="6D711E40" w14:textId="77777777" w:rsidR="00000000" w:rsidRDefault="00E47D83">
            <w:pPr>
              <w:spacing w:before="60" w:after="60"/>
              <w:rPr>
                <w:rFonts w:ascii=".VnArial" w:hAnsi=".VnArial"/>
                <w:snapToGrid w:val="0"/>
                <w:color w:val="000000"/>
                <w:sz w:val="18"/>
              </w:rPr>
            </w:pPr>
            <w:r>
              <w:rPr>
                <w:rFonts w:ascii="Times New Roman" w:hAnsi="Times New Roman" w:eastAsia="Times New Roman" w:cs="Times New Roman"/>
                <w:snapToGrid w:val="0"/>
                <w:color w:val="000000"/>
                <w:sz w:val="18"/>
              </w:rPr>
              <w:t xml:space="preserve">   Xuất khẩu</w:t>
            </w:r>
          </w:p>
        </w:tc>
        <w:tc>
          <w:tcPr>
            <w:tcW w:w="1134" w:type="dxa"/>
          </w:tcPr>
          <w:p w14:paraId="27A268EC" w14:textId="77777777" w:rsidR="00000000" w:rsidRDefault="00E47D83">
            <w:pPr>
              <w:spacing w:before="60" w:after="60"/>
              <w:ind w:right="228"/>
              <w:jc w:val="right"/>
              <w:rPr>
                <w:rFonts w:ascii=".VnArial" w:hAnsi=".VnArial"/>
                <w:snapToGrid w:val="0"/>
                <w:color w:val="000000"/>
                <w:sz w:val="18"/>
              </w:rPr>
            </w:pPr>
            <w:r>
              <w:rPr>
                <w:rFonts w:ascii=".VnArial" w:hAnsi=".VnArial"/>
                <w:snapToGrid w:val="0"/>
                <w:color w:val="000000"/>
                <w:sz w:val="18"/>
              </w:rPr>
              <w:t>11858</w:t>
            </w:r>
          </w:p>
        </w:tc>
        <w:tc>
          <w:tcPr>
            <w:tcW w:w="1134" w:type="dxa"/>
          </w:tcPr>
          <w:p w14:paraId="1CA00053" w14:textId="77777777" w:rsidR="00000000" w:rsidRDefault="00E47D83">
            <w:pPr>
              <w:spacing w:before="60" w:after="60"/>
              <w:ind w:right="228"/>
              <w:jc w:val="right"/>
              <w:rPr>
                <w:rFonts w:ascii=".VnArial" w:hAnsi=".VnArial"/>
                <w:snapToGrid w:val="0"/>
                <w:color w:val="000000"/>
                <w:sz w:val="18"/>
              </w:rPr>
            </w:pPr>
            <w:r>
              <w:rPr>
                <w:rFonts w:ascii=".VnArial" w:hAnsi=".VnArial"/>
                <w:snapToGrid w:val="0"/>
                <w:color w:val="000000"/>
                <w:sz w:val="18"/>
              </w:rPr>
              <w:t>16100</w:t>
            </w:r>
          </w:p>
        </w:tc>
        <w:tc>
          <w:tcPr>
            <w:tcW w:w="167" w:type="dxa"/>
          </w:tcPr>
          <w:p w14:paraId="41393AC8" w14:textId="77777777" w:rsidR="00000000" w:rsidRDefault="00E47D83">
            <w:pPr>
              <w:spacing w:before="60" w:after="60"/>
              <w:jc w:val="right"/>
              <w:rPr>
                <w:rFonts w:ascii=".VnArial" w:hAnsi=".VnArial"/>
                <w:snapToGrid w:val="0"/>
                <w:color w:val="000000"/>
                <w:sz w:val="18"/>
              </w:rPr>
            </w:pPr>
          </w:p>
        </w:tc>
        <w:tc>
          <w:tcPr>
            <w:tcW w:w="1276" w:type="dxa"/>
          </w:tcPr>
          <w:p w14:paraId="4B90E133" w14:textId="77777777" w:rsidR="00000000" w:rsidRDefault="00E47D83">
            <w:pPr>
              <w:spacing w:before="60" w:after="60"/>
              <w:ind w:right="395"/>
              <w:jc w:val="right"/>
              <w:rPr>
                <w:rFonts w:ascii=".VnArial" w:hAnsi=".VnArial"/>
                <w:snapToGrid w:val="0"/>
                <w:color w:val="000000"/>
                <w:sz w:val="18"/>
              </w:rPr>
            </w:pPr>
            <w:r>
              <w:rPr>
                <w:rFonts w:ascii=".VnArial" w:hAnsi=".VnArial"/>
                <w:snapToGrid w:val="0"/>
                <w:color w:val="000000"/>
                <w:sz w:val="18"/>
              </w:rPr>
              <w:t>10</w:t>
            </w:r>
            <w:r>
              <w:rPr>
                <w:rFonts w:ascii=".VnArial" w:hAnsi=".VnArial"/>
                <w:snapToGrid w:val="0"/>
                <w:color w:val="000000"/>
                <w:sz w:val="18"/>
              </w:rPr>
              <w:t>2,8</w:t>
            </w:r>
          </w:p>
        </w:tc>
        <w:tc>
          <w:tcPr>
            <w:tcW w:w="1109" w:type="dxa"/>
          </w:tcPr>
          <w:p w14:paraId="101C3381" w14:textId="77777777" w:rsidR="00000000" w:rsidRDefault="00E47D83">
            <w:pPr>
              <w:spacing w:before="60" w:after="60"/>
              <w:ind w:right="228"/>
              <w:jc w:val="right"/>
              <w:rPr>
                <w:rFonts w:ascii=".VnArial" w:hAnsi=".VnArial"/>
                <w:snapToGrid w:val="0"/>
                <w:color w:val="000000"/>
                <w:sz w:val="18"/>
              </w:rPr>
            </w:pPr>
            <w:r>
              <w:rPr>
                <w:rFonts w:ascii=".VnArial" w:hAnsi=".VnArial"/>
                <w:snapToGrid w:val="0"/>
                <w:color w:val="000000"/>
                <w:sz w:val="18"/>
              </w:rPr>
              <w:t>107,1</w:t>
            </w:r>
          </w:p>
        </w:tc>
      </w:tr>
      <w:tr w:rsidR="00000000" w14:paraId="697729D8" w14:textId="77777777">
        <w:tblPrEx>
          <w:tblCellMar>
            <w:top w:w="0" w:type="dxa"/>
            <w:bottom w:w="0" w:type="dxa"/>
          </w:tblCellMar>
        </w:tblPrEx>
        <w:trPr>
          <w:trHeight w:val="242"/>
          <w:jc w:val="center"/>
        </w:trPr>
        <w:tc>
          <w:tcPr>
            <w:tcW w:w="2359" w:type="dxa"/>
            <w:tcBorders>
              <w:bottom w:val="single" w:sz="4" w:space="0" w:color="auto"/>
            </w:tcBorders>
          </w:tcPr>
          <w:p w14:paraId="3A142129" w14:textId="77777777" w:rsidR="00000000" w:rsidRDefault="00E47D83">
            <w:pPr>
              <w:spacing w:before="60" w:after="60"/>
              <w:rPr>
                <w:rFonts w:ascii=".VnArial" w:hAnsi=".VnArial"/>
                <w:snapToGrid w:val="0"/>
                <w:color w:val="000000"/>
                <w:sz w:val="18"/>
              </w:rPr>
            </w:pPr>
            <w:r>
              <w:rPr>
                <w:rFonts w:ascii="Times New Roman" w:hAnsi="Times New Roman" w:eastAsia="Times New Roman" w:cs="Times New Roman"/>
                <w:snapToGrid w:val="0"/>
                <w:color w:val="000000"/>
                <w:sz w:val="18"/>
              </w:rPr>
              <w:t xml:space="preserve">   Nhập khẩu</w:t>
            </w:r>
          </w:p>
        </w:tc>
        <w:tc>
          <w:tcPr>
            <w:tcW w:w="1134" w:type="dxa"/>
            <w:tcBorders>
              <w:bottom w:val="single" w:sz="4" w:space="0" w:color="auto"/>
            </w:tcBorders>
          </w:tcPr>
          <w:p w14:paraId="3148EF26" w14:textId="77777777" w:rsidR="00000000" w:rsidRDefault="00E47D83">
            <w:pPr>
              <w:spacing w:before="60" w:after="60"/>
              <w:ind w:right="228"/>
              <w:jc w:val="right"/>
              <w:rPr>
                <w:rFonts w:ascii=".VnArial" w:hAnsi=".VnArial"/>
                <w:snapToGrid w:val="0"/>
                <w:color w:val="000000"/>
                <w:sz w:val="18"/>
              </w:rPr>
            </w:pPr>
            <w:r>
              <w:rPr>
                <w:rFonts w:ascii=".VnArial" w:hAnsi=".VnArial"/>
                <w:snapToGrid w:val="0"/>
                <w:color w:val="000000"/>
                <w:sz w:val="18"/>
              </w:rPr>
              <w:t>13533</w:t>
            </w:r>
          </w:p>
        </w:tc>
        <w:tc>
          <w:tcPr>
            <w:tcW w:w="1134" w:type="dxa"/>
            <w:tcBorders>
              <w:bottom w:val="single" w:sz="4" w:space="0" w:color="auto"/>
            </w:tcBorders>
          </w:tcPr>
          <w:p w14:paraId="560B42B2" w14:textId="77777777" w:rsidR="00000000" w:rsidRDefault="00E47D83">
            <w:pPr>
              <w:spacing w:before="60" w:after="60"/>
              <w:ind w:right="228"/>
              <w:jc w:val="right"/>
              <w:rPr>
                <w:rFonts w:ascii=".VnArial" w:hAnsi=".VnArial"/>
                <w:snapToGrid w:val="0"/>
                <w:color w:val="000000"/>
                <w:sz w:val="18"/>
              </w:rPr>
            </w:pPr>
            <w:r>
              <w:rPr>
                <w:rFonts w:ascii=".VnArial" w:hAnsi=".VnArial"/>
                <w:snapToGrid w:val="0"/>
                <w:color w:val="000000"/>
                <w:sz w:val="18"/>
              </w:rPr>
              <w:t>18200</w:t>
            </w:r>
          </w:p>
        </w:tc>
        <w:tc>
          <w:tcPr>
            <w:tcW w:w="167" w:type="dxa"/>
            <w:tcBorders>
              <w:bottom w:val="single" w:sz="4" w:space="0" w:color="auto"/>
            </w:tcBorders>
          </w:tcPr>
          <w:p w14:paraId="090A81DB" w14:textId="77777777" w:rsidR="00000000" w:rsidRDefault="00E47D83">
            <w:pPr>
              <w:spacing w:before="60" w:after="60"/>
              <w:jc w:val="right"/>
              <w:rPr>
                <w:rFonts w:ascii=".VnArial" w:hAnsi=".VnArial"/>
                <w:snapToGrid w:val="0"/>
                <w:color w:val="000000"/>
                <w:sz w:val="18"/>
              </w:rPr>
            </w:pPr>
          </w:p>
        </w:tc>
        <w:tc>
          <w:tcPr>
            <w:tcW w:w="1276" w:type="dxa"/>
            <w:tcBorders>
              <w:bottom w:val="single" w:sz="4" w:space="0" w:color="auto"/>
            </w:tcBorders>
          </w:tcPr>
          <w:p w14:paraId="73246434" w14:textId="77777777" w:rsidR="00000000" w:rsidRDefault="00E47D83">
            <w:pPr>
              <w:spacing w:before="60" w:after="60"/>
              <w:ind w:right="395"/>
              <w:jc w:val="right"/>
              <w:rPr>
                <w:rFonts w:ascii=".VnArial" w:hAnsi=".VnArial"/>
                <w:snapToGrid w:val="0"/>
                <w:color w:val="000000"/>
                <w:sz w:val="18"/>
              </w:rPr>
            </w:pPr>
            <w:r>
              <w:rPr>
                <w:rFonts w:ascii=".VnArial" w:hAnsi=".VnArial"/>
                <w:snapToGrid w:val="0"/>
                <w:color w:val="000000"/>
                <w:sz w:val="18"/>
              </w:rPr>
              <w:t>116,4</w:t>
            </w:r>
          </w:p>
        </w:tc>
        <w:tc>
          <w:tcPr>
            <w:tcW w:w="1109" w:type="dxa"/>
            <w:tcBorders>
              <w:bottom w:val="single" w:sz="4" w:space="0" w:color="auto"/>
            </w:tcBorders>
          </w:tcPr>
          <w:p w14:paraId="56252131" w14:textId="77777777" w:rsidR="00000000" w:rsidRDefault="00E47D83">
            <w:pPr>
              <w:spacing w:before="60" w:after="60"/>
              <w:ind w:right="228"/>
              <w:jc w:val="right"/>
              <w:rPr>
                <w:rFonts w:ascii=".VnArial" w:hAnsi=".VnArial"/>
                <w:snapToGrid w:val="0"/>
                <w:color w:val="000000"/>
                <w:sz w:val="18"/>
              </w:rPr>
            </w:pPr>
            <w:r>
              <w:rPr>
                <w:rFonts w:ascii=".VnArial" w:hAnsi=".VnArial"/>
                <w:snapToGrid w:val="0"/>
                <w:color w:val="000000"/>
                <w:sz w:val="18"/>
              </w:rPr>
              <w:t>112,6</w:t>
            </w:r>
          </w:p>
        </w:tc>
      </w:tr>
    </w:tbl>
    <w:p w14:paraId="1B8D2388" w14:textId="77777777" w:rsidR="00000000" w:rsidRDefault="00E47D83">
      <w:pPr>
        <w:pStyle w:val="BodyTextIndent"/>
        <w:spacing w:line="312" w:lineRule="auto"/>
        <w:rPr>
          <w:spacing w:val="-6"/>
        </w:rPr>
      </w:pPr>
    </w:p>
    <w:p w14:paraId="1098C6A4" w14:textId="77777777" w:rsidR="00000000" w:rsidRDefault="00E47D83">
      <w:pPr>
        <w:pStyle w:val="BodyTextIndent"/>
        <w:spacing w:before="60" w:after="60" w:line="312" w:lineRule="auto"/>
        <w:ind w:firstLine="567"/>
        <w:rPr>
          <w:b/>
        </w:rPr>
      </w:pPr>
      <w:r>
        <w:rPr>
          <w:rFonts w:ascii=".VnTimeH" w:hAnsi=".VnTimeH"/>
          <w:b/>
        </w:rPr>
        <w:t xml:space="preserve">7. </w:t>
      </w:r>
      <w:r>
        <w:rPr>
          <w:rFonts w:ascii="Times New Roman" w:hAnsi="Times New Roman" w:eastAsia="Times New Roman" w:cs="Times New Roman"/>
          <w:b/>
        </w:rPr>
        <w:t>Một số vấn đề xã hội</w:t>
      </w:r>
    </w:p>
    <w:p w14:paraId="500937D3" w14:textId="77777777" w:rsidR="00000000" w:rsidRDefault="00E47D83">
      <w:pPr>
        <w:spacing w:before="60" w:after="60" w:line="312" w:lineRule="auto"/>
        <w:ind w:firstLine="567"/>
        <w:rPr>
          <w:b/>
          <w:i/>
          <w:iCs/>
          <w:sz w:val="28"/>
        </w:rPr>
      </w:pPr>
      <w:r>
        <w:rPr>
          <w:rFonts w:ascii="Times New Roman" w:hAnsi="Times New Roman" w:eastAsia="Times New Roman" w:cs="Times New Roman"/>
          <w:b/>
          <w:i/>
          <w:iCs/>
          <w:sz w:val="28"/>
        </w:rPr>
        <w:t>Đời sống dân cư</w:t>
      </w:r>
    </w:p>
    <w:p w14:paraId="0CAF86FA" w14:textId="77777777" w:rsidR="00000000" w:rsidRDefault="00E47D83">
      <w:pPr>
        <w:spacing w:before="60" w:after="60" w:line="312" w:lineRule="auto"/>
        <w:ind w:firstLine="567"/>
        <w:jc w:val="both"/>
        <w:rPr>
          <w:spacing w:val="-2"/>
          <w:sz w:val="28"/>
        </w:rPr>
      </w:pPr>
      <w:r>
        <w:rPr>
          <w:rFonts w:ascii="Times New Roman" w:hAnsi="Times New Roman" w:eastAsia="Times New Roman" w:cs="Times New Roman"/>
          <w:spacing w:val="-2"/>
          <w:sz w:val="28"/>
        </w:rPr>
        <w:t>Do sản xuất phát triển và giá cả ổn định nên nhìn chung đời sống dân cư 9 tháng năm 2002 tiếp tục được cải thiện. Các ngành và địa phương đã có nhiều chủ trương, biệ</w:t>
      </w:r>
      <w:r>
        <w:rPr>
          <w:rFonts w:ascii="Times New Roman" w:hAnsi="Times New Roman" w:eastAsia="Times New Roman" w:cs="Times New Roman"/>
          <w:spacing w:val="-2"/>
          <w:sz w:val="28"/>
        </w:rPr>
        <w:t xml:space="preserve">n pháp thiết thực tạo việc làm ổn định và từng bước tăng thu nhập cho người lao động. </w:t>
      </w:r>
      <w:r>
        <w:rPr>
          <w:rFonts w:ascii="Times New Roman" w:hAnsi="Times New Roman" w:eastAsia="Times New Roman" w:cs="Times New Roman"/>
          <w:spacing w:val="-2"/>
          <w:sz w:val="28"/>
        </w:rPr>
        <w:t>ở</w:t>
      </w:r>
      <w:r>
        <w:rPr>
          <w:rFonts w:ascii="Times New Roman" w:hAnsi="Times New Roman" w:eastAsia="Times New Roman" w:cs="Times New Roman"/>
          <w:spacing w:val="-2"/>
          <w:sz w:val="28"/>
        </w:rPr>
        <w:t xml:space="preserve"> nông thôn do giá lúa gạo và sản phẩm chăn nuôi gia súc, gia cầm tăng nên đời sống nông dân đã ngày càng khá hơn. Mặc dù tình hình thiếu đói trong nông dân vẫn xảy ra nh</w:t>
      </w:r>
      <w:r>
        <w:rPr>
          <w:rFonts w:ascii="Times New Roman" w:hAnsi="Times New Roman" w:eastAsia="Times New Roman" w:cs="Times New Roman"/>
          <w:spacing w:val="-2"/>
          <w:sz w:val="28"/>
        </w:rPr>
        <w:t>ưng đã giảm hơn cùng kỳ năm trước và</w:t>
      </w:r>
      <w:r>
        <w:rPr>
          <w:rFonts w:ascii="Times New Roman" w:hAnsi="Times New Roman" w:eastAsia="Times New Roman" w:cs="Times New Roman"/>
          <w:snapToGrid w:val="0"/>
          <w:color w:val="000000"/>
          <w:spacing w:val="-2"/>
          <w:sz w:val="28"/>
        </w:rPr>
        <w:t xml:space="preserve"> xảy ra chủ yếu ở các tỉnh thuộc vùng Đông Bắc, Tây Bắc và Bắc Trung Bộ. </w:t>
      </w:r>
      <w:r>
        <w:rPr>
          <w:rFonts w:ascii="Times New Roman" w:hAnsi="Times New Roman" w:eastAsia="Times New Roman" w:cs="Times New Roman"/>
          <w:spacing w:val="-2"/>
          <w:sz w:val="28"/>
        </w:rPr>
        <w:t xml:space="preserve">Theo báo cáo của các tỉnh, thành phố thì </w:t>
      </w:r>
      <w:r>
        <w:rPr>
          <w:rFonts w:ascii="Times New Roman" w:hAnsi="Times New Roman" w:eastAsia="Times New Roman" w:cs="Times New Roman"/>
          <w:snapToGrid w:val="0"/>
          <w:color w:val="000000"/>
          <w:spacing w:val="-2"/>
          <w:sz w:val="28"/>
        </w:rPr>
        <w:t>9 tháng trong cả nước có 1262,6 nghìn lượt hộ với 5791,6 nghìn lượt nhân khẩu bị thiếu đói, giảm 9,6% về s</w:t>
      </w:r>
      <w:r>
        <w:rPr>
          <w:rFonts w:ascii="Times New Roman" w:hAnsi="Times New Roman" w:eastAsia="Times New Roman" w:cs="Times New Roman"/>
          <w:snapToGrid w:val="0"/>
          <w:color w:val="000000"/>
          <w:spacing w:val="-2"/>
          <w:sz w:val="28"/>
        </w:rPr>
        <w:t xml:space="preserve">ố hộ và giảm 11,4% về số nhân khẩu so với cùng kỳ năm trước. Để hỗ trợ các hộ trong diện thiếu đói khắc phục khó khăn, từ đầu năm đến nay các cấp, các ngành và các địa phương đã hỗ trợ cho các hộ thiếu đói 10,4 nghìn tấn lương thực và hàng chục tỷ đồng. </w:t>
      </w:r>
    </w:p>
    <w:p w14:paraId="44D9D8D2" w14:textId="77777777" w:rsidR="00000000" w:rsidRDefault="00E47D83">
      <w:pPr>
        <w:pStyle w:val="BodyTextIndent"/>
        <w:spacing w:before="60" w:after="60" w:line="317" w:lineRule="auto"/>
        <w:ind w:firstLine="567"/>
      </w:pPr>
      <w:r>
        <w:t>C</w:t>
      </w:r>
      <w:r>
        <w:rPr>
          <w:rFonts w:ascii="Times New Roman" w:hAnsi="Times New Roman" w:eastAsia="Times New Roman" w:cs="Times New Roman"/>
        </w:rPr>
        <w:t>ông tác đền ơn đáp nghĩa và hỗ trợ người nghèo, các đối tượng chính sách tiếp tục được duy trì. Nhiều địa phương đã thực hiện tốt việc cho vay vốn xoá đói giảm nghèo, xây dựng nhà tình nghĩa, nhà tình thương, trợ giúp cho các đối tượng chính sách và các hộ</w:t>
      </w:r>
      <w:r>
        <w:rPr>
          <w:rFonts w:ascii="Times New Roman" w:hAnsi="Times New Roman" w:eastAsia="Times New Roman" w:cs="Times New Roman"/>
        </w:rPr>
        <w:t xml:space="preserve"> nghèo. Tỉnh Hà Tĩnh 9 tháng qua đã xây dựng 2206 ngôi nhà và sửa chữa 266 nhà với số tiền trên 15 tỷ đồng cho người nghèo, đồng thời tỉnh cũng đã cấp 24,8 nghìn thẻ bảo hiểm y tế cho các đối tượng trên. Tỉnh Bạc Liêu đã bàn giao 237 nhà tình nghĩa, ngoài </w:t>
      </w:r>
      <w:r>
        <w:rPr>
          <w:rFonts w:ascii="Times New Roman" w:hAnsi="Times New Roman" w:eastAsia="Times New Roman" w:cs="Times New Roman"/>
        </w:rPr>
        <w:t>ra ngân hàng phục vụ người nghèo cũng đã cho 11,1 nghìn hộ vay vốn với số tiền 36,8 tỷ đồng. Tỉnh Bình Dương đã xây dựng và bàn giao 256 nhà tình nghĩa với kinh phí 4,1 tỷ đồng. Ngoài quỹ xóa đói giảm nghèo đã lên tới 138,5 tỷ đồng và 30 nghìn USD, thành p</w:t>
      </w:r>
      <w:r>
        <w:rPr>
          <w:rFonts w:ascii="Times New Roman" w:hAnsi="Times New Roman" w:eastAsia="Times New Roman" w:cs="Times New Roman"/>
        </w:rPr>
        <w:t>hố Hồ Chí Minh cũng đã trích ngân sách hỗ trợ gần 1,4 tỷ đồng mua thẻ bảo hiểm y tế cho các đối tượng thuộc diện nghèo. Đến nay quỹ xoá đói giảm nghèo của thành phố đã cho hàng vạn hộ vay vốn cũng như phối hợp với các cấp, các ngành xây dựng và trao tặng 2</w:t>
      </w:r>
      <w:r>
        <w:rPr>
          <w:rFonts w:ascii="Times New Roman" w:hAnsi="Times New Roman" w:eastAsia="Times New Roman" w:cs="Times New Roman"/>
        </w:rPr>
        <w:t xml:space="preserve">72 nhà tình thương. </w:t>
      </w:r>
    </w:p>
    <w:p w14:paraId="745FCC60" w14:textId="77777777" w:rsidR="00000000" w:rsidRDefault="00E47D83">
      <w:pPr>
        <w:spacing w:before="60" w:after="60" w:line="317" w:lineRule="auto"/>
        <w:ind w:firstLine="567"/>
        <w:rPr>
          <w:b/>
          <w:i/>
          <w:iCs/>
          <w:sz w:val="28"/>
        </w:rPr>
      </w:pPr>
      <w:r>
        <w:rPr>
          <w:rFonts w:ascii="Times New Roman" w:hAnsi="Times New Roman" w:eastAsia="Times New Roman" w:cs="Times New Roman"/>
          <w:b/>
          <w:i/>
          <w:iCs/>
          <w:sz w:val="28"/>
        </w:rPr>
        <w:t>Hoạt động văn hoá</w:t>
      </w:r>
    </w:p>
    <w:p w14:paraId="1A3061C8" w14:textId="77777777" w:rsidR="00000000" w:rsidRDefault="00E47D83">
      <w:pPr>
        <w:spacing w:before="60" w:after="60" w:line="317" w:lineRule="auto"/>
        <w:ind w:firstLine="567"/>
        <w:jc w:val="both"/>
        <w:rPr>
          <w:sz w:val="28"/>
        </w:rPr>
      </w:pPr>
      <w:r>
        <w:rPr>
          <w:rFonts w:ascii="Times New Roman" w:hAnsi="Times New Roman" w:eastAsia="Times New Roman" w:cs="Times New Roman"/>
          <w:sz w:val="28"/>
        </w:rPr>
        <w:t xml:space="preserve">Công tác văn hoá thông tin 9 tháng năm 2002 hướng vào các hoạt động chào mừng kỷ niệm những ngày lễ lớn và tuyên truyền bầu cử Quốc hội khoá XI. Ngành Văn hoá Thông tin đã thực hiện tốt công tác tuyên truyền vận động </w:t>
      </w:r>
      <w:r>
        <w:rPr>
          <w:rFonts w:ascii="Times New Roman" w:hAnsi="Times New Roman" w:eastAsia="Times New Roman" w:cs="Times New Roman"/>
          <w:sz w:val="28"/>
        </w:rPr>
        <w:t xml:space="preserve">bầu cử Quốc hội ở 61 tỉnh, thành phố, đặc biệt là các điểm vùng sâu, vùng xa với nhiều hoạt động văn nghệ, thể dục thể thao, thông tin cổ động tạo không khí vui tươi phấn khởi cho nhân dân trước sự kiện trọng đại của đất nước. Trong tháng 5, ngành Văn hóa </w:t>
      </w:r>
      <w:r>
        <w:rPr>
          <w:rFonts w:ascii="Times New Roman" w:hAnsi="Times New Roman" w:eastAsia="Times New Roman" w:cs="Times New Roman"/>
          <w:sz w:val="28"/>
        </w:rPr>
        <w:t>Thông tin đã cùng với tỉnh Thừa Thiên Huế tổ chức thành công lễ hội Festival 2002 với 150 chương trình văn hoá, 28 chương trình lễ hội cộng đồng thu hút hàng triệu người. Tham dự lễ hội có 33 đoàn nghệ thuật với 1554 nghệ sỹ, diễn viên, trong đó có 283 ngh</w:t>
      </w:r>
      <w:r>
        <w:rPr>
          <w:rFonts w:ascii="Times New Roman" w:hAnsi="Times New Roman" w:eastAsia="Times New Roman" w:cs="Times New Roman"/>
          <w:sz w:val="28"/>
        </w:rPr>
        <w:t>ệ sỹ, diễn viên các đoàn nghệ thuật của 9 quốc gia tham dự. Để chào mừng 57 năm Cách mạng Tháng Tám và Quốc khánh 2/9, tất cả các địa phương trong cả nước đều tổ chức các hoạt động thiết thực như văn hoá văn nghệ, thể dục thể thao... Nổi bật là ngày hội vă</w:t>
      </w:r>
      <w:r>
        <w:rPr>
          <w:rFonts w:ascii="Times New Roman" w:hAnsi="Times New Roman" w:eastAsia="Times New Roman" w:cs="Times New Roman"/>
          <w:sz w:val="28"/>
        </w:rPr>
        <w:t xml:space="preserve">n hoá Tây Nguyên tại Hà Nội, thu hút 200 nghệ nhân, nghệ sỹ, diễn viên của 4 tỉnh Kon Tum, Gia Lai, Đắk Lắk và Lâm Đồng. </w:t>
      </w:r>
    </w:p>
    <w:p w14:paraId="4D240681" w14:textId="77777777" w:rsidR="00000000" w:rsidRDefault="00E47D83">
      <w:pPr>
        <w:spacing w:before="60" w:after="60" w:line="317" w:lineRule="auto"/>
        <w:ind w:firstLine="567"/>
        <w:jc w:val="both"/>
        <w:rPr>
          <w:sz w:val="28"/>
        </w:rPr>
      </w:pPr>
      <w:r>
        <w:rPr>
          <w:rFonts w:ascii="Times New Roman" w:hAnsi="Times New Roman" w:eastAsia="Times New Roman" w:cs="Times New Roman"/>
          <w:sz w:val="28"/>
        </w:rPr>
        <w:t xml:space="preserve">Công tác thanh tra, kiểm tra văn hoá được tiến hành thường xuyên. Tính đến hết tháng 8 năm 2002 đã tiến hành kiểm tra trên 5 nghìn cơ </w:t>
      </w:r>
      <w:r>
        <w:rPr>
          <w:rFonts w:ascii="Times New Roman" w:hAnsi="Times New Roman" w:eastAsia="Times New Roman" w:cs="Times New Roman"/>
          <w:sz w:val="28"/>
        </w:rPr>
        <w:t>sở kinh doanh dịch vụ văn hoá và đã phát hiện trên 1,5 nghìn cơ sở vi phạm, đình chỉ hoạt động của 55 cơ sở, thu giữ 319,1 nghìn đĩa các loại, 21,1 nghìn băng video, 15 máy đánh bạc, 142 đầu máy, tivi và phạt hành chính 1346 triệu đồng.</w:t>
      </w:r>
    </w:p>
    <w:p w14:paraId="7A1A5C53" w14:textId="77777777" w:rsidR="00000000" w:rsidRDefault="00E47D83">
      <w:pPr>
        <w:spacing w:before="60" w:after="60" w:line="312" w:lineRule="auto"/>
        <w:ind w:firstLine="567"/>
        <w:jc w:val="both"/>
        <w:rPr>
          <w:sz w:val="28"/>
        </w:rPr>
      </w:pPr>
      <w:r>
        <w:rPr>
          <w:rFonts w:ascii="Times New Roman" w:hAnsi="Times New Roman" w:eastAsia="Times New Roman" w:cs="Times New Roman"/>
          <w:sz w:val="28"/>
        </w:rPr>
        <w:tab/>
        <w:t>Phong trào “Toàn d</w:t>
      </w:r>
      <w:r>
        <w:rPr>
          <w:rFonts w:ascii="Times New Roman" w:hAnsi="Times New Roman" w:eastAsia="Times New Roman" w:cs="Times New Roman"/>
          <w:sz w:val="28"/>
        </w:rPr>
        <w:t>ân đoàn kết xây dựng đời sống văn hoá” tiếp tục được đẩy mạnh. Nhiều địa phương trong cả nước thực hiện tốt phong trào này với các hoạt động tiêu biểu như: Tỉnh Lai Châu kết hợp văn nghệ cổ truyền với văn nghệ hiện đại; Thanh Hoá xây dựng được 142 phố, làn</w:t>
      </w:r>
      <w:r>
        <w:rPr>
          <w:rFonts w:ascii="Times New Roman" w:hAnsi="Times New Roman" w:eastAsia="Times New Roman" w:cs="Times New Roman"/>
          <w:sz w:val="28"/>
        </w:rPr>
        <w:t>g, cơ quan văn hoá; Sơn La gần 200 nhà văn hoá đã được xây dựng; Hà Giang đã đăng ký xây dựng được 1074 làng văn hoá với 76,5 nghìn gia đình văn hoá...</w:t>
      </w:r>
    </w:p>
    <w:p w14:paraId="6054D7B5" w14:textId="77777777" w:rsidR="00000000" w:rsidRDefault="00E47D83">
      <w:pPr>
        <w:spacing w:before="60" w:after="60" w:line="312" w:lineRule="auto"/>
        <w:ind w:firstLine="567"/>
        <w:rPr>
          <w:b/>
          <w:i/>
          <w:iCs/>
          <w:sz w:val="28"/>
        </w:rPr>
      </w:pPr>
      <w:r>
        <w:rPr>
          <w:rFonts w:ascii="Times New Roman" w:hAnsi="Times New Roman" w:eastAsia="Times New Roman" w:cs="Times New Roman"/>
          <w:b/>
          <w:i/>
          <w:iCs/>
          <w:sz w:val="28"/>
        </w:rPr>
        <w:t>Công tác giáo dục</w:t>
      </w:r>
    </w:p>
    <w:p w14:paraId="31E428D3" w14:textId="77777777" w:rsidR="00000000" w:rsidRDefault="00E47D83">
      <w:pPr>
        <w:spacing w:before="60" w:after="60" w:line="312" w:lineRule="auto"/>
        <w:ind w:firstLine="567"/>
        <w:rPr>
          <w:bCs/>
          <w:i/>
          <w:sz w:val="28"/>
          <w:u w:val="single"/>
        </w:rPr>
      </w:pPr>
      <w:r>
        <w:rPr>
          <w:rFonts w:ascii="Times New Roman" w:hAnsi="Times New Roman" w:eastAsia="Times New Roman" w:cs="Times New Roman"/>
          <w:bCs/>
          <w:i/>
          <w:sz w:val="28"/>
        </w:rPr>
        <w:t>Tổng kết năm học 2001-2002</w:t>
      </w:r>
    </w:p>
    <w:p w14:paraId="18FEF9FA" w14:textId="77777777" w:rsidR="00000000" w:rsidRDefault="00E47D83">
      <w:pPr>
        <w:spacing w:before="60" w:after="60" w:line="312" w:lineRule="auto"/>
        <w:ind w:firstLine="567"/>
        <w:jc w:val="both"/>
      </w:pPr>
      <w:r>
        <w:rPr>
          <w:rFonts w:ascii="Times New Roman" w:hAnsi="Times New Roman" w:eastAsia="Times New Roman" w:cs="Times New Roman"/>
          <w:sz w:val="28"/>
        </w:rPr>
        <w:t>Kết thúc năm học 2001 - 2002 cả nước có gần 1,9 triệu học s</w:t>
      </w:r>
      <w:r>
        <w:rPr>
          <w:rFonts w:ascii="Times New Roman" w:hAnsi="Times New Roman" w:eastAsia="Times New Roman" w:cs="Times New Roman"/>
          <w:sz w:val="28"/>
        </w:rPr>
        <w:t>inh thi tốt nghiệp tiểu học, giảm 2,9% so với năm học trước; gần 1,3 triệu học sinh thi tốt nghiệp trung học cơ sở, tăng 7,6% và 710,7 nghìn học sinh thi tốt nghiệp trung học phổ thông, tăng 9,5%. Kết quả tỷ lệ học sinh tốt nghiệp của bậc tiểu học và trung</w:t>
      </w:r>
      <w:r>
        <w:rPr>
          <w:rFonts w:ascii="Times New Roman" w:hAnsi="Times New Roman" w:eastAsia="Times New Roman" w:cs="Times New Roman"/>
          <w:sz w:val="28"/>
        </w:rPr>
        <w:t xml:space="preserve"> học cơ sở năm nay cao hơn năm học trước, trong đó tỷ lệ tốt nghiệp tiểu học ở tất cả các vùng trong cả nước đều đạt trên 98%. Riêng học sinh tốt nghiệp trung học phổ thông đạt tỷ lệ 89,8%, thấp hơn năm học trước.</w:t>
      </w:r>
    </w:p>
    <w:p w14:paraId="08C89EB3" w14:textId="77777777" w:rsidR="00000000" w:rsidRDefault="00E47D83">
      <w:pPr>
        <w:jc w:val="center"/>
        <w:rPr>
          <w:rFonts w:ascii=".VnArial" w:hAnsi=".VnArial"/>
          <w:b/>
        </w:rPr>
      </w:pPr>
    </w:p>
    <w:p w14:paraId="137CF952" w14:textId="77777777" w:rsidR="00000000" w:rsidRDefault="00E47D83">
      <w:pPr>
        <w:jc w:val="center"/>
        <w:rPr>
          <w:rFonts w:ascii=".VnArial" w:hAnsi=".VnArial"/>
          <w:b/>
          <w:sz w:val="24"/>
        </w:rPr>
      </w:pPr>
      <w:r>
        <w:rPr>
          <w:rFonts w:ascii="Times New Roman" w:hAnsi="Times New Roman" w:eastAsia="Times New Roman" w:cs="Times New Roman"/>
          <w:b/>
          <w:sz w:val="24"/>
        </w:rPr>
        <w:t>Bảng 5. Kết quả thi tốt nghiệp phổ thông</w:t>
      </w:r>
    </w:p>
    <w:p w14:paraId="3C756C6C" w14:textId="77777777" w:rsidR="00000000" w:rsidRDefault="00E47D83">
      <w:pPr>
        <w:ind w:firstLine="3261"/>
        <w:rPr>
          <w:rFonts w:ascii=".VnArial" w:hAnsi=".VnArial"/>
          <w:b/>
          <w:sz w:val="24"/>
        </w:rPr>
      </w:pPr>
      <w:r>
        <w:rPr>
          <w:rFonts w:ascii="Times New Roman" w:hAnsi="Times New Roman" w:eastAsia="Times New Roman" w:cs="Times New Roman"/>
          <w:b/>
          <w:sz w:val="24"/>
        </w:rPr>
        <w:t>các cấp năm học 2001-2002</w:t>
      </w:r>
    </w:p>
    <w:p w14:paraId="7FCD3675" w14:textId="77777777" w:rsidR="00000000" w:rsidRDefault="00E47D83">
      <w:pPr>
        <w:ind w:right="852" w:firstLine="3261"/>
        <w:jc w:val="right"/>
        <w:rPr>
          <w:rFonts w:ascii=".VnArial" w:hAnsi=".VnArial"/>
          <w:b/>
          <w:i/>
          <w:iCs/>
          <w:sz w:val="34"/>
        </w:rPr>
      </w:pPr>
    </w:p>
    <w:p w14:paraId="7EAF34CA" w14:textId="77777777" w:rsidR="00000000" w:rsidRDefault="00E47D83">
      <w:pPr>
        <w:ind w:right="852" w:firstLine="3261"/>
        <w:jc w:val="right"/>
        <w:rPr>
          <w:rFonts w:ascii=".VnArial" w:hAnsi=".VnArial"/>
          <w:b/>
          <w:i/>
          <w:iCs/>
          <w:sz w:val="40"/>
        </w:rPr>
      </w:pPr>
      <w:r>
        <w:rPr>
          <w:rFonts w:ascii="Times New Roman" w:hAnsi="Times New Roman" w:eastAsia="Times New Roman" w:cs="Times New Roman"/>
          <w:b/>
          <w:i/>
          <w:iCs/>
          <w:sz w:val="18"/>
        </w:rPr>
        <w:t>Nghìn học sinh</w:t>
      </w:r>
    </w:p>
    <w:tbl>
      <w:tblPr>
        <w:tblW w:w="0" w:type="auto"/>
        <w:jc w:val="center"/>
        <w:tblLayout w:type="fixed"/>
        <w:tblLook w:val="0000" w:firstRow="0" w:lastRow="0" w:firstColumn="0" w:lastColumn="0" w:noHBand="0" w:noVBand="0"/>
      </w:tblPr>
      <w:tblGrid>
        <w:gridCol w:w="2912"/>
        <w:gridCol w:w="1523"/>
        <w:gridCol w:w="1560"/>
        <w:gridCol w:w="1559"/>
      </w:tblGrid>
      <w:tr w:rsidR="00000000" w14:paraId="3EFC178F" w14:textId="77777777">
        <w:tblPrEx>
          <w:tblCellMar>
            <w:top w:w="0" w:type="dxa"/>
            <w:bottom w:w="0" w:type="dxa"/>
          </w:tblCellMar>
        </w:tblPrEx>
        <w:trPr>
          <w:jc w:val="center"/>
        </w:trPr>
        <w:tc>
          <w:tcPr>
            <w:tcW w:w="2912" w:type="dxa"/>
            <w:tcBorders>
              <w:top w:val="single" w:sz="6" w:space="0" w:color="auto"/>
            </w:tcBorders>
          </w:tcPr>
          <w:p w14:paraId="22892731" w14:textId="77777777" w:rsidR="00000000" w:rsidRDefault="00E47D83">
            <w:pPr>
              <w:spacing w:before="60" w:after="60"/>
              <w:jc w:val="both"/>
              <w:rPr>
                <w:rFonts w:ascii=".VnArial" w:hAnsi=".VnArial"/>
                <w:sz w:val="18"/>
              </w:rPr>
            </w:pPr>
          </w:p>
        </w:tc>
        <w:tc>
          <w:tcPr>
            <w:tcW w:w="1523" w:type="dxa"/>
            <w:tcBorders>
              <w:top w:val="single" w:sz="6" w:space="0" w:color="auto"/>
              <w:bottom w:val="single" w:sz="4" w:space="0" w:color="auto"/>
            </w:tcBorders>
          </w:tcPr>
          <w:p w14:paraId="02B13562" w14:textId="77777777" w:rsidR="00000000" w:rsidRDefault="00E47D83">
            <w:pPr>
              <w:spacing w:before="60" w:after="60"/>
              <w:jc w:val="center"/>
              <w:rPr>
                <w:rFonts w:ascii=".VnArial" w:hAnsi=".VnArial"/>
                <w:sz w:val="18"/>
              </w:rPr>
            </w:pPr>
            <w:r>
              <w:rPr>
                <w:rFonts w:ascii="Times New Roman" w:hAnsi="Times New Roman" w:eastAsia="Times New Roman" w:cs="Times New Roman"/>
                <w:sz w:val="18"/>
              </w:rPr>
              <w:t>Số học sinh         dự thi</w:t>
            </w:r>
          </w:p>
        </w:tc>
        <w:tc>
          <w:tcPr>
            <w:tcW w:w="1560" w:type="dxa"/>
            <w:tcBorders>
              <w:top w:val="single" w:sz="6" w:space="0" w:color="auto"/>
              <w:bottom w:val="single" w:sz="4" w:space="0" w:color="auto"/>
            </w:tcBorders>
          </w:tcPr>
          <w:p w14:paraId="63599504" w14:textId="77777777" w:rsidR="00000000" w:rsidRDefault="00E47D83">
            <w:pPr>
              <w:spacing w:before="60" w:after="60"/>
              <w:jc w:val="center"/>
              <w:rPr>
                <w:rFonts w:ascii=".VnArial" w:hAnsi=".VnArial"/>
                <w:sz w:val="18"/>
              </w:rPr>
            </w:pPr>
            <w:r>
              <w:rPr>
                <w:rFonts w:ascii="Times New Roman" w:hAnsi="Times New Roman" w:eastAsia="Times New Roman" w:cs="Times New Roman"/>
                <w:sz w:val="18"/>
              </w:rPr>
              <w:t>Số học sinh  tốt nghiệp</w:t>
            </w:r>
          </w:p>
        </w:tc>
        <w:tc>
          <w:tcPr>
            <w:tcW w:w="1559" w:type="dxa"/>
            <w:tcBorders>
              <w:top w:val="single" w:sz="6" w:space="0" w:color="auto"/>
              <w:bottom w:val="single" w:sz="4" w:space="0" w:color="auto"/>
            </w:tcBorders>
          </w:tcPr>
          <w:p w14:paraId="7EB69EEE" w14:textId="77777777" w:rsidR="00000000" w:rsidRDefault="00E47D83">
            <w:pPr>
              <w:spacing w:before="60" w:after="60"/>
              <w:jc w:val="center"/>
              <w:rPr>
                <w:rFonts w:ascii=".VnArial" w:hAnsi=".VnArial"/>
                <w:sz w:val="18"/>
              </w:rPr>
            </w:pPr>
            <w:r>
              <w:rPr>
                <w:rFonts w:ascii="Times New Roman" w:hAnsi="Times New Roman" w:eastAsia="Times New Roman" w:cs="Times New Roman"/>
                <w:sz w:val="18"/>
              </w:rPr>
              <w:t>Tỷ lệ học sinh        tốt nghiệp (%)</w:t>
            </w:r>
          </w:p>
        </w:tc>
      </w:tr>
      <w:tr w:rsidR="00000000" w14:paraId="51E11D26" w14:textId="77777777">
        <w:tblPrEx>
          <w:tblCellMar>
            <w:top w:w="0" w:type="dxa"/>
            <w:bottom w:w="0" w:type="dxa"/>
          </w:tblCellMar>
        </w:tblPrEx>
        <w:trPr>
          <w:jc w:val="center"/>
        </w:trPr>
        <w:tc>
          <w:tcPr>
            <w:tcW w:w="2912" w:type="dxa"/>
          </w:tcPr>
          <w:p w14:paraId="68208F9B" w14:textId="77777777" w:rsidR="00000000" w:rsidRDefault="00E47D83">
            <w:pPr>
              <w:spacing w:before="240" w:after="60"/>
              <w:jc w:val="both"/>
              <w:rPr>
                <w:rFonts w:ascii=".VnArial" w:hAnsi=".VnArial"/>
                <w:sz w:val="18"/>
              </w:rPr>
            </w:pPr>
            <w:r>
              <w:rPr>
                <w:rFonts w:ascii="Times New Roman" w:hAnsi="Times New Roman" w:eastAsia="Times New Roman" w:cs="Times New Roman"/>
                <w:sz w:val="18"/>
              </w:rPr>
              <w:t>Tiểu học</w:t>
            </w:r>
          </w:p>
        </w:tc>
        <w:tc>
          <w:tcPr>
            <w:tcW w:w="1523" w:type="dxa"/>
            <w:tcBorders>
              <w:top w:val="single" w:sz="4" w:space="0" w:color="auto"/>
            </w:tcBorders>
          </w:tcPr>
          <w:p w14:paraId="4432122A" w14:textId="77777777" w:rsidR="00000000" w:rsidRDefault="00E47D83">
            <w:pPr>
              <w:spacing w:before="240" w:after="60"/>
              <w:ind w:right="357"/>
              <w:jc w:val="right"/>
              <w:rPr>
                <w:rFonts w:ascii=".VnArial" w:hAnsi=".VnArial"/>
                <w:sz w:val="18"/>
              </w:rPr>
            </w:pPr>
            <w:r>
              <w:rPr>
                <w:rFonts w:ascii=".VnArial" w:hAnsi=".VnArial"/>
                <w:sz w:val="18"/>
              </w:rPr>
              <w:t>1862,0</w:t>
            </w:r>
          </w:p>
        </w:tc>
        <w:tc>
          <w:tcPr>
            <w:tcW w:w="1560" w:type="dxa"/>
            <w:tcBorders>
              <w:top w:val="single" w:sz="4" w:space="0" w:color="auto"/>
            </w:tcBorders>
          </w:tcPr>
          <w:p w14:paraId="4FEF9B77" w14:textId="77777777" w:rsidR="00000000" w:rsidRDefault="00E47D83">
            <w:pPr>
              <w:spacing w:before="240" w:after="60"/>
              <w:ind w:right="357"/>
              <w:jc w:val="right"/>
              <w:rPr>
                <w:rFonts w:ascii=".VnArial" w:hAnsi=".VnArial"/>
                <w:sz w:val="18"/>
              </w:rPr>
            </w:pPr>
            <w:r>
              <w:rPr>
                <w:rFonts w:ascii=".VnArial" w:hAnsi=".VnArial"/>
                <w:sz w:val="18"/>
              </w:rPr>
              <w:t>1851,2</w:t>
            </w:r>
          </w:p>
        </w:tc>
        <w:tc>
          <w:tcPr>
            <w:tcW w:w="1559" w:type="dxa"/>
            <w:tcBorders>
              <w:top w:val="single" w:sz="4" w:space="0" w:color="auto"/>
            </w:tcBorders>
          </w:tcPr>
          <w:p w14:paraId="362C05A3" w14:textId="77777777" w:rsidR="00000000" w:rsidRDefault="00E47D83">
            <w:pPr>
              <w:spacing w:before="240" w:after="60"/>
              <w:ind w:right="357"/>
              <w:jc w:val="right"/>
              <w:rPr>
                <w:rFonts w:ascii=".VnArial" w:hAnsi=".VnArial"/>
                <w:sz w:val="18"/>
              </w:rPr>
            </w:pPr>
            <w:r>
              <w:rPr>
                <w:rFonts w:ascii=".VnArial" w:hAnsi=".VnArial"/>
                <w:sz w:val="18"/>
              </w:rPr>
              <w:t>99,4</w:t>
            </w:r>
          </w:p>
        </w:tc>
      </w:tr>
      <w:tr w:rsidR="00000000" w14:paraId="1B17479B" w14:textId="77777777">
        <w:tblPrEx>
          <w:tblCellMar>
            <w:top w:w="0" w:type="dxa"/>
            <w:bottom w:w="0" w:type="dxa"/>
          </w:tblCellMar>
        </w:tblPrEx>
        <w:trPr>
          <w:jc w:val="center"/>
        </w:trPr>
        <w:tc>
          <w:tcPr>
            <w:tcW w:w="2912" w:type="dxa"/>
          </w:tcPr>
          <w:p w14:paraId="442819F7" w14:textId="77777777" w:rsidR="00000000" w:rsidRDefault="00E47D83">
            <w:pPr>
              <w:spacing w:before="60" w:after="60"/>
              <w:jc w:val="both"/>
              <w:rPr>
                <w:rFonts w:ascii=".VnArial" w:hAnsi=".VnArial"/>
                <w:sz w:val="18"/>
              </w:rPr>
            </w:pPr>
            <w:r>
              <w:rPr>
                <w:rFonts w:ascii="Times New Roman" w:hAnsi="Times New Roman" w:eastAsia="Times New Roman" w:cs="Times New Roman"/>
                <w:sz w:val="18"/>
              </w:rPr>
              <w:t>Trung học cơ sở</w:t>
            </w:r>
          </w:p>
        </w:tc>
        <w:tc>
          <w:tcPr>
            <w:tcW w:w="1523" w:type="dxa"/>
          </w:tcPr>
          <w:p w14:paraId="5178E66E" w14:textId="77777777" w:rsidR="00000000" w:rsidRDefault="00E47D83">
            <w:pPr>
              <w:spacing w:before="60" w:after="60"/>
              <w:ind w:right="357"/>
              <w:jc w:val="right"/>
              <w:rPr>
                <w:rFonts w:ascii=".VnArial" w:hAnsi=".VnArial"/>
                <w:sz w:val="18"/>
              </w:rPr>
            </w:pPr>
            <w:r>
              <w:rPr>
                <w:rFonts w:ascii=".VnArial" w:hAnsi=".VnArial"/>
                <w:sz w:val="18"/>
              </w:rPr>
              <w:t>1265,7</w:t>
            </w:r>
          </w:p>
        </w:tc>
        <w:tc>
          <w:tcPr>
            <w:tcW w:w="1560" w:type="dxa"/>
          </w:tcPr>
          <w:p w14:paraId="262CF1AA" w14:textId="77777777" w:rsidR="00000000" w:rsidRDefault="00E47D83">
            <w:pPr>
              <w:spacing w:before="60" w:after="60"/>
              <w:ind w:right="357"/>
              <w:jc w:val="right"/>
              <w:rPr>
                <w:rFonts w:ascii=".VnArial" w:hAnsi=".VnArial"/>
                <w:sz w:val="18"/>
              </w:rPr>
            </w:pPr>
            <w:r>
              <w:rPr>
                <w:rFonts w:ascii=".VnArial" w:hAnsi=".VnArial"/>
                <w:sz w:val="18"/>
              </w:rPr>
              <w:t>1226,2</w:t>
            </w:r>
          </w:p>
        </w:tc>
        <w:tc>
          <w:tcPr>
            <w:tcW w:w="1559" w:type="dxa"/>
          </w:tcPr>
          <w:p w14:paraId="253FC939" w14:textId="77777777" w:rsidR="00000000" w:rsidRDefault="00E47D83">
            <w:pPr>
              <w:spacing w:before="60" w:after="60"/>
              <w:ind w:right="357"/>
              <w:jc w:val="right"/>
              <w:rPr>
                <w:rFonts w:ascii=".VnArial" w:hAnsi=".VnArial"/>
                <w:sz w:val="18"/>
              </w:rPr>
            </w:pPr>
            <w:r>
              <w:rPr>
                <w:rFonts w:ascii=".VnArial" w:hAnsi=".VnArial"/>
                <w:sz w:val="18"/>
              </w:rPr>
              <w:t>96,9</w:t>
            </w:r>
          </w:p>
        </w:tc>
      </w:tr>
      <w:tr w:rsidR="00000000" w14:paraId="4FBF16FF" w14:textId="77777777">
        <w:tblPrEx>
          <w:tblCellMar>
            <w:top w:w="0" w:type="dxa"/>
            <w:bottom w:w="0" w:type="dxa"/>
          </w:tblCellMar>
        </w:tblPrEx>
        <w:trPr>
          <w:jc w:val="center"/>
        </w:trPr>
        <w:tc>
          <w:tcPr>
            <w:tcW w:w="2912" w:type="dxa"/>
            <w:tcBorders>
              <w:bottom w:val="single" w:sz="6" w:space="0" w:color="auto"/>
            </w:tcBorders>
          </w:tcPr>
          <w:p w14:paraId="6722CC1D" w14:textId="77777777" w:rsidR="00000000" w:rsidRDefault="00E47D83">
            <w:pPr>
              <w:spacing w:before="60" w:after="60"/>
              <w:jc w:val="both"/>
              <w:rPr>
                <w:rFonts w:ascii=".VnArial" w:hAnsi=".VnArial"/>
                <w:sz w:val="18"/>
              </w:rPr>
            </w:pPr>
            <w:r>
              <w:rPr>
                <w:rFonts w:ascii="Times New Roman" w:hAnsi="Times New Roman" w:eastAsia="Times New Roman" w:cs="Times New Roman"/>
                <w:sz w:val="18"/>
              </w:rPr>
              <w:t>Trung học phổ thông</w:t>
            </w:r>
          </w:p>
        </w:tc>
        <w:tc>
          <w:tcPr>
            <w:tcW w:w="1523" w:type="dxa"/>
            <w:tcBorders>
              <w:bottom w:val="single" w:sz="6" w:space="0" w:color="auto"/>
            </w:tcBorders>
          </w:tcPr>
          <w:p w14:paraId="3CFD6753" w14:textId="77777777" w:rsidR="00000000" w:rsidRDefault="00E47D83">
            <w:pPr>
              <w:spacing w:before="60" w:after="60"/>
              <w:ind w:right="357"/>
              <w:jc w:val="right"/>
              <w:rPr>
                <w:rFonts w:ascii=".VnArial" w:hAnsi=".VnArial"/>
                <w:sz w:val="18"/>
              </w:rPr>
            </w:pPr>
            <w:r>
              <w:rPr>
                <w:rFonts w:ascii=".VnArial" w:hAnsi=".VnArial"/>
                <w:sz w:val="18"/>
              </w:rPr>
              <w:t>710,7</w:t>
            </w:r>
          </w:p>
        </w:tc>
        <w:tc>
          <w:tcPr>
            <w:tcW w:w="1560" w:type="dxa"/>
            <w:tcBorders>
              <w:bottom w:val="single" w:sz="6" w:space="0" w:color="auto"/>
            </w:tcBorders>
          </w:tcPr>
          <w:p w14:paraId="6071BF7B" w14:textId="77777777" w:rsidR="00000000" w:rsidRDefault="00E47D83">
            <w:pPr>
              <w:spacing w:before="60" w:after="60"/>
              <w:ind w:right="357"/>
              <w:jc w:val="right"/>
              <w:rPr>
                <w:rFonts w:ascii=".VnArial" w:hAnsi=".VnArial"/>
                <w:sz w:val="18"/>
              </w:rPr>
            </w:pPr>
            <w:r>
              <w:rPr>
                <w:rFonts w:ascii=".VnArial" w:hAnsi=".VnArial"/>
                <w:sz w:val="18"/>
              </w:rPr>
              <w:t>638,4</w:t>
            </w:r>
          </w:p>
        </w:tc>
        <w:tc>
          <w:tcPr>
            <w:tcW w:w="1559" w:type="dxa"/>
            <w:tcBorders>
              <w:bottom w:val="single" w:sz="6" w:space="0" w:color="auto"/>
            </w:tcBorders>
          </w:tcPr>
          <w:p w14:paraId="06CBB3D8" w14:textId="77777777" w:rsidR="00000000" w:rsidRDefault="00E47D83">
            <w:pPr>
              <w:spacing w:before="60" w:after="60"/>
              <w:ind w:right="357"/>
              <w:jc w:val="right"/>
              <w:rPr>
                <w:rFonts w:ascii=".VnArial" w:hAnsi=".VnArial"/>
                <w:sz w:val="18"/>
              </w:rPr>
            </w:pPr>
            <w:r>
              <w:rPr>
                <w:rFonts w:ascii=".VnArial" w:hAnsi=".VnArial"/>
                <w:sz w:val="18"/>
              </w:rPr>
              <w:t>89,8</w:t>
            </w:r>
          </w:p>
        </w:tc>
      </w:tr>
    </w:tbl>
    <w:p w14:paraId="70E210F2" w14:textId="77777777" w:rsidR="00000000" w:rsidRDefault="00E47D83">
      <w:pPr>
        <w:spacing w:before="60" w:after="60" w:line="288" w:lineRule="auto"/>
        <w:ind w:firstLine="720"/>
        <w:jc w:val="both"/>
        <w:rPr>
          <w:b/>
          <w:i/>
          <w:sz w:val="18"/>
        </w:rPr>
      </w:pPr>
    </w:p>
    <w:p w14:paraId="2BB10BBA" w14:textId="77777777" w:rsidR="00000000" w:rsidRDefault="00E47D83">
      <w:pPr>
        <w:spacing w:before="60" w:after="60" w:line="288" w:lineRule="auto"/>
        <w:ind w:firstLine="567"/>
        <w:jc w:val="both"/>
        <w:rPr>
          <w:bCs/>
          <w:i/>
        </w:rPr>
      </w:pPr>
      <w:r>
        <w:rPr>
          <w:rFonts w:ascii="Times New Roman" w:hAnsi="Times New Roman" w:eastAsia="Times New Roman" w:cs="Times New Roman"/>
          <w:bCs/>
          <w:i/>
        </w:rPr>
        <w:t>Khai giảng năm học 2</w:t>
      </w:r>
      <w:r>
        <w:rPr>
          <w:bCs/>
          <w:i/>
        </w:rPr>
        <w:t xml:space="preserve">002-2003 </w:t>
      </w:r>
    </w:p>
    <w:p w14:paraId="421BA321" w14:textId="77777777" w:rsidR="00000000" w:rsidRDefault="00E47D83">
      <w:pPr>
        <w:spacing w:before="60" w:after="60" w:line="324" w:lineRule="auto"/>
        <w:ind w:firstLine="567"/>
        <w:jc w:val="both"/>
        <w:rPr>
          <w:sz w:val="28"/>
        </w:rPr>
      </w:pPr>
      <w:r>
        <w:rPr>
          <w:rFonts w:ascii="Times New Roman" w:hAnsi="Times New Roman" w:eastAsia="Times New Roman" w:cs="Times New Roman"/>
          <w:spacing w:val="-4"/>
          <w:sz w:val="28"/>
        </w:rPr>
        <w:t>Theo báo cáo sơ bộ của các tỉnh và thành phố, năm học 2002-2003 cả nước có khoảng 2,6 triệu trẻ em đến các lớp mầm non, tăng 1,1% so</w:t>
      </w:r>
      <w:r>
        <w:rPr>
          <w:rFonts w:ascii="Times New Roman" w:hAnsi="Times New Roman" w:eastAsia="Times New Roman" w:cs="Times New Roman"/>
          <w:sz w:val="28"/>
        </w:rPr>
        <w:t xml:space="preserve"> với năm học trước; 9 triệu học sinh tiểu học, giảm 7,6%; 6,3 triệu học sinh trung học cơ sở, tăng 6,5% và 2,4 tri</w:t>
      </w:r>
      <w:r>
        <w:rPr>
          <w:rFonts w:ascii="Times New Roman" w:hAnsi="Times New Roman" w:eastAsia="Times New Roman" w:cs="Times New Roman"/>
          <w:sz w:val="28"/>
        </w:rPr>
        <w:t>ệu học sinh trung học phổ thông, tăng 9,1%. Cũng trong năm học này cả nước có 350 nghìn giáo viên tiểu học, 245 nghìn giáo viên trung học cơ sở và 80 nghìn giáo viên trung học phổ thông. Mặc dù số giáo viên đã được bổ sung kịp thời, nhưng so với quy định t</w:t>
      </w:r>
      <w:r>
        <w:rPr>
          <w:rFonts w:ascii="Times New Roman" w:hAnsi="Times New Roman" w:eastAsia="Times New Roman" w:cs="Times New Roman"/>
          <w:sz w:val="28"/>
        </w:rPr>
        <w:t xml:space="preserve">hì vẫn còn thiếu </w:t>
      </w:r>
      <w:r>
        <w:rPr>
          <w:rFonts w:ascii="Times New Roman" w:hAnsi="Times New Roman" w:eastAsia="Times New Roman" w:cs="Times New Roman"/>
          <w:spacing w:val="-4"/>
          <w:sz w:val="28"/>
        </w:rPr>
        <w:t>29 nghìn giáo viên trung học cơ sở và 17 nghìn giáo viên trung học phổ thông.</w:t>
      </w:r>
      <w:r>
        <w:rPr>
          <w:rFonts w:ascii="Times New Roman" w:hAnsi="Times New Roman" w:eastAsia="Times New Roman" w:cs="Times New Roman"/>
          <w:sz w:val="28"/>
        </w:rPr>
        <w:t xml:space="preserve"> Về phổ cập giáo dục trung học cơ sở, đến nay Bộ Giáo dục và Đào tạo đã công nhận 10 tỉnh, thành phố đạt chuẩn quốc gia về phổ cập giáo dục trung học </w:t>
      </w:r>
      <w:r>
        <w:rPr>
          <w:rFonts w:ascii="Times New Roman" w:hAnsi="Times New Roman" w:eastAsia="Times New Roman" w:cs="Times New Roman"/>
          <w:spacing w:val="2"/>
          <w:sz w:val="28"/>
        </w:rPr>
        <w:t>cơ sở gồm: H</w:t>
      </w:r>
      <w:r>
        <w:rPr>
          <w:rFonts w:ascii="Times New Roman" w:hAnsi="Times New Roman" w:eastAsia="Times New Roman" w:cs="Times New Roman"/>
          <w:spacing w:val="2"/>
          <w:sz w:val="28"/>
        </w:rPr>
        <w:t>à Nội, Đà Nẵng, Hải Phòng, Hà Tây, Hải Dương, Nam Định, Hưng</w:t>
      </w:r>
      <w:r>
        <w:rPr>
          <w:rFonts w:ascii="Times New Roman" w:hAnsi="Times New Roman" w:eastAsia="Times New Roman" w:cs="Times New Roman"/>
          <w:sz w:val="28"/>
        </w:rPr>
        <w:t xml:space="preserve"> Yên, Tuyên Quang, Thái Bình và Hà Nam, trong đó Hà Nội, Hưng Yên và Hà Nam là các địa phương có 100% số xã, phường đạt chuẩn quốc gia. </w:t>
      </w:r>
    </w:p>
    <w:p w14:paraId="394E0A8C" w14:textId="77777777" w:rsidR="00000000" w:rsidRDefault="00E47D83">
      <w:pPr>
        <w:spacing w:before="60" w:after="60" w:line="312" w:lineRule="auto"/>
        <w:ind w:firstLine="567"/>
        <w:jc w:val="both"/>
        <w:rPr>
          <w:b/>
          <w:i/>
          <w:iCs/>
          <w:sz w:val="28"/>
        </w:rPr>
      </w:pPr>
      <w:r>
        <w:rPr>
          <w:rFonts w:ascii="Times New Roman" w:hAnsi="Times New Roman" w:eastAsia="Times New Roman" w:cs="Times New Roman"/>
          <w:b/>
          <w:i/>
          <w:iCs/>
          <w:sz w:val="28"/>
        </w:rPr>
        <w:t>Tình hình dịch bệnh</w:t>
      </w:r>
    </w:p>
    <w:p w14:paraId="01F7635F" w14:textId="77777777" w:rsidR="00000000" w:rsidRDefault="00E47D83">
      <w:pPr>
        <w:spacing w:before="60" w:after="60" w:line="324" w:lineRule="auto"/>
        <w:ind w:firstLine="567"/>
        <w:jc w:val="both"/>
        <w:rPr>
          <w:sz w:val="28"/>
        </w:rPr>
      </w:pPr>
      <w:r>
        <w:rPr>
          <w:rFonts w:ascii="Times New Roman" w:hAnsi="Times New Roman" w:eastAsia="Times New Roman" w:cs="Times New Roman"/>
          <w:sz w:val="28"/>
        </w:rPr>
        <w:t>Trong 9 tháng năm 2002 các dịch bệnh kh</w:t>
      </w:r>
      <w:r>
        <w:rPr>
          <w:rFonts w:ascii="Times New Roman" w:hAnsi="Times New Roman" w:eastAsia="Times New Roman" w:cs="Times New Roman"/>
          <w:sz w:val="28"/>
        </w:rPr>
        <w:t>ông xảy ra. Theo báo cáo của các địa phương, trong tháng 9 có 15583 lượt người sốt rét, 1889 lượt người sốt xuất huyết và 92509 lượt người bị tiêu chảy. Tính từ đầu năm đến 19/9/2002 số người bị sốt rét trong cả nước là 110,3 nghìn lượt người và số người b</w:t>
      </w:r>
      <w:r>
        <w:rPr>
          <w:rFonts w:ascii="Times New Roman" w:hAnsi="Times New Roman" w:eastAsia="Times New Roman" w:cs="Times New Roman"/>
          <w:sz w:val="28"/>
        </w:rPr>
        <w:t xml:space="preserve">ị tiêu chảy 655,6 nghìn lượt người. </w:t>
      </w:r>
    </w:p>
    <w:p w14:paraId="0AABE412" w14:textId="77777777" w:rsidR="00000000" w:rsidRDefault="00E47D83">
      <w:pPr>
        <w:spacing w:before="60" w:after="60" w:line="324" w:lineRule="auto"/>
        <w:ind w:firstLine="567"/>
        <w:jc w:val="both"/>
        <w:rPr>
          <w:sz w:val="28"/>
        </w:rPr>
      </w:pPr>
      <w:r>
        <w:rPr>
          <w:rFonts w:ascii="Times New Roman" w:hAnsi="Times New Roman" w:eastAsia="Times New Roman" w:cs="Times New Roman"/>
          <w:sz w:val="28"/>
        </w:rPr>
        <w:t xml:space="preserve">Về ngộ độc thực phẩm, trong tháng 9 cũng đã xảy ra 5 vụ với 52 người bị ngộ độc và làm chết 2 người. Tính từ đầu năm đến 18/9/2002 trong cả nước có 3359 người bị ngộ độc thực phẩm, trong đó 57 người đã chết. </w:t>
      </w:r>
    </w:p>
    <w:p w14:paraId="7F592EA0" w14:textId="77777777" w:rsidR="00000000" w:rsidRDefault="00E47D83">
      <w:pPr>
        <w:spacing w:before="60" w:after="60" w:line="324" w:lineRule="auto"/>
        <w:ind w:firstLine="567"/>
        <w:jc w:val="both"/>
        <w:rPr>
          <w:sz w:val="28"/>
        </w:rPr>
      </w:pPr>
      <w:r>
        <w:rPr>
          <w:rFonts w:ascii="Times New Roman" w:hAnsi="Times New Roman" w:eastAsia="Times New Roman" w:cs="Times New Roman"/>
          <w:spacing w:val="-4"/>
          <w:sz w:val="28"/>
        </w:rPr>
        <w:t xml:space="preserve">Tình hình </w:t>
      </w:r>
      <w:r>
        <w:rPr>
          <w:rFonts w:ascii="Times New Roman" w:hAnsi="Times New Roman" w:eastAsia="Times New Roman" w:cs="Times New Roman"/>
          <w:spacing w:val="-4"/>
          <w:sz w:val="28"/>
        </w:rPr>
        <w:t>nhiễm HIV/AIDS vẫn tiếp tục gia tăng.</w:t>
      </w:r>
      <w:r>
        <w:rPr>
          <w:sz w:val="28"/>
        </w:rPr>
        <w:t xml:space="preserve"> </w:t>
      </w:r>
      <w:r>
        <w:rPr>
          <w:rFonts w:ascii="Times New Roman" w:hAnsi="Times New Roman" w:eastAsia="Times New Roman" w:cs="Times New Roman"/>
          <w:spacing w:val="-4"/>
          <w:sz w:val="28"/>
        </w:rPr>
        <w:t xml:space="preserve">Trong tháng 9 đã </w:t>
      </w:r>
      <w:r>
        <w:rPr>
          <w:rFonts w:ascii="Times New Roman" w:hAnsi="Times New Roman" w:eastAsia="Times New Roman" w:cs="Times New Roman"/>
          <w:sz w:val="28"/>
        </w:rPr>
        <w:t>phát hiện thêm 1075 trường hợp nhiễm HIV đưa số người nhiễm HIV trong cả nước đến 19/9/2002 lên 54641 người, trong đó số bệnh nhân AIDS là 8110 người và 4447 người đã chết do AIDS.</w:t>
      </w:r>
    </w:p>
    <w:p w14:paraId="1B5EA7C7" w14:textId="77777777" w:rsidR="00000000" w:rsidRDefault="00E47D83">
      <w:pPr>
        <w:pStyle w:val="Heading5"/>
        <w:spacing w:before="60" w:after="60" w:line="324" w:lineRule="auto"/>
        <w:rPr>
          <w:iCs/>
        </w:rPr>
      </w:pPr>
      <w:r>
        <w:rPr>
          <w:rFonts w:ascii="Times New Roman" w:hAnsi="Times New Roman" w:eastAsia="Times New Roman" w:cs="Times New Roman"/>
          <w:iCs/>
        </w:rPr>
        <w:t>Tai nạn giao thông</w:t>
      </w:r>
    </w:p>
    <w:p w14:paraId="19574AFF" w14:textId="77777777" w:rsidR="00000000" w:rsidRDefault="00E47D83">
      <w:pPr>
        <w:pStyle w:val="Caption"/>
        <w:spacing w:before="60" w:after="60" w:line="324" w:lineRule="auto"/>
        <w:ind w:firstLine="567"/>
        <w:jc w:val="both"/>
        <w:rPr>
          <w:i w:val="0"/>
          <w:sz w:val="28"/>
        </w:rPr>
      </w:pPr>
      <w:r>
        <w:rPr>
          <w:i w:val="0"/>
          <w:sz w:val="28"/>
        </w:rPr>
        <w:t>T</w:t>
      </w:r>
      <w:r>
        <w:rPr>
          <w:rFonts w:ascii="Times New Roman" w:hAnsi="Times New Roman" w:eastAsia="Times New Roman" w:cs="Times New Roman"/>
          <w:i w:val="0"/>
          <w:sz w:val="28"/>
        </w:rPr>
        <w:t>ai nạn giao thông 8 tháng đầu năm 2002 tiếp tục gia tăng cả về số vụ, số người chết và bị thương. Trong tháng 8 đã xảy ra 2334 vụ làm chết 1043 người và làm bị thương 2469 người. Tính đến hết tháng 8/2002 trên địa bàn toàn quốc đã xảy ra 20359 vụ tai nạn g</w:t>
      </w:r>
      <w:r>
        <w:rPr>
          <w:rFonts w:ascii="Times New Roman" w:hAnsi="Times New Roman" w:eastAsia="Times New Roman" w:cs="Times New Roman"/>
          <w:i w:val="0"/>
          <w:sz w:val="28"/>
        </w:rPr>
        <w:t>iao thông làm chết 8257 người và làm bị thương 23059 người. So với cùng kỳ năm trước số vụ tai nạn giao thông 8 tháng qua tăng 19,5%, số người chết tăng 19,3% và số người bị thương tăng 18,7%. Bình quân một ngày trong cả nước xảy ra 84 vụ tai nạn giao thôn</w:t>
      </w:r>
      <w:r>
        <w:rPr>
          <w:rFonts w:ascii="Times New Roman" w:hAnsi="Times New Roman" w:eastAsia="Times New Roman" w:cs="Times New Roman"/>
          <w:i w:val="0"/>
          <w:sz w:val="28"/>
        </w:rPr>
        <w:t>g làm chết 33 người và làm bị thương 95 người. Trong tổng số vụ tai nạn giao thông 8 tháng qua thì 19859 vụ xảy ra trên đường bộ, làm chết 7987 người và làm bị thương 22893 người.</w:t>
      </w:r>
    </w:p>
    <w:p w14:paraId="44E4D9F9" w14:textId="77777777" w:rsidR="00000000" w:rsidRDefault="00E47D83">
      <w:pPr>
        <w:pStyle w:val="Heading5"/>
        <w:spacing w:before="60" w:after="60" w:line="324" w:lineRule="auto"/>
        <w:rPr>
          <w:iCs/>
        </w:rPr>
      </w:pPr>
      <w:r>
        <w:rPr>
          <w:rFonts w:ascii="Times New Roman" w:hAnsi="Times New Roman" w:eastAsia="Times New Roman" w:cs="Times New Roman"/>
          <w:iCs/>
        </w:rPr>
        <w:t>Thiệt hại thiên tai</w:t>
      </w:r>
    </w:p>
    <w:p w14:paraId="1A8B0E49" w14:textId="77777777" w:rsidR="00000000" w:rsidRDefault="00E47D83">
      <w:pPr>
        <w:spacing w:before="60" w:after="60" w:line="324" w:lineRule="auto"/>
        <w:ind w:firstLine="567"/>
        <w:jc w:val="both"/>
        <w:rPr>
          <w:spacing w:val="-4"/>
        </w:rPr>
      </w:pPr>
      <w:r>
        <w:rPr>
          <w:rFonts w:ascii="Times New Roman" w:hAnsi="Times New Roman" w:eastAsia="Times New Roman" w:cs="Times New Roman"/>
          <w:spacing w:val="-4"/>
          <w:sz w:val="28"/>
        </w:rPr>
        <w:t>Từ giữa tháng 8 đến nay đã xảy ra tình trạng bão, mưa lớ</w:t>
      </w:r>
      <w:r>
        <w:rPr>
          <w:rFonts w:ascii="Times New Roman" w:hAnsi="Times New Roman" w:eastAsia="Times New Roman" w:cs="Times New Roman"/>
          <w:spacing w:val="-4"/>
          <w:sz w:val="28"/>
        </w:rPr>
        <w:t>n, lũ, lốc ở nhiều địa phương trong cả nước nhất là ở các tỉnh vùng đồng bằng sông Cửu Long và khu vực miền Trung. Theo báo cáo của các tỉnh Hà Tây, Hà Nam, Tuyên Quang, Hà Giang, Lào Cai, Thanh Hoá, Nghệ An, Hà Tĩnh, Đắk Lắk, Lâm Đồng, Đồng Nai, An Giang,</w:t>
      </w:r>
      <w:r>
        <w:rPr>
          <w:rFonts w:ascii="Times New Roman" w:hAnsi="Times New Roman" w:eastAsia="Times New Roman" w:cs="Times New Roman"/>
          <w:spacing w:val="-4"/>
          <w:sz w:val="28"/>
        </w:rPr>
        <w:t xml:space="preserve"> Tiền Giang, Long An, Đồng Tháp, Kiên Giang, Sóc Trăng, Vĩnh Long, Bạc Liêu và Cà Mau</w:t>
      </w:r>
      <w:r>
        <w:rPr>
          <w:rFonts w:ascii="Times New Roman" w:hAnsi="Times New Roman" w:eastAsia="Times New Roman" w:cs="Times New Roman"/>
          <w:spacing w:val="-6"/>
          <w:sz w:val="28"/>
        </w:rPr>
        <w:t>, từ giữa tháng 8 đến 23/9/2002 thiên tai đã làm 143 người chết, 36 người bị thương; 24,2 km đê kè và trên 100 km kênh mươ</w:t>
      </w:r>
      <w:r>
        <w:rPr>
          <w:rFonts w:ascii="Times New Roman" w:hAnsi="Times New Roman" w:eastAsia="Times New Roman" w:cs="Times New Roman"/>
          <w:spacing w:val="-4"/>
          <w:sz w:val="28"/>
        </w:rPr>
        <w:t>ng bị sạt lở, cuốn trôi; 1062 ngôi nhà và 620 phò</w:t>
      </w:r>
      <w:r>
        <w:rPr>
          <w:rFonts w:ascii="Times New Roman" w:hAnsi="Times New Roman" w:eastAsia="Times New Roman" w:cs="Times New Roman"/>
          <w:spacing w:val="-4"/>
          <w:sz w:val="28"/>
        </w:rPr>
        <w:t>ng học bị sập đổ; gần 30 nghìn ha lúa bị ngập úng, trong đó mất trắng 6,2 nghìn ha và hàng nghìn ha hoa màu khác bị hư hại, ước tính thiệt hại trên 600 tỷ đồng. Tính chung từ đầu năm đến 23/9/2002, thiên tai đã làm chết 186 người, bị thương 158 người và tổ</w:t>
      </w:r>
      <w:r>
        <w:rPr>
          <w:rFonts w:ascii="Times New Roman" w:hAnsi="Times New Roman" w:eastAsia="Times New Roman" w:cs="Times New Roman"/>
          <w:spacing w:val="-4"/>
          <w:sz w:val="28"/>
        </w:rPr>
        <w:t>ng giá trị thiệt hại ước tính gần 750 tỷ đồng.</w:t>
      </w:r>
    </w:p>
    <w:p w14:paraId="63AFBE6A" w14:textId="77777777" w:rsidR="00000000" w:rsidRDefault="00E47D83">
      <w:pPr>
        <w:pStyle w:val="Heading8"/>
        <w:ind w:firstLine="5490"/>
      </w:pPr>
    </w:p>
    <w:p w14:paraId="6828D5AD" w14:textId="77777777" w:rsidR="00000000" w:rsidRDefault="00E47D83">
      <w:pPr>
        <w:pStyle w:val="Heading8"/>
        <w:ind w:firstLine="5490"/>
      </w:pPr>
      <w:r>
        <w:rPr>
          <w:rFonts w:ascii="Times New Roman" w:hAnsi="Times New Roman" w:eastAsia="Times New Roman" w:cs="Times New Roman"/>
        </w:rPr>
        <w:t>Q. Tổng cục trưởng</w:t>
      </w:r>
    </w:p>
    <w:p w14:paraId="019A40A4" w14:textId="77777777" w:rsidR="00000000" w:rsidRDefault="00E47D83">
      <w:pPr>
        <w:ind w:firstLine="5490"/>
        <w:jc w:val="both"/>
        <w:rPr>
          <w:rFonts w:ascii=".VnTimeH" w:hAnsi=".VnTimeH"/>
          <w:b/>
          <w:sz w:val="24"/>
        </w:rPr>
      </w:pPr>
      <w:r>
        <w:rPr>
          <w:rFonts w:ascii="Times New Roman" w:hAnsi="Times New Roman" w:eastAsia="Times New Roman" w:cs="Times New Roman"/>
          <w:b/>
          <w:sz w:val="24"/>
        </w:rPr>
        <w:t>Tổng cục thống kê</w:t>
      </w:r>
    </w:p>
    <w:p w14:paraId="15AE918C" w14:textId="77777777" w:rsidR="00000000" w:rsidRDefault="00E47D83">
      <w:pPr>
        <w:spacing w:before="120"/>
        <w:ind w:firstLine="5486"/>
        <w:rPr>
          <w:b/>
          <w:sz w:val="30"/>
        </w:rPr>
      </w:pPr>
    </w:p>
    <w:p w14:paraId="651263A7" w14:textId="77777777" w:rsidR="00000000" w:rsidRDefault="00E47D83">
      <w:pPr>
        <w:spacing w:before="120"/>
        <w:ind w:firstLine="5486"/>
        <w:rPr>
          <w:b/>
          <w:sz w:val="30"/>
        </w:rPr>
      </w:pPr>
    </w:p>
    <w:p w14:paraId="0D85E110" w14:textId="77777777" w:rsidR="00000000" w:rsidRDefault="00E47D83">
      <w:pPr>
        <w:spacing w:before="120"/>
        <w:ind w:firstLine="5486"/>
        <w:rPr>
          <w:b/>
          <w:sz w:val="30"/>
        </w:rPr>
      </w:pPr>
    </w:p>
    <w:p w14:paraId="6417E772" w14:textId="77777777" w:rsidR="00000000" w:rsidRDefault="00E47D83">
      <w:pPr>
        <w:spacing w:before="120" w:line="360" w:lineRule="auto"/>
        <w:ind w:firstLine="5486"/>
        <w:rPr>
          <w:b/>
          <w:sz w:val="30"/>
        </w:rPr>
      </w:pPr>
    </w:p>
    <w:p w14:paraId="0416E8F1" w14:textId="77777777" w:rsidR="00000000" w:rsidRDefault="00E47D83">
      <w:pPr>
        <w:spacing w:before="120"/>
        <w:ind w:left="994" w:firstLine="4766"/>
        <w:rPr>
          <w:b/>
          <w:sz w:val="24"/>
        </w:rPr>
      </w:pPr>
      <w:r>
        <w:rPr>
          <w:rFonts w:ascii="Times New Roman" w:hAnsi="Times New Roman" w:eastAsia="Times New Roman" w:cs="Times New Roman"/>
          <w:b/>
          <w:sz w:val="30"/>
        </w:rPr>
        <w:t xml:space="preserve">  Lê Mạnh Hùng</w:t>
      </w:r>
    </w:p>
    <w:sectPr w:rsidR="00000000">
      <w:footerReference w:type="even" r:id="rId7"/>
      <w:footerReference w:type="default" r:id="rId8"/>
      <w:headerReference w:type="default" r:id="rId11"/>
      <w:pgSz w:w="12240" w:h="15840"/>
      <w:pgMar w:top="1354" w:right="1325" w:bottom="720" w:left="1699" w:header="1152"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8E429B" w14:textId="77777777" w:rsidR="00000000" w:rsidRDefault="00E47D83">
      <w:r>
        <w:separator/>
      </w:r>
    </w:p>
  </w:endnote>
  <w:endnote w:type="continuationSeparator" w:id="0">
    <w:p w14:paraId="4897B03D" w14:textId="77777777" w:rsidR="00000000" w:rsidRDefault="00E47D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C1A20" w14:textId="77777777" w:rsidR="00000000" w:rsidRDefault="00E47D8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F2E112" w14:textId="77777777" w:rsidR="00000000" w:rsidRDefault="00E47D8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D9331" w14:textId="77777777" w:rsidR="00000000" w:rsidRDefault="00E47D83">
    <w:pPr>
      <w:pStyle w:val="Footer"/>
      <w:framePr w:wrap="around" w:vAnchor="text" w:hAnchor="margin" w:xAlign="center" w:y="1"/>
      <w:rPr>
        <w:rStyle w:val="PageNumber"/>
        <w:rFonts w:ascii=".VnArial" w:hAnsi=".VnArial"/>
        <w:sz w:val="22"/>
      </w:rPr>
    </w:pPr>
    <w:r>
      <w:rPr>
        <w:rStyle w:val="PageNumber"/>
        <w:rFonts w:ascii=".VnArial" w:hAnsi=".VnArial"/>
        <w:sz w:val="22"/>
      </w:rPr>
      <w:fldChar w:fldCharType="begin"/>
    </w:r>
    <w:r>
      <w:rPr>
        <w:rStyle w:val="PageNumber"/>
        <w:rFonts w:ascii=".VnArial" w:hAnsi=".VnArial"/>
        <w:sz w:val="22"/>
      </w:rPr>
      <w:instrText xml:space="preserve">PAGE  </w:instrText>
    </w:r>
    <w:r>
      <w:rPr>
        <w:rStyle w:val="PageNumber"/>
        <w:rFonts w:ascii=".VnArial" w:hAnsi=".VnArial"/>
        <w:sz w:val="22"/>
      </w:rPr>
      <w:fldChar w:fldCharType="separate"/>
    </w:r>
    <w:r>
      <w:rPr>
        <w:rStyle w:val="PageNumber"/>
        <w:rFonts w:ascii=".VnArial" w:hAnsi=".VnArial"/>
        <w:noProof/>
        <w:sz w:val="22"/>
      </w:rPr>
      <w:t>7</w:t>
    </w:r>
    <w:r>
      <w:rPr>
        <w:rStyle w:val="PageNumber"/>
        <w:rFonts w:ascii=".VnArial" w:hAnsi=".VnArial"/>
        <w:sz w:val="22"/>
      </w:rPr>
      <w:fldChar w:fldCharType="end"/>
    </w:r>
  </w:p>
  <w:p w14:paraId="36A471E7" w14:textId="77777777" w:rsidR="00000000" w:rsidRDefault="00E47D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F327EF" w14:textId="77777777" w:rsidR="00000000" w:rsidRDefault="00E47D83">
      <w:r>
        <w:separator/>
      </w:r>
    </w:p>
  </w:footnote>
  <w:footnote w:type="continuationSeparator" w:id="0">
    <w:p w14:paraId="3B22AEB0" w14:textId="77777777" w:rsidR="00000000" w:rsidRDefault="00E47D83">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D83"/>
    <w:rsid w:val="00E47D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2A372069"/>
  <w15:chartTrackingRefBased/>
  <w15:docId w15:val="{7FD90CC7-D826-4427-B16F-6AEEE1146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Indent">
    <w:name w:val="Body Text Indent"/>
    <w:basedOn w:val="Normal"/>
    <w:semiHidden/>
    <w:pPr>
      <w:spacing w:before="40" w:after="40"/>
      <w:ind w:firstLine="720"/>
      <w:jc w:val="both"/>
    </w:pPr>
    <w:rPr>
      <w:sz w:val="28"/>
    </w:rPr>
  </w:style>
  <w:style w:type="paragraph" w:styleId="BodyTextIndent2">
    <w:name w:val="Body Text Indent 2"/>
    <w:basedOn w:val="Normal"/>
    <w:semiHidden/>
    <w:pPr>
      <w:ind w:firstLine="720"/>
    </w:pPr>
    <w:rPr>
      <w:sz w:val="27"/>
    </w:rPr>
  </w:style>
  <w:style w:type="paragraph" w:styleId="BodyTextIndent3">
    <w:name w:val="Body Text Indent 3"/>
    <w:basedOn w:val="Normal"/>
    <w:semiHidden/>
    <w:pPr>
      <w:ind w:firstLine="810"/>
    </w:pPr>
  </w:style>
  <w:style w:type="paragraph" w:styleId="BodyText">
    <w:name w:val="Body Text"/>
    <w:basedOn w:val="Normal"/>
    <w:semiHidden/>
    <w:pPr>
      <w:jc w:val="both"/>
    </w:pPr>
    <w:rPr>
      <w:sz w:val="28"/>
    </w:rPr>
  </w:style>
  <w:style w:type="paragraph" w:styleId="Header">
    <w:name w:val="header"/>
    <w:basedOn w:val="Normal"/>
    <w:semiHidden/>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semiHidden/>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semiHidden/>
    <w:pPr>
      <w:jc w:val="both"/>
    </w:pPr>
    <w:rPr>
      <w:sz w:val="28"/>
    </w:rPr>
  </w:style>
  <w:style w:type="paragraph" w:styleId="Caption">
    <w:name w:val="caption"/>
    <w:basedOn w:val="Normal"/>
    <w:next w:val="Normal"/>
    <w:qFormat/>
    <w:rPr>
      <w:i/>
      <w:snapToGrid w:val="0"/>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4638</Words>
  <Characters>26442</Characters>
  <Application>Microsoft Office Word</Application>
  <DocSecurity>4</DocSecurity>
  <Lines>220</Lines>
  <Paragraphs>62</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31018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2002-09-30T12:57:00Z</cp:lastPrinted>
  <dcterms:created xsi:type="dcterms:W3CDTF">2026-08-11T08:19:00Z</dcterms:created>
  <dcterms:modified xsi:type="dcterms:W3CDTF">2026-08-11T08:19:00Z</dcterms:modified>
</cp:coreProperties>
</file>