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252" w:type="dxa"/>
        <w:tblLayout w:type="fixed"/>
        <w:tblLook w:val="0000" w:firstRow="0" w:lastRow="0" w:firstColumn="0" w:lastColumn="0" w:noHBand="0" w:noVBand="0"/>
      </w:tblPr>
      <w:tblGrid>
        <w:gridCol w:w="3960"/>
        <w:gridCol w:w="5898"/>
      </w:tblGrid>
      <w:tr w:rsidR="00000000" w14:paraId="25AF4297" w14:textId="77777777">
        <w:tblPrEx>
          <w:tblCellMar>
            <w:top w:w="0" w:type="dxa"/>
            <w:bottom w:w="0" w:type="dxa"/>
          </w:tblCellMar>
        </w:tblPrEx>
        <w:tc>
          <w:tcPr>
            <w:tcW w:w="3960" w:type="dxa"/>
          </w:tcPr>
          <w:p w14:paraId="49BA593F" w14:textId="77777777" w:rsidR="00000000" w:rsidRDefault="007153B7">
            <w:pPr>
              <w:rPr>
                <w:sz w:val="26"/>
              </w:rPr>
            </w:pPr>
            <w:r>
              <w:rPr>
                <w:rFonts w:ascii="Times New Roman" w:hAnsi="Times New Roman" w:eastAsia="Times New Roman" w:cs="Times New Roman"/>
                <w:sz w:val="26"/>
              </w:rPr>
              <w:t>Tổng cục thống kê</w:t>
            </w:r>
            <w:r>
              <w:rPr>
                <w:sz w:val="26"/>
              </w:rPr>
              <w:t xml:space="preserve"> </w:t>
            </w:r>
          </w:p>
          <w:p w14:paraId="0CFEA1C1" w14:textId="77777777" w:rsidR="00000000" w:rsidRDefault="007153B7">
            <w:pPr>
              <w:jc w:val="both"/>
              <w:rPr>
                <w:rFonts w:ascii=".VnTimeH" w:hAnsi=".VnTimeH"/>
                <w:sz w:val="26"/>
              </w:rPr>
            </w:pPr>
            <w:r>
              <w:rPr>
                <w:rFonts w:ascii="Times New Roman" w:hAnsi="Times New Roman" w:eastAsia="Times New Roman" w:cs="Times New Roman"/>
                <w:sz w:val="26"/>
              </w:rPr>
              <w:t>Số: 12/tctk-th</w:t>
            </w:r>
          </w:p>
        </w:tc>
        <w:tc>
          <w:tcPr>
            <w:tcW w:w="5898" w:type="dxa"/>
          </w:tcPr>
          <w:p w14:paraId="1F9010C1" w14:textId="77777777" w:rsidR="00000000" w:rsidRDefault="007153B7">
            <w:pPr>
              <w:jc w:val="center"/>
              <w:rPr>
                <w:rFonts w:ascii=".VnTimeH" w:hAnsi=".VnTimeH"/>
                <w:sz w:val="26"/>
              </w:rPr>
            </w:pPr>
            <w:r>
              <w:rPr>
                <w:rFonts w:ascii="Times New Roman" w:hAnsi="Times New Roman" w:eastAsia="Times New Roman" w:cs="Times New Roman"/>
                <w:sz w:val="26"/>
              </w:rPr>
              <w:t>Cộng hoà xã hội chủ nghĩa Việt Nam</w:t>
            </w:r>
          </w:p>
          <w:p w14:paraId="74DF72F5" w14:textId="77777777" w:rsidR="00000000" w:rsidRDefault="007153B7">
            <w:pPr>
              <w:jc w:val="center"/>
              <w:rPr>
                <w:sz w:val="26"/>
              </w:rPr>
            </w:pPr>
            <w:r>
              <w:rPr>
                <w:rFonts w:ascii="Times New Roman" w:hAnsi="Times New Roman" w:eastAsia="Times New Roman" w:cs="Times New Roman"/>
              </w:rPr>
              <w:t>Độc lập-Tự do-Hạnh phúc</w:t>
            </w:r>
          </w:p>
          <w:p w14:paraId="3B4A1FB5" w14:textId="77777777" w:rsidR="00000000" w:rsidRDefault="007153B7">
            <w:pPr>
              <w:jc w:val="center"/>
              <w:rPr>
                <w:rFonts w:ascii=".VnTimeH" w:hAnsi=".VnTimeH"/>
                <w:sz w:val="26"/>
              </w:rPr>
            </w:pPr>
            <w:r>
              <w:rPr>
                <w:sz w:val="26"/>
              </w:rPr>
              <w:t>-----</w:t>
            </w:r>
            <w:r>
              <w:rPr>
                <w:sz w:val="26"/>
              </w:rPr>
              <w:sym w:font="Wingdings" w:char="F098"/>
            </w:r>
            <w:r>
              <w:rPr>
                <w:sz w:val="26"/>
              </w:rPr>
              <w:t>0</w:t>
            </w:r>
            <w:r>
              <w:rPr>
                <w:sz w:val="26"/>
              </w:rPr>
              <w:sym w:font="Wingdings" w:char="F099"/>
            </w:r>
            <w:r>
              <w:rPr>
                <w:sz w:val="26"/>
              </w:rPr>
              <w:t>-----</w:t>
            </w:r>
          </w:p>
        </w:tc>
      </w:tr>
    </w:tbl>
    <w:p w14:paraId="4F9A5A8B" w14:textId="77777777" w:rsidR="00000000" w:rsidRDefault="007153B7">
      <w:pPr>
        <w:spacing w:before="120"/>
        <w:jc w:val="right"/>
        <w:rPr>
          <w:b/>
          <w:i/>
          <w:sz w:val="8"/>
        </w:rPr>
      </w:pPr>
    </w:p>
    <w:p w14:paraId="6F906F78" w14:textId="77777777" w:rsidR="00000000" w:rsidRDefault="007153B7">
      <w:pPr>
        <w:jc w:val="right"/>
        <w:rPr>
          <w:b/>
          <w:i/>
        </w:rPr>
      </w:pPr>
      <w:r>
        <w:rPr>
          <w:rFonts w:ascii="Times New Roman" w:hAnsi="Times New Roman" w:eastAsia="Times New Roman" w:cs="Times New Roman"/>
          <w:b/>
          <w:i/>
        </w:rPr>
        <w:t>Hà Nội ngày 25 tháng 5 năm 2003</w:t>
      </w:r>
    </w:p>
    <w:p w14:paraId="13113ACB" w14:textId="77777777" w:rsidR="00000000" w:rsidRDefault="007153B7">
      <w:pPr>
        <w:rPr>
          <w:sz w:val="36"/>
        </w:rPr>
      </w:pPr>
    </w:p>
    <w:p w14:paraId="17093C50" w14:textId="77777777" w:rsidR="00000000" w:rsidRDefault="007153B7">
      <w:pPr>
        <w:jc w:val="center"/>
        <w:rPr>
          <w:rFonts w:ascii=".VnArialH" w:hAnsi=".VnArialH"/>
          <w:b/>
          <w:sz w:val="36"/>
        </w:rPr>
      </w:pPr>
      <w:r>
        <w:rPr>
          <w:rFonts w:ascii=".VnArialH" w:hAnsi=".VnArialH"/>
          <w:b/>
          <w:sz w:val="14"/>
        </w:rPr>
        <w:softHyphen/>
      </w:r>
      <w:r>
        <w:rPr>
          <w:rFonts w:ascii="Times New Roman" w:hAnsi="Times New Roman" w:eastAsia="Times New Roman" w:cs="Times New Roman"/>
          <w:b/>
          <w:sz w:val="36"/>
        </w:rPr>
        <w:t>Tình hình kinh tế-xã hội</w:t>
      </w:r>
    </w:p>
    <w:p w14:paraId="585B963D" w14:textId="77777777" w:rsidR="00000000" w:rsidRDefault="007153B7">
      <w:pPr>
        <w:jc w:val="center"/>
      </w:pPr>
      <w:r>
        <w:rPr>
          <w:rFonts w:ascii="Times New Roman" w:hAnsi="Times New Roman" w:eastAsia="Times New Roman" w:cs="Times New Roman"/>
          <w:b/>
          <w:sz w:val="36"/>
        </w:rPr>
        <w:t>tháng 5 và 5 tháng đầu năm 2003</w:t>
      </w:r>
    </w:p>
    <w:p w14:paraId="4C9F7F72" w14:textId="77777777" w:rsidR="00000000" w:rsidRDefault="007153B7">
      <w:pPr>
        <w:pStyle w:val="Header"/>
        <w:tabs>
          <w:tab w:val="clear" w:pos="4320"/>
          <w:tab w:val="clear" w:pos="8640"/>
        </w:tabs>
        <w:rPr>
          <w:sz w:val="22"/>
        </w:rPr>
      </w:pPr>
    </w:p>
    <w:p w14:paraId="1DE917BA" w14:textId="77777777" w:rsidR="00000000" w:rsidRDefault="007153B7">
      <w:pPr>
        <w:pStyle w:val="BodyText"/>
        <w:spacing w:before="60" w:after="60" w:line="312" w:lineRule="auto"/>
        <w:ind w:firstLine="567"/>
        <w:rPr>
          <w:b/>
          <w:bCs/>
        </w:rPr>
      </w:pPr>
      <w:r>
        <w:rPr>
          <w:rFonts w:ascii="Times New Roman" w:hAnsi="Times New Roman" w:eastAsia="Times New Roman" w:cs="Times New Roman"/>
          <w:b/>
          <w:bCs/>
          <w:sz w:val="30"/>
        </w:rPr>
        <w:t>1. Tình hình sản xuất nông nghiệp</w:t>
      </w:r>
    </w:p>
    <w:p w14:paraId="123FEFD9" w14:textId="77777777" w:rsidR="00000000" w:rsidRDefault="007153B7">
      <w:pPr>
        <w:pStyle w:val="BodyText"/>
        <w:spacing w:before="20" w:after="40" w:line="300" w:lineRule="auto"/>
        <w:ind w:firstLine="567"/>
        <w:rPr>
          <w:spacing w:val="-2"/>
        </w:rPr>
      </w:pPr>
      <w:r>
        <w:rPr>
          <w:rFonts w:ascii="Times New Roman" w:hAnsi="Times New Roman" w:eastAsia="Times New Roman" w:cs="Times New Roman"/>
          <w:spacing w:val="-2"/>
        </w:rPr>
        <w:t>Hiện nay, các địa phư</w:t>
      </w:r>
      <w:r>
        <w:rPr>
          <w:rFonts w:ascii="Times New Roman" w:hAnsi="Times New Roman" w:eastAsia="Times New Roman" w:cs="Times New Roman"/>
          <w:spacing w:val="-2"/>
        </w:rPr>
        <w:t>ơng phía Nam đang tập trung thu hoạch lúa đông xuân đại trà, năng suất ước tính đạt 54,6 tạ/ha, giảm 0,4 tạ/ha so với vụ đông xuân năm trước; sản lượng ước đạt 10 triệu tấn, giảm 14,9 vạn tấn. Riêng đồng bằng sông Cửu Long đã thu hoạch xong với năng suất b</w:t>
      </w:r>
      <w:r>
        <w:rPr>
          <w:rFonts w:ascii="Times New Roman" w:hAnsi="Times New Roman" w:eastAsia="Times New Roman" w:cs="Times New Roman"/>
          <w:spacing w:val="-2"/>
        </w:rPr>
        <w:t>ình quân 56,5 tạ/ha, giảm 0,5 tạ/ha và sản lượng đạt 8,5 triệu tấn, giảm 16,5 vạn tấn so với vụ đông xuân năm 2002 (Tiền Giang năng suất bình quân 58,7 tạ/ha, giảm 2,6 tạ/ha và sản lượng đạt 52,2 vạn tấn, giảm 3,2 vạn tấn; Kiên Giang 52,6 tạ/ha, giảm 0,4 t</w:t>
      </w:r>
      <w:r>
        <w:rPr>
          <w:rFonts w:ascii="Times New Roman" w:hAnsi="Times New Roman" w:eastAsia="Times New Roman" w:cs="Times New Roman"/>
          <w:spacing w:val="-2"/>
        </w:rPr>
        <w:t>ạ/ha và sản lượng đạt 140,2 vạn tấn, tăng 5,5 vạn tấn).</w:t>
      </w:r>
    </w:p>
    <w:p w14:paraId="39E110EE" w14:textId="77777777" w:rsidR="00000000" w:rsidRDefault="007153B7">
      <w:pPr>
        <w:pStyle w:val="BodyText"/>
        <w:spacing w:before="20" w:after="40" w:line="300" w:lineRule="auto"/>
        <w:ind w:firstLine="567"/>
      </w:pPr>
      <w:r>
        <w:rPr>
          <w:rFonts w:ascii="Times New Roman" w:hAnsi="Times New Roman" w:eastAsia="Times New Roman" w:cs="Times New Roman"/>
        </w:rPr>
        <w:t>Diện tích gieo cấy lúa đông xuân của các địa phương phía Bắc ước đạt 1178 nghìn ha. Đến nay một số tỉnh vùng Bắc Trung Bộ đã thu hoạch được 189 nghìn ha trà lúa sớm, chiếm 56% diện tích gieo cấy.</w:t>
      </w:r>
    </w:p>
    <w:p w14:paraId="0A533DAD" w14:textId="77777777" w:rsidR="00000000" w:rsidRDefault="007153B7">
      <w:pPr>
        <w:pStyle w:val="BodyText"/>
        <w:spacing w:before="20" w:after="40" w:line="300" w:lineRule="auto"/>
        <w:ind w:firstLine="567"/>
      </w:pPr>
      <w:r>
        <w:rPr>
          <w:rFonts w:ascii="Times New Roman" w:hAnsi="Times New Roman" w:eastAsia="Times New Roman" w:cs="Times New Roman"/>
        </w:rPr>
        <w:t>Cùng</w:t>
      </w:r>
      <w:r>
        <w:rPr>
          <w:rFonts w:ascii="Times New Roman" w:hAnsi="Times New Roman" w:eastAsia="Times New Roman" w:cs="Times New Roman"/>
        </w:rPr>
        <w:t xml:space="preserve"> với thu hoạch lúa đông xuân, tính đến ngày 15/5 các địa phương phía Nam còn gieo xạ được 1213,2 nghìn ha lúa hè thu, tăng 4% so với cùng kỳ năm trước, trong đó vùng đồng bằng sông Cửu Long 1093,1 nghìn ha, tăng 4,3% (trong đó, An Giang 212 nghìn ha; Đồng </w:t>
      </w:r>
      <w:r>
        <w:rPr>
          <w:rFonts w:ascii="Times New Roman" w:hAnsi="Times New Roman" w:eastAsia="Times New Roman" w:cs="Times New Roman"/>
        </w:rPr>
        <w:t>Tháp 178 nghìn ha…)</w:t>
      </w:r>
    </w:p>
    <w:p w14:paraId="3671C6B4" w14:textId="77777777" w:rsidR="00000000" w:rsidRDefault="007153B7">
      <w:pPr>
        <w:pStyle w:val="BodyText"/>
        <w:spacing w:before="20" w:after="40" w:line="300" w:lineRule="auto"/>
        <w:ind w:firstLine="567"/>
        <w:rPr>
          <w:rFonts w:ascii=".VnArial" w:hAnsi=".VnArial"/>
        </w:rPr>
      </w:pPr>
      <w:r>
        <w:rPr>
          <w:rFonts w:ascii="Times New Roman" w:hAnsi="Times New Roman" w:eastAsia="Times New Roman" w:cs="Times New Roman"/>
        </w:rPr>
        <w:t>Cũng đến trung tuần tháng 5, cả nước còn gieo trồng được 490,8 nghìn ha ngô, bằng 111,7% cùng kỳ năm trước; 160,2 nghìn ha khoai lang, bằng 87,2%; 177,5 nghìn ha sắn, bằng 118,9%; 170,3 nghìn ha lạc, bằng 101,9%; 71,8 nghìn ha đậu tương</w:t>
      </w:r>
      <w:r>
        <w:rPr>
          <w:rFonts w:ascii="Times New Roman" w:hAnsi="Times New Roman" w:eastAsia="Times New Roman" w:cs="Times New Roman"/>
        </w:rPr>
        <w:t>, bằng 104,4%; 21,6 nghìn ha thuốc lá, bằng 93,9%; 34,3 nghìn ha mía, bằng 58,7% và 365,9 nghìn ha rau đậu, bằng 103,6%.</w:t>
      </w:r>
      <w:r>
        <w:rPr>
          <w:rFonts w:ascii=".VnArial" w:hAnsi=".VnArial"/>
        </w:rPr>
        <w:t xml:space="preserve"> </w:t>
      </w:r>
    </w:p>
    <w:p w14:paraId="45E0AB5A" w14:textId="77777777" w:rsidR="00000000" w:rsidRDefault="007153B7">
      <w:pPr>
        <w:pStyle w:val="BodyText"/>
        <w:spacing w:before="40" w:after="40" w:line="300" w:lineRule="auto"/>
        <w:ind w:firstLine="567"/>
        <w:rPr>
          <w:b/>
          <w:bCs/>
        </w:rPr>
      </w:pPr>
      <w:r>
        <w:rPr>
          <w:rFonts w:ascii="Times New Roman" w:hAnsi="Times New Roman" w:eastAsia="Times New Roman" w:cs="Times New Roman"/>
          <w:b/>
          <w:bCs/>
          <w:sz w:val="30"/>
        </w:rPr>
        <w:t>2. Sản xuất công nghiệp</w:t>
      </w:r>
    </w:p>
    <w:p w14:paraId="571A6BDE" w14:textId="77777777" w:rsidR="00000000" w:rsidRDefault="007153B7">
      <w:pPr>
        <w:pStyle w:val="BodyText"/>
        <w:spacing w:before="40" w:after="40" w:line="300" w:lineRule="auto"/>
        <w:ind w:firstLine="567"/>
      </w:pPr>
      <w:r>
        <w:rPr>
          <w:rFonts w:ascii="Times New Roman" w:hAnsi="Times New Roman" w:eastAsia="Times New Roman" w:cs="Times New Roman"/>
        </w:rPr>
        <w:t>Công nghiệp tháng 5 trên địa bàn của một số tỉnh, thành phố cả nước tăng không đồng đều. Các tỉnh thành phố nh</w:t>
      </w:r>
      <w:r>
        <w:rPr>
          <w:rFonts w:ascii="Times New Roman" w:hAnsi="Times New Roman" w:eastAsia="Times New Roman" w:cs="Times New Roman"/>
        </w:rPr>
        <w:t xml:space="preserve">ư Hà Nội, Hà Tây, Quảng Ninh, Thanh Hoá, Đà Nẵng, Cần Thơ tiếp tục tăng khá hơn mức tăng của công nghiệp 4 tháng. Bên cạnh đó mức tăng công nghiệp tháng 5 của một số tỉnh, thành phố lại thấp hơn </w:t>
      </w:r>
      <w:r>
        <w:rPr>
          <w:rFonts w:ascii="Times New Roman" w:hAnsi="Times New Roman" w:eastAsia="Times New Roman" w:cs="Times New Roman"/>
        </w:rPr>
        <w:t xml:space="preserve">mức tăng 4 tháng như thành phố Hồ Chí Minh, Bình Dương, Đồng </w:t>
      </w:r>
      <w:r>
        <w:rPr>
          <w:rFonts w:ascii="Times New Roman" w:hAnsi="Times New Roman" w:eastAsia="Times New Roman" w:cs="Times New Roman"/>
        </w:rPr>
        <w:t xml:space="preserve">Nai, Vũng Tàu, Hải Phòng, Hải Dương, Phú Thọ và Vĩnh Phúc.  </w:t>
      </w:r>
    </w:p>
    <w:p w14:paraId="2BA90B20" w14:textId="77777777" w:rsidR="00000000" w:rsidRDefault="007153B7">
      <w:pPr>
        <w:pStyle w:val="BodyText"/>
        <w:spacing w:before="60" w:after="60" w:line="312" w:lineRule="auto"/>
        <w:ind w:firstLine="567"/>
      </w:pPr>
      <w:r>
        <w:rPr>
          <w:rFonts w:ascii="Times New Roman" w:hAnsi="Times New Roman" w:eastAsia="Times New Roman" w:cs="Times New Roman"/>
        </w:rPr>
        <w:t xml:space="preserve">Tính chung 5 tháng đầu năm giá trị sản xuất công nghiệp ước tính tăng 15,6% so với cùng kỳ năm trước, trong đó khu vực doanh nghiệp Nhà nước tăng 11,9% (Trung ương quản lý tăng 11,8%; địa phương </w:t>
      </w:r>
      <w:r>
        <w:rPr>
          <w:rFonts w:ascii="Times New Roman" w:hAnsi="Times New Roman" w:eastAsia="Times New Roman" w:cs="Times New Roman"/>
        </w:rPr>
        <w:t xml:space="preserve">quản lý tăng 12%); khu vực ngoài quốc doanh tăng 18,6%; khu vực có vốn đầu tư nước ngoài tăng 17,4% (dầu mỏ và khí đốt tăng 9%; các doanh nghiệp khác tăng 20,8%). Các tỉnh, thành phố có mức tăng giá trị sản xuất công nghiệp cao hơn mức tăng 15,6% của công </w:t>
      </w:r>
      <w:r>
        <w:rPr>
          <w:rFonts w:ascii="Times New Roman" w:hAnsi="Times New Roman" w:eastAsia="Times New Roman" w:cs="Times New Roman"/>
        </w:rPr>
        <w:t>nghiệp cả nứơc là Hà Nội tăng 29,3%; Hà Tây tăng 25%; Phú Thọ tăng 20,1%; Thanh Hoá tăng 18,8%; Đà Nẵng tăng 17,9%; Khánh Hòa tăng 22%; Bình Dương tăng 34,6%; Đồng Nai tăng 17,2%; Cần Thơ tăng 21,1%. Một số tỉnh, thành phố có mức tăng trưởng thấp hơn tốc đ</w:t>
      </w:r>
      <w:r>
        <w:rPr>
          <w:rFonts w:ascii="Times New Roman" w:hAnsi="Times New Roman" w:eastAsia="Times New Roman" w:cs="Times New Roman"/>
        </w:rPr>
        <w:t xml:space="preserve">ộ tăng bình quân của cả nước như: Thành phố Hồ Chí Minh tăng 14,9%; Hải Dương tăng 12,1%; Quảng Ninh tăng 12,3%; Bà Rịa-Vũng Tàu tăng 9,1%... Một số sản phẩm công nghiệp quan trọng có tốc độ tăng cao so với cùng kỳ là thuỷ sản chế biến tăng 21,7%; quần áo </w:t>
      </w:r>
      <w:r>
        <w:rPr>
          <w:rFonts w:ascii="Times New Roman" w:hAnsi="Times New Roman" w:eastAsia="Times New Roman" w:cs="Times New Roman"/>
        </w:rPr>
        <w:t xml:space="preserve">may sẵn tăng 61,3%; giấy bìa tăng 18,1%; phân hoá học tăng 18,1%; xi măng tăng 14,6%; thép cán tăng 22,7%; máy công cụ tăng 17,6%, động cơ diesel tăng 111,2%; động cơ điện tăng 29,2%; quạt điện dân dụng tăng 50,8%; các sản phẩm lắp ráp tăng 17-40,3%; điện </w:t>
      </w:r>
      <w:r>
        <w:rPr>
          <w:rFonts w:ascii="Times New Roman" w:hAnsi="Times New Roman" w:eastAsia="Times New Roman" w:cs="Times New Roman"/>
        </w:rPr>
        <w:t xml:space="preserve">tăng 14,6% và dầu thô tăng 7,4%. </w:t>
      </w:r>
    </w:p>
    <w:p w14:paraId="0F1C9E8C" w14:textId="77777777" w:rsidR="00000000" w:rsidRDefault="007153B7">
      <w:pPr>
        <w:pStyle w:val="BodyText"/>
        <w:spacing w:before="60" w:after="60" w:line="312" w:lineRule="auto"/>
        <w:ind w:firstLine="567"/>
        <w:rPr>
          <w:b/>
          <w:bCs/>
        </w:rPr>
      </w:pPr>
      <w:r>
        <w:rPr>
          <w:rFonts w:ascii="Times New Roman" w:hAnsi="Times New Roman" w:eastAsia="Times New Roman" w:cs="Times New Roman"/>
          <w:b/>
          <w:bCs/>
          <w:sz w:val="30"/>
        </w:rPr>
        <w:t>3. Đầu tư</w:t>
      </w:r>
    </w:p>
    <w:p w14:paraId="57FB251E" w14:textId="77777777" w:rsidR="00000000" w:rsidRDefault="007153B7">
      <w:pPr>
        <w:pStyle w:val="BodyText"/>
        <w:spacing w:before="60" w:after="60" w:line="312" w:lineRule="auto"/>
        <w:ind w:firstLine="567"/>
      </w:pPr>
      <w:r>
        <w:rPr>
          <w:rFonts w:ascii="Times New Roman" w:hAnsi="Times New Roman" w:eastAsia="Times New Roman" w:cs="Times New Roman"/>
        </w:rPr>
        <w:t>Thực hiện vốn đầu tư xây dựng thuộc nguồn vốn ngân sách Nhà nước tập trung 5 tháng đầu năm 2003 ước đạt gần 9 nghìn tỷ đồng, đạt 40,5% kế hoạch năm. Vốn trung ương quản lý thực hiện gần 5 nghìn tỷ đồng, đạt 42,3%</w:t>
      </w:r>
      <w:r>
        <w:rPr>
          <w:rFonts w:ascii="Times New Roman" w:hAnsi="Times New Roman" w:eastAsia="Times New Roman" w:cs="Times New Roman"/>
        </w:rPr>
        <w:t xml:space="preserve"> kế hoạch, trong đó Bộ Giao thông Vận tải thực hiện được 2,4 nghìn tỷ đồng (chiếm 48% tổng vốn trung ương quản lý) đạt 47,3%, Bộ Nông nghiệp và Phát triển Nông thôn thực hiện được 671 tỷ đồng, đạt 38%, Bộ Y tế thực hiện 141,1 tỷ đồng đạt 30%, Bộ Giáo dục v</w:t>
      </w:r>
      <w:r>
        <w:rPr>
          <w:rFonts w:ascii="Times New Roman" w:hAnsi="Times New Roman" w:eastAsia="Times New Roman" w:cs="Times New Roman"/>
        </w:rPr>
        <w:t>à Đào tạo thực hiện 90 tỷ đồng, đạt 40%. Vốn địa phương quản lý thực hiện 4 nghìn tỷ đồng, đạt 38,4% kế hoạch.</w:t>
      </w:r>
    </w:p>
    <w:p w14:paraId="58CBDBF2" w14:textId="77777777" w:rsidR="00000000" w:rsidRDefault="007153B7">
      <w:pPr>
        <w:pStyle w:val="BodyText"/>
        <w:spacing w:before="60" w:after="60" w:line="312" w:lineRule="auto"/>
        <w:ind w:firstLine="567"/>
      </w:pPr>
      <w:r>
        <w:rPr>
          <w:rFonts w:ascii="Times New Roman" w:hAnsi="Times New Roman" w:eastAsia="Times New Roman" w:cs="Times New Roman"/>
        </w:rPr>
        <w:t>5 tháng đầu năm 2003 thời tiết tương đối thuận lợi, các bộ, địa phương đã tập trung đẩy nhanh tiến độ thi công các công trình trọng điểm như: các</w:t>
      </w:r>
      <w:r>
        <w:rPr>
          <w:rFonts w:ascii="Times New Roman" w:hAnsi="Times New Roman" w:eastAsia="Times New Roman" w:cs="Times New Roman"/>
        </w:rPr>
        <w:t xml:space="preserve"> công trình đê điều, thuỷ lợi; công trình phục vụ SEA GAME 22; công trình giao thông và dự án xây dựng cụm tuyến dân cư vùng ngập lũ Đồng bằng sông Cửu Long. Riêng các </w:t>
      </w:r>
      <w:r>
        <w:rPr>
          <w:rFonts w:ascii="Times New Roman" w:hAnsi="Times New Roman" w:eastAsia="Times New Roman" w:cs="Times New Roman"/>
        </w:rPr>
        <w:t xml:space="preserve">công trình bồi trúc đê điều của một số tỉnh như Hà Nội, Vĩnh Phúc, Bình Định... đến nay </w:t>
      </w:r>
      <w:r>
        <w:rPr>
          <w:rFonts w:ascii="Times New Roman" w:hAnsi="Times New Roman" w:eastAsia="Times New Roman" w:cs="Times New Roman"/>
        </w:rPr>
        <w:t xml:space="preserve">đã cơ bản hoàn thành kế hoạch trước mùa mưa lũ.  </w:t>
      </w:r>
    </w:p>
    <w:p w14:paraId="1FC1A9E8" w14:textId="77777777" w:rsidR="00000000" w:rsidRDefault="007153B7">
      <w:pPr>
        <w:pStyle w:val="BodyText"/>
        <w:spacing w:before="60" w:after="60" w:line="312" w:lineRule="auto"/>
        <w:ind w:firstLine="567"/>
      </w:pPr>
      <w:r>
        <w:rPr>
          <w:rFonts w:ascii="Times New Roman" w:hAnsi="Times New Roman" w:eastAsia="Times New Roman" w:cs="Times New Roman"/>
        </w:rPr>
        <w:t>Về đầu tư trực tiếp của nước ngoài, từ đầu năm đến ngày 20/5/2003 đã có 235 dự án đầu tư được cấp giấy phép với tổng số vốn đăng ký gần 633 triệu USD, so với cùng kỳ năm trước số dự án tuy có giảm 14%, nhưn</w:t>
      </w:r>
      <w:r>
        <w:rPr>
          <w:rFonts w:ascii="Times New Roman" w:hAnsi="Times New Roman" w:eastAsia="Times New Roman" w:cs="Times New Roman"/>
        </w:rPr>
        <w:t xml:space="preserve">g số vốn đăng ký tăng 30%.  Trong đó ngành công nghiệp, xây dựng có 186 dự án với số vốn đăng ký 403,9 triệu USD, chiếm 79% về số dự án và 63,8% về vốn đăng ký.  Ngành nông, lâm nghiệp và thuỷ sản  có 11 dự án với số vốn đăng ký 18,6 triệu USD, chiếm 4,7% </w:t>
      </w:r>
      <w:r>
        <w:rPr>
          <w:rFonts w:ascii="Times New Roman" w:hAnsi="Times New Roman" w:eastAsia="Times New Roman" w:cs="Times New Roman"/>
        </w:rPr>
        <w:t xml:space="preserve">về số dự án và 3 % về vốn đăng ký. </w:t>
      </w:r>
    </w:p>
    <w:p w14:paraId="639FFEB3" w14:textId="77777777" w:rsidR="00000000" w:rsidRDefault="007153B7">
      <w:pPr>
        <w:pStyle w:val="BodyText"/>
        <w:spacing w:before="60" w:after="60" w:line="312" w:lineRule="auto"/>
        <w:ind w:firstLine="567"/>
      </w:pPr>
      <w:r>
        <w:rPr>
          <w:rFonts w:ascii="Times New Roman" w:hAnsi="Times New Roman" w:eastAsia="Times New Roman" w:cs="Times New Roman"/>
        </w:rPr>
        <w:t>Các dự án tập trung phần lớn vào các tỉnh, thành phố phía Nam, trong đó thành phố Hồ Chí Minh có 61 dự án với số vốn đăng ký là 176,3 triệu USD; Bình Dương 45 dự án với số vốn 89 triệu USD;  Đồng Nai có 22 dự án với số v</w:t>
      </w:r>
      <w:r>
        <w:rPr>
          <w:rFonts w:ascii="Times New Roman" w:hAnsi="Times New Roman" w:eastAsia="Times New Roman" w:cs="Times New Roman"/>
        </w:rPr>
        <w:t>ốn gần 60,6 triệu USD. Các tỉnh phía Bắc có 64 dự án với số vốn 192,8  triệu USD, chiếm  27,4% về dự án và 30,5% về vốn. Trong đó Hà Nội có 13 dự án với 12,3 triệu USD, Hải Phòng 15 dự án với 75,4 triệu USD, Vĩnh Phúc 10 dự án với 39,1 triệu USD, Phú Thọ c</w:t>
      </w:r>
      <w:r>
        <w:rPr>
          <w:rFonts w:ascii="Times New Roman" w:hAnsi="Times New Roman" w:eastAsia="Times New Roman" w:cs="Times New Roman"/>
        </w:rPr>
        <w:t>ó 4 dự án với 13,3 triệu USD, Hải Dương có 5 dự án với 11,6 triệu USD, Quảng Ninh 2 dự án với 11,2  triệu USD...</w:t>
      </w:r>
    </w:p>
    <w:p w14:paraId="0BFAF591" w14:textId="77777777" w:rsidR="00000000" w:rsidRDefault="007153B7">
      <w:pPr>
        <w:pStyle w:val="BodyText"/>
        <w:spacing w:before="60" w:after="60" w:line="312" w:lineRule="auto"/>
        <w:ind w:firstLine="567"/>
        <w:rPr>
          <w:spacing w:val="-2"/>
        </w:rPr>
      </w:pPr>
      <w:r>
        <w:rPr>
          <w:rFonts w:ascii="Times New Roman" w:hAnsi="Times New Roman" w:eastAsia="Times New Roman" w:cs="Times New Roman"/>
          <w:spacing w:val="-2"/>
        </w:rPr>
        <w:t>Theo đối tác đầu tư và theo số vốn đăng ký, BritishVirgin Islands 9 dự án với 148,2 triệu USD; Đài Loan 68 dự án (đứng đầu về số dự án) với 123</w:t>
      </w:r>
      <w:r>
        <w:rPr>
          <w:rFonts w:ascii="Times New Roman" w:hAnsi="Times New Roman" w:eastAsia="Times New Roman" w:cs="Times New Roman"/>
          <w:spacing w:val="-2"/>
        </w:rPr>
        <w:t>,3 triệu USD; Hàn Quốc 58 dự án với 86,4 triệu USD; Đặc khu hành chính Hồng Công (TQ) 17 dự án với 73,5 triệu USD; Singapo 8 dự án với 35,7 triệu USD; Trung Quốc 17 dự án với 32,8 triệu USD; Mỹ 7 dự án với 22,6 triệu USD; Nhật Bản 10 dự án với 15,2 triệu U</w:t>
      </w:r>
      <w:r>
        <w:rPr>
          <w:spacing w:val="-2"/>
        </w:rPr>
        <w:t>SD...</w:t>
      </w:r>
    </w:p>
    <w:p w14:paraId="35AB7BAA" w14:textId="77777777" w:rsidR="00000000" w:rsidRDefault="007153B7">
      <w:pPr>
        <w:pStyle w:val="BodyText"/>
        <w:spacing w:before="60" w:after="60" w:line="312" w:lineRule="auto"/>
        <w:ind w:firstLine="567"/>
        <w:rPr>
          <w:b/>
          <w:bCs/>
        </w:rPr>
      </w:pPr>
      <w:r>
        <w:rPr>
          <w:rFonts w:ascii="Times New Roman" w:hAnsi="Times New Roman" w:eastAsia="Times New Roman" w:cs="Times New Roman"/>
          <w:b/>
          <w:bCs/>
          <w:sz w:val="30"/>
        </w:rPr>
        <w:t>4. Vận tải</w:t>
      </w:r>
    </w:p>
    <w:p w14:paraId="0EB4073F" w14:textId="77777777" w:rsidR="00000000" w:rsidRDefault="007153B7">
      <w:pPr>
        <w:pStyle w:val="BodyText"/>
        <w:spacing w:before="60" w:after="60" w:line="312" w:lineRule="auto"/>
        <w:ind w:firstLine="567"/>
      </w:pPr>
      <w:r>
        <w:rPr>
          <w:rFonts w:ascii="Times New Roman" w:hAnsi="Times New Roman" w:eastAsia="Times New Roman" w:cs="Times New Roman"/>
        </w:rPr>
        <w:t xml:space="preserve">Vận chuyển hành khách 5 tháng đầu năm 2003 ước tính đạt 371,5 triệu lượt hành khách và 13,2 tỷ lượt hành khách.km, so với cùng kỳ năm trước tăng 4,6% về khối lượng vận chuyển và tăng 2,6% về khối lượng luân chuyển. Trong các ngành vận tải </w:t>
      </w:r>
      <w:r>
        <w:rPr>
          <w:rFonts w:ascii="Times New Roman" w:hAnsi="Times New Roman" w:eastAsia="Times New Roman" w:cs="Times New Roman"/>
        </w:rPr>
        <w:t>hành khách, vận chuyển hành khách bằng đường không 5 tháng giảm cả về số khách và số hành khách.km (số hành khách vận chuyển chỉ đạt 93,8% so với 5 tháng 2002 và số hành khách luân chuyển chỉ bằng 94,2%). Vận chuyển hàng hoá đạt trên 70,1 triệu tấn và 20,9</w:t>
      </w:r>
      <w:r>
        <w:rPr>
          <w:rFonts w:ascii="Times New Roman" w:hAnsi="Times New Roman" w:eastAsia="Times New Roman" w:cs="Times New Roman"/>
        </w:rPr>
        <w:t xml:space="preserve"> tỷ tấn.km, tăng 4,7% về khối lượng vận chuyển và 1,1% về khối lượng luân chuyển. Hàng hoá luân chuyển bằng đường biển </w:t>
      </w:r>
      <w:r>
        <w:rPr>
          <w:rFonts w:ascii="Times New Roman" w:hAnsi="Times New Roman" w:eastAsia="Times New Roman" w:cs="Times New Roman"/>
        </w:rPr>
        <w:t>(chiếm khoảng 73% tổng số hàng hoá luân chuyển) chỉ đạt 99,7% cùng kỳ năm trước, do ảnh hưởng chiến tranh ở Irắc.</w:t>
      </w:r>
    </w:p>
    <w:p w14:paraId="2B86B13D" w14:textId="77777777" w:rsidR="00000000" w:rsidRDefault="007153B7">
      <w:pPr>
        <w:pStyle w:val="BodyText"/>
        <w:spacing w:before="60" w:after="60" w:line="312" w:lineRule="auto"/>
        <w:ind w:firstLine="567"/>
        <w:rPr>
          <w:b/>
          <w:bCs/>
        </w:rPr>
      </w:pPr>
      <w:r>
        <w:rPr>
          <w:rFonts w:ascii="Times New Roman" w:hAnsi="Times New Roman" w:eastAsia="Times New Roman" w:cs="Times New Roman"/>
          <w:b/>
          <w:bCs/>
          <w:sz w:val="30"/>
        </w:rPr>
        <w:t>5. Thương mại, giá cả v</w:t>
      </w:r>
      <w:r>
        <w:rPr>
          <w:rFonts w:ascii="Times New Roman" w:hAnsi="Times New Roman" w:eastAsia="Times New Roman" w:cs="Times New Roman"/>
          <w:b/>
          <w:bCs/>
          <w:sz w:val="30"/>
        </w:rPr>
        <w:t>à du lịch</w:t>
      </w:r>
    </w:p>
    <w:p w14:paraId="694A3139" w14:textId="77777777" w:rsidR="00000000" w:rsidRDefault="007153B7">
      <w:pPr>
        <w:pStyle w:val="BodyText"/>
        <w:spacing w:before="60" w:after="60" w:line="312" w:lineRule="auto"/>
        <w:ind w:firstLine="567"/>
      </w:pPr>
      <w:r>
        <w:rPr>
          <w:rFonts w:ascii="Times New Roman" w:hAnsi="Times New Roman" w:eastAsia="Times New Roman" w:cs="Times New Roman"/>
        </w:rPr>
        <w:t>Tổng mức bán lẻ hàng hoá và dịch vụ tiêu dùng xã hội 5 tháng đầu năm ước tính đạt 123,6 nghìn tỷ đồng, tăng 10,2% so với cùng kỳ năm trước. Trong đó khu vực kinh tế Nhà nước đạt  20,3 nghìn tỷ đồng (chiếm 16,4% tổng mức) tăng 5,3%; khu vực kinh t</w:t>
      </w:r>
      <w:r>
        <w:rPr>
          <w:rFonts w:ascii="Times New Roman" w:hAnsi="Times New Roman" w:eastAsia="Times New Roman" w:cs="Times New Roman"/>
        </w:rPr>
        <w:t xml:space="preserve">ế tập thể đạt 1,1 nghìn tỷ  (chiếm 0,9%) tăng 21,5%; khu vực kinh tế cá thể đạt 80,9 nghìn tỷ đồng (chiếm 65,4%), tăng 9,2%; khu vực kinh tế tư nhân đạt 19,1 nghìn tỷ (chiếm 15,4%) tăng 20,1%; khu vực có vốn đầu tư nước ngoài đạt 2,3 nghìn tỷ (chiếm 1,9%) </w:t>
      </w:r>
      <w:r>
        <w:rPr>
          <w:rFonts w:ascii="Times New Roman" w:hAnsi="Times New Roman" w:eastAsia="Times New Roman" w:cs="Times New Roman"/>
        </w:rPr>
        <w:t xml:space="preserve">chỉ tăng 7,4% (mức tăng của 4 tháng đầu năm là 14%). </w:t>
      </w:r>
    </w:p>
    <w:p w14:paraId="5E4F3D29" w14:textId="77777777" w:rsidR="00000000" w:rsidRDefault="007153B7">
      <w:pPr>
        <w:pStyle w:val="BodyText"/>
        <w:spacing w:before="60" w:after="60" w:line="312" w:lineRule="auto"/>
        <w:ind w:firstLine="567"/>
      </w:pPr>
      <w:r>
        <w:rPr>
          <w:rFonts w:ascii="Times New Roman" w:hAnsi="Times New Roman" w:eastAsia="Times New Roman" w:cs="Times New Roman"/>
        </w:rPr>
        <w:t>Giá tiêu dùng tháng 5/2003 giảm 0,1% so với tháng trước, trong đó nhóm nhà ở, vật liệu xây dựng giảm 0,5%; lương thực, thực phẩm và văn hoá, thể thao, giải trí đều giảm 0,3% (riêng lương thực giảm 0,9%)</w:t>
      </w:r>
      <w:r>
        <w:rPr>
          <w:rFonts w:ascii="Times New Roman" w:hAnsi="Times New Roman" w:eastAsia="Times New Roman" w:cs="Times New Roman"/>
        </w:rPr>
        <w:t>. Tuy nhiên, cũng có một số nhóm hàng hoá có mức tăng đáng kể như: Dược phẩm, y tế tăng 1,3%; may mặc, mũ nón, giầy dép tăng 0,5%. Các nhóm còn lại tăng giảm không đáng kể.</w:t>
      </w:r>
    </w:p>
    <w:p w14:paraId="20EA257D" w14:textId="77777777" w:rsidR="00000000" w:rsidRDefault="007153B7">
      <w:pPr>
        <w:pStyle w:val="BodyText"/>
        <w:spacing w:before="60" w:after="60" w:line="312" w:lineRule="auto"/>
        <w:ind w:firstLine="567"/>
      </w:pPr>
      <w:r>
        <w:rPr>
          <w:rFonts w:ascii="Times New Roman" w:hAnsi="Times New Roman" w:eastAsia="Times New Roman" w:cs="Times New Roman"/>
        </w:rPr>
        <w:t xml:space="preserve">  So với tháng 12/2002, giá tiêu dùng tháng 5/2003 tăng 2,4% với hầu hết các nhóm h</w:t>
      </w:r>
      <w:r>
        <w:rPr>
          <w:rFonts w:ascii="Times New Roman" w:hAnsi="Times New Roman" w:eastAsia="Times New Roman" w:cs="Times New Roman"/>
        </w:rPr>
        <w:t>àng hoá và dịch vụ chủ yếu đều tăng, trong đó nhóm lương thực, thực phẩm; đồ uống và thuốc lá; may mặc, mũ nón, giầy dép; phương tiện đi lại, bưu điện; đồ dùng và dịch vụ khác tăng từ 2,0% đến 2,1%; nhóm nhà ở, vật liệu xây dựng tăng 2,9%; tăng cao nhất là</w:t>
      </w:r>
      <w:r>
        <w:rPr>
          <w:rFonts w:ascii="Times New Roman" w:hAnsi="Times New Roman" w:eastAsia="Times New Roman" w:cs="Times New Roman"/>
        </w:rPr>
        <w:t xml:space="preserve"> dược phẩm, y tế tăng 13,7%.</w:t>
      </w:r>
    </w:p>
    <w:p w14:paraId="51ACECD9" w14:textId="77777777" w:rsidR="00000000" w:rsidRDefault="007153B7">
      <w:pPr>
        <w:pStyle w:val="BodyText"/>
        <w:spacing w:before="60" w:after="60" w:line="312" w:lineRule="auto"/>
        <w:ind w:firstLine="567"/>
        <w:rPr>
          <w:spacing w:val="4"/>
        </w:rPr>
      </w:pPr>
      <w:r>
        <w:rPr>
          <w:rFonts w:ascii="Times New Roman" w:hAnsi="Times New Roman" w:eastAsia="Times New Roman" w:cs="Times New Roman"/>
          <w:spacing w:val="4"/>
        </w:rPr>
        <w:t>Giá vàng tháng 5/2003 tăng 0,2% so với tháng trước và tăng 6,1% so với tháng 12/2002; giá đô la Mỹ không tăng so với tháng trước nhưng tăng 0,5% so với tháng 12/2002.</w:t>
      </w:r>
    </w:p>
    <w:p w14:paraId="720722C3" w14:textId="77777777" w:rsidR="00000000" w:rsidRDefault="007153B7">
      <w:pPr>
        <w:pStyle w:val="BodyText"/>
        <w:spacing w:before="60" w:after="60" w:line="312" w:lineRule="auto"/>
        <w:ind w:firstLine="567"/>
      </w:pPr>
      <w:r>
        <w:rPr>
          <w:rFonts w:ascii="Times New Roman" w:hAnsi="Times New Roman" w:eastAsia="Times New Roman" w:cs="Times New Roman"/>
        </w:rPr>
        <w:t>Kim ngạch xuất khẩu 5 tháng đầu năm 2003 ước tính đạt 7,9 tỷ</w:t>
      </w:r>
      <w:r>
        <w:rPr>
          <w:rFonts w:ascii="Times New Roman" w:hAnsi="Times New Roman" w:eastAsia="Times New Roman" w:cs="Times New Roman"/>
        </w:rPr>
        <w:t xml:space="preserve"> USD, tăng 31,3% so với cùng kỳ năm trước, trong đó khu vực kinh tế trong nước xuất khẩu 3,8 tỷ USD, tăng 20,3%; khu vực có vốn đầu tư nước ngoài (kể cả dầu thô) xuất khẩu 4,1 tỷ USD, tăng 43,5%. Một số mặt hàng chiếm tỷ trọng kim ngạch lớn xuất khẩu tăng </w:t>
      </w:r>
      <w:r>
        <w:rPr>
          <w:rFonts w:ascii="Times New Roman" w:hAnsi="Times New Roman" w:eastAsia="Times New Roman" w:cs="Times New Roman"/>
        </w:rPr>
        <w:t>mạnh so với cùng kỳ năm 2002 là: Dầu thô tăng 40,7% (lượng xuất khẩu chỉ tăng 4,7%) và đóng góp vào mức tăng xuất khẩu chung là 26%;  hàng dệt, may tăng 70,7% và đóng góp 30,6%; giày dép tăng 21,8% và đóng góp 8,5%; điện tử, máy tính tăng 39,4% và đóng góp</w:t>
      </w:r>
      <w:r>
        <w:rPr>
          <w:rFonts w:ascii="Times New Roman" w:hAnsi="Times New Roman" w:eastAsia="Times New Roman" w:cs="Times New Roman"/>
        </w:rPr>
        <w:t xml:space="preserve"> 4%; gạo tăng 28,5% (lượng xuất khẩu tăng tới 47,4%) </w:t>
      </w:r>
      <w:r>
        <w:rPr>
          <w:rFonts w:ascii="Times New Roman" w:hAnsi="Times New Roman" w:eastAsia="Times New Roman" w:cs="Times New Roman"/>
        </w:rPr>
        <w:t>và đóng góp 4,2%; cà phê tăng 53% (lượng xuất khẩu giảm 19,9%); cao su tăng 34,8% (lượng xuất khẩu giảm 14%); hạt điều tăng 34,2%. So với cùng kỳ năm trước, ngoài một số mặt hàng xuất khẩu được giá như d</w:t>
      </w:r>
      <w:r>
        <w:rPr>
          <w:rFonts w:ascii="Times New Roman" w:hAnsi="Times New Roman" w:eastAsia="Times New Roman" w:cs="Times New Roman"/>
        </w:rPr>
        <w:t xml:space="preserve">ầu thô, cà phê, cao su thì mặt hàng gạo bị giảm giá và một vài mặt hàng giá giảm nhiều như rau quả, hạt tiêu, lạc.  </w:t>
      </w:r>
    </w:p>
    <w:p w14:paraId="16CD7C31" w14:textId="77777777" w:rsidR="00000000" w:rsidRDefault="007153B7">
      <w:pPr>
        <w:pStyle w:val="BodyText"/>
        <w:spacing w:before="60" w:after="60" w:line="312" w:lineRule="auto"/>
        <w:ind w:firstLine="567"/>
        <w:rPr>
          <w:spacing w:val="-2"/>
        </w:rPr>
      </w:pPr>
      <w:r>
        <w:rPr>
          <w:rFonts w:ascii="Times New Roman" w:hAnsi="Times New Roman" w:eastAsia="Times New Roman" w:cs="Times New Roman"/>
          <w:spacing w:val="-2"/>
        </w:rPr>
        <w:t>Kim ngạch nhập khẩu 5 tháng đầu năm nay ước tính đạt hơn 10 tỷ USD, tăng 38,8% so với cùng kỳ năm 2002, trong đó khu vực kinh tế trong nước</w:t>
      </w:r>
      <w:r>
        <w:rPr>
          <w:rFonts w:ascii="Times New Roman" w:hAnsi="Times New Roman" w:eastAsia="Times New Roman" w:cs="Times New Roman"/>
          <w:spacing w:val="-2"/>
        </w:rPr>
        <w:t xml:space="preserve"> nhập khẩu trên 6,6 tỷ USD, tăng 38,3%; khu vực có vốn đầu tư nước ngoài nhập khẩu gần 3,4 tỷ USD, tăng 39,9%. Kim ngạch nhập khẩu một số mặt hàng phục vụ nhu cầu sản xuất trong nước đạt mức tăng khá so với cùng kỳ năm trước như máy móc, thiết bị, dụng cụ,</w:t>
      </w:r>
      <w:r>
        <w:rPr>
          <w:rFonts w:ascii="Times New Roman" w:hAnsi="Times New Roman" w:eastAsia="Times New Roman" w:cs="Times New Roman"/>
          <w:spacing w:val="-2"/>
        </w:rPr>
        <w:t xml:space="preserve"> phụ tùng tăng 49,2%, đóng góp 23,9% vào mức tăng chung; xăng dầu tăng 43,8% (chủ yếu do giá nhập tăng), đóng góp 11,8%; sắt thép tăng 88,1% (lượng nhập chỉ tăng 23,9%), đóng góp 14,1%; nguyên phụ liệu dệt, may, da tăng 29,8%, đóng góp 6,8 %; vải tăng 67,8</w:t>
      </w:r>
      <w:r>
        <w:rPr>
          <w:rFonts w:ascii="Times New Roman" w:hAnsi="Times New Roman" w:eastAsia="Times New Roman" w:cs="Times New Roman"/>
          <w:spacing w:val="-2"/>
        </w:rPr>
        <w:t xml:space="preserve">%, đóng góp 7,9%; phân bón tăng 32,6%; hoá chất tăng 28,1%; chất dẻo tăng 28,7% (lượng nhập chỉ tăng có 1,5%); tân dược tăng 30,6%; sản phẩm hoá chất tăng 34,6%. Nhập siêu 5 tháng đầu năm nay tăng khá cao, ước tính đạt 2107 triệu USD, bằng 26,7% kim ngạch </w:t>
      </w:r>
      <w:r>
        <w:rPr>
          <w:rFonts w:ascii="Times New Roman" w:hAnsi="Times New Roman" w:eastAsia="Times New Roman" w:cs="Times New Roman"/>
          <w:spacing w:val="-2"/>
        </w:rPr>
        <w:t>xuất khẩu (nhập siêu cùng kỳ năm 2002 ở mức 962 triệu USD, chiếm 16,3% kim ngạch xuất khẩu), trong đó khu vực kinh tế trong nước nhập siêu 2827 triệu USD (bằng 28,3% kim ngạch xuất khẩu); khu vực có vốn đầu tư nước ngoài xuất siêu 720 triệu USD.</w:t>
      </w:r>
    </w:p>
    <w:p w14:paraId="64222643" w14:textId="77777777" w:rsidR="00000000" w:rsidRDefault="007153B7">
      <w:pPr>
        <w:pStyle w:val="BodyText"/>
        <w:spacing w:before="40" w:after="40" w:line="288" w:lineRule="auto"/>
        <w:ind w:firstLine="567"/>
      </w:pPr>
      <w:r>
        <w:rPr>
          <w:rFonts w:ascii="Times New Roman" w:hAnsi="Times New Roman" w:eastAsia="Times New Roman" w:cs="Times New Roman"/>
        </w:rPr>
        <w:t>Khách quốc</w:t>
      </w:r>
      <w:r>
        <w:rPr>
          <w:rFonts w:ascii="Times New Roman" w:hAnsi="Times New Roman" w:eastAsia="Times New Roman" w:cs="Times New Roman"/>
        </w:rPr>
        <w:t xml:space="preserve"> tế đến nước ta tháng 5 giảm nhiều so với mức tăng của 3 tháng đầu năm 2003 và so với tháng 5 năm 2002, mặc dù Việt Nam đã được Tổ chức Y tế Thế giới công bố là đã khống chế được dịch SARS. Do vậy, lượng khách quốc tế đến nước ta 5 tháng đầu năm 2003 giảm </w:t>
      </w:r>
      <w:r>
        <w:rPr>
          <w:rFonts w:ascii="Times New Roman" w:hAnsi="Times New Roman" w:eastAsia="Times New Roman" w:cs="Times New Roman"/>
        </w:rPr>
        <w:t xml:space="preserve">đáng kể so với cùng kỳ năm trước: Lượng khách ước tính đạt 967,5 nghìn lượt người, giảm 10,3%, trong đó khách đến với mục đích du lịch 505,7 nghìn lượt người (chiếm 52,3% tổng số khách) giảm 15,2%; vì công việc 166,9 nghìn lượt người, giảm 5,6%; thăm thân </w:t>
      </w:r>
      <w:r>
        <w:rPr>
          <w:rFonts w:ascii="Times New Roman" w:hAnsi="Times New Roman" w:eastAsia="Times New Roman" w:cs="Times New Roman"/>
        </w:rPr>
        <w:t>nhân 160,9 nghìn lượt người, giảm 11,2%; mục đích khác 134 nghìn lượt người, tăng 7,8%.</w:t>
      </w:r>
    </w:p>
    <w:p w14:paraId="0D22B69A" w14:textId="77777777" w:rsidR="00000000" w:rsidRDefault="007153B7">
      <w:pPr>
        <w:pStyle w:val="BodyText"/>
        <w:spacing w:before="40" w:after="40" w:line="288" w:lineRule="auto"/>
        <w:ind w:firstLine="567"/>
        <w:rPr>
          <w:b/>
          <w:bCs/>
        </w:rPr>
      </w:pPr>
      <w:r>
        <w:rPr>
          <w:rFonts w:ascii="Times New Roman" w:hAnsi="Times New Roman" w:eastAsia="Times New Roman" w:cs="Times New Roman"/>
          <w:b/>
          <w:bCs/>
          <w:sz w:val="30"/>
        </w:rPr>
        <w:t>6. Ngân sách nhà nước</w:t>
      </w:r>
    </w:p>
    <w:p w14:paraId="07C3F8C2" w14:textId="77777777" w:rsidR="00000000" w:rsidRDefault="007153B7">
      <w:pPr>
        <w:pStyle w:val="BodyText"/>
        <w:spacing w:before="40" w:after="40" w:line="288" w:lineRule="auto"/>
        <w:ind w:firstLine="567"/>
      </w:pPr>
      <w:r>
        <w:rPr>
          <w:rFonts w:ascii="Times New Roman" w:hAnsi="Times New Roman" w:eastAsia="Times New Roman" w:cs="Times New Roman"/>
        </w:rPr>
        <w:t>Tổng thu ngân sách 5 tháng ước tính đạt  42,4% dự toán cả năm và tăng 10,4% so với cùng kỳ 2002. Các khoản thu chủ yếu của ngân sách đều đạt tương</w:t>
      </w:r>
      <w:r>
        <w:rPr>
          <w:rFonts w:ascii="Times New Roman" w:hAnsi="Times New Roman" w:eastAsia="Times New Roman" w:cs="Times New Roman"/>
        </w:rPr>
        <w:t xml:space="preserve"> đối cao: Thu từ doanh nghiệp có vốn đầu tư nước ngoài đạt 43,8% dự toán cả năm và tăng 23,3% so với cùng kỳ; thu thuế công thương nghiệp và dịch vụ ngoài quốc doanh đạt 44,2% và tăng 26,1%; thu từ dầu thô đạt 48,4% và tăng 8,5%; thu từ xuất nhập khẩu (đã </w:t>
      </w:r>
      <w:r>
        <w:rPr>
          <w:rFonts w:ascii="Times New Roman" w:hAnsi="Times New Roman" w:eastAsia="Times New Roman" w:cs="Times New Roman"/>
        </w:rPr>
        <w:t xml:space="preserve">trừ hoàn thuế GTGT) đạt 40,9% và tăng 4,8%. Riêng thu từ doanh </w:t>
      </w:r>
      <w:r>
        <w:rPr>
          <w:rFonts w:ascii="Times New Roman" w:hAnsi="Times New Roman" w:eastAsia="Times New Roman" w:cs="Times New Roman"/>
        </w:rPr>
        <w:t xml:space="preserve">nghiệp nhà nước tuy tăng 9,8% so với cùng kỳ năm trước nhưng mới đạt 36,7% dự toán cả năm. </w:t>
      </w:r>
    </w:p>
    <w:p w14:paraId="042AD08B" w14:textId="77777777" w:rsidR="00000000" w:rsidRDefault="007153B7">
      <w:pPr>
        <w:pStyle w:val="BodyText"/>
        <w:spacing w:before="40" w:after="40" w:line="288" w:lineRule="auto"/>
        <w:ind w:firstLine="567"/>
      </w:pPr>
      <w:r>
        <w:rPr>
          <w:rFonts w:ascii="Times New Roman" w:hAnsi="Times New Roman" w:eastAsia="Times New Roman" w:cs="Times New Roman"/>
        </w:rPr>
        <w:t>Tổng chi ngân sách nhà nước 5 tháng đầu năm ước đạt 37,1% dự toán và tăng 16,2% so với cùng kỳ (sở dĩ</w:t>
      </w:r>
      <w:r>
        <w:rPr>
          <w:rFonts w:ascii="Times New Roman" w:hAnsi="Times New Roman" w:eastAsia="Times New Roman" w:cs="Times New Roman"/>
        </w:rPr>
        <w:t xml:space="preserve"> mức tăng so với cùng kỳ cao là do các khoản chi mới phát sinh như chi thực hiện chế độ tiền lương mới), trong đó chi phát triển sự nghiệp kinh tế - xã hội (chi thường xuyên) đạt 41% và tăng 0,6%; chi đầu tư xây dựng cơ bản đạt 35,9% và tăng 6,5%. Những kh</w:t>
      </w:r>
      <w:r>
        <w:rPr>
          <w:rFonts w:ascii="Times New Roman" w:hAnsi="Times New Roman" w:eastAsia="Times New Roman" w:cs="Times New Roman"/>
        </w:rPr>
        <w:t>oản chi lớn và quan trọng trong chi thường xuyên đều đạt khá và tăng so với cùng kỳ: Chi giáo dục- đào tạo đạt 40,3% và tăng 0,5%; chi y tế đạt 40,8% và tăng 0,5%; chi lương hưu và bảo đảm xã hội đạt 42,4% và tăng 0,2%; chi sự nghiệp kinh tế đạt 41,5% và t</w:t>
      </w:r>
      <w:r>
        <w:rPr>
          <w:rFonts w:ascii="Times New Roman" w:hAnsi="Times New Roman" w:eastAsia="Times New Roman" w:cs="Times New Roman"/>
        </w:rPr>
        <w:t xml:space="preserve">ăng 3,4%; chi thực hiện chế độ tiền lương mới đạt 40,4%. Bội chi ngân sách 5 tháng bằng 19,9% mức bội chi ngân sách cả năm Quốc hội cho phép và được cân đối chủ yếu bằng nguồn vay trong nước.  </w:t>
      </w:r>
    </w:p>
    <w:p w14:paraId="798F2275" w14:textId="77777777" w:rsidR="00000000" w:rsidRDefault="007153B7">
      <w:pPr>
        <w:pStyle w:val="BodyText"/>
        <w:spacing w:before="60" w:after="60" w:line="312" w:lineRule="auto"/>
        <w:ind w:firstLine="567"/>
        <w:rPr>
          <w:b/>
          <w:bCs/>
        </w:rPr>
      </w:pPr>
      <w:r>
        <w:rPr>
          <w:rFonts w:ascii="Times New Roman" w:hAnsi="Times New Roman" w:eastAsia="Times New Roman" w:cs="Times New Roman"/>
          <w:b/>
          <w:bCs/>
          <w:sz w:val="30"/>
        </w:rPr>
        <w:t>7. Một số vấn đề xã hội</w:t>
      </w:r>
    </w:p>
    <w:p w14:paraId="0329EB07" w14:textId="77777777" w:rsidR="00000000" w:rsidRDefault="007153B7">
      <w:pPr>
        <w:pStyle w:val="BodyText"/>
        <w:spacing w:before="60" w:after="60" w:line="312" w:lineRule="auto"/>
        <w:ind w:firstLine="567"/>
        <w:rPr>
          <w:b/>
          <w:bCs/>
          <w:i/>
          <w:iCs/>
        </w:rPr>
      </w:pPr>
      <w:r>
        <w:rPr>
          <w:rFonts w:ascii="Times New Roman" w:hAnsi="Times New Roman" w:eastAsia="Times New Roman" w:cs="Times New Roman"/>
          <w:b/>
          <w:bCs/>
          <w:i/>
          <w:iCs/>
        </w:rPr>
        <w:t>Thiếu đói trong dân</w:t>
      </w:r>
    </w:p>
    <w:p w14:paraId="7A2A1D38" w14:textId="77777777" w:rsidR="00000000" w:rsidRDefault="007153B7">
      <w:pPr>
        <w:pStyle w:val="BodyText"/>
        <w:spacing w:before="60" w:after="60" w:line="312" w:lineRule="auto"/>
        <w:ind w:firstLine="567"/>
        <w:rPr>
          <w:snapToGrid w:val="0"/>
          <w:color w:val="000000"/>
        </w:rPr>
      </w:pPr>
      <w:r>
        <w:rPr>
          <w:rFonts w:ascii="Times New Roman" w:hAnsi="Times New Roman" w:eastAsia="Times New Roman" w:cs="Times New Roman"/>
        </w:rPr>
        <w:t>Theo báo cáo của 3</w:t>
      </w:r>
      <w:r>
        <w:rPr>
          <w:rFonts w:ascii="Times New Roman" w:hAnsi="Times New Roman" w:eastAsia="Times New Roman" w:cs="Times New Roman"/>
        </w:rPr>
        <w:t>4 tỉnh, thành phố, đến thời điểm 20/5/2003 có 191,7 nghìn lượt hộ với 890,5 nghìn lượt nhân khẩu bị thiếu đói, chiếm 1,5% số hộ và số nhân khẩu nông nghiệp. Tình hình thiếu đói trong tháng 5 đã giảm cả về số hộ và số nhân khẩu so với tháng trước và cùng kỳ</w:t>
      </w:r>
      <w:r>
        <w:rPr>
          <w:rFonts w:ascii="Times New Roman" w:hAnsi="Times New Roman" w:eastAsia="Times New Roman" w:cs="Times New Roman"/>
        </w:rPr>
        <w:t xml:space="preserve"> năm trước. So với tháng trước, số hộ thiếu đói giảm 13,5% và số nhân khẩu thiếu đói giảm 8,4%; so với cùng kỳ năm trước, số hộ thiếu đói giảm 24,7% và số nhân khẩu thiếu đói giảm 23,6%.</w:t>
      </w:r>
      <w:r>
        <w:rPr>
          <w:rFonts w:ascii="Times New Roman" w:hAnsi="Times New Roman" w:eastAsia="Times New Roman" w:cs="Times New Roman"/>
          <w:snapToGrid w:val="0"/>
          <w:color w:val="000000"/>
        </w:rPr>
        <w:t xml:space="preserve"> Để giúp các hộ thiếu đói khắc phục khó khăn, từ đầu năm đến nay các c</w:t>
      </w:r>
      <w:r>
        <w:rPr>
          <w:rFonts w:ascii="Times New Roman" w:hAnsi="Times New Roman" w:eastAsia="Times New Roman" w:cs="Times New Roman"/>
          <w:snapToGrid w:val="0"/>
          <w:color w:val="000000"/>
        </w:rPr>
        <w:t>ấp, các ngành và các địa phương đã hỗ trợ gần 5,6 nghìn tấn lương thực và 7,2 tỷ đồng.</w:t>
      </w:r>
    </w:p>
    <w:p w14:paraId="3CAFD798" w14:textId="77777777" w:rsidR="00000000" w:rsidRDefault="007153B7">
      <w:pPr>
        <w:pStyle w:val="BodyText"/>
        <w:spacing w:before="60" w:after="60" w:line="312" w:lineRule="auto"/>
        <w:ind w:firstLine="567"/>
        <w:rPr>
          <w:b/>
          <w:bCs/>
          <w:i/>
          <w:iCs/>
        </w:rPr>
      </w:pPr>
      <w:r>
        <w:rPr>
          <w:rFonts w:ascii="Times New Roman" w:hAnsi="Times New Roman" w:eastAsia="Times New Roman" w:cs="Times New Roman"/>
          <w:b/>
          <w:bCs/>
          <w:i/>
          <w:iCs/>
        </w:rPr>
        <w:t>Tình hình dịch bệnh</w:t>
      </w:r>
    </w:p>
    <w:p w14:paraId="40EEC280" w14:textId="77777777" w:rsidR="00000000" w:rsidRDefault="007153B7">
      <w:pPr>
        <w:pStyle w:val="BodyText"/>
        <w:spacing w:before="60" w:after="60" w:line="312" w:lineRule="auto"/>
        <w:ind w:firstLine="567"/>
      </w:pPr>
      <w:r>
        <w:rPr>
          <w:rFonts w:ascii="Times New Roman" w:hAnsi="Times New Roman" w:eastAsia="Times New Roman" w:cs="Times New Roman"/>
        </w:rPr>
        <w:t>Theo báo cáo của các tỉnh, thành phố, trong tháng 5 có 8,7 nghìn người bị sốt rét, tăng 27,2% so với tháng trước, trong đó có 3 người chết (Gia Lai c</w:t>
      </w:r>
      <w:r>
        <w:rPr>
          <w:rFonts w:ascii="Times New Roman" w:hAnsi="Times New Roman" w:eastAsia="Times New Roman" w:cs="Times New Roman"/>
        </w:rPr>
        <w:t>hết 2 người; Kon Tum 1 người). Cũng trong tháng 5 có 1,4 nghìn người bị sốt xuất huyết, tăng 3,6% so với tháng trước, trong đó có 2 người chết. Một số tỉnh có số người bị sốt xuất huyết cao là: Tiền Giang 261 người; Đồng Tháp 138 người; Bến Tre 129 người..</w:t>
      </w:r>
      <w:r>
        <w:rPr>
          <w:rFonts w:ascii="Times New Roman" w:hAnsi="Times New Roman" w:eastAsia="Times New Roman" w:cs="Times New Roman"/>
        </w:rPr>
        <w:t xml:space="preserve">. Tính từ đầu năm đến ngày 19/5/2003, trong cả nước có 7 nghìn người bị sốt xuất huyết, trong đó có 13 người chết. </w:t>
      </w:r>
    </w:p>
    <w:p w14:paraId="22A89200" w14:textId="77777777" w:rsidR="00000000" w:rsidRDefault="007153B7">
      <w:pPr>
        <w:pStyle w:val="BodyText"/>
        <w:spacing w:before="60" w:after="60" w:line="312" w:lineRule="auto"/>
        <w:ind w:firstLine="567"/>
        <w:rPr>
          <w:spacing w:val="-2"/>
        </w:rPr>
      </w:pPr>
      <w:r>
        <w:rPr>
          <w:rFonts w:ascii="Times New Roman" w:hAnsi="Times New Roman" w:eastAsia="Times New Roman" w:cs="Times New Roman"/>
          <w:spacing w:val="-2"/>
        </w:rPr>
        <w:t>Về dịch viêm đường hô hấp cấp (SARS), từ ngày 8/4/2003 đến nay trong cả nước không có bệnh nhân SARS mới và không còn bệnh nhân SASR nào đan</w:t>
      </w:r>
      <w:r>
        <w:rPr>
          <w:rFonts w:ascii="Times New Roman" w:hAnsi="Times New Roman" w:eastAsia="Times New Roman" w:cs="Times New Roman"/>
          <w:spacing w:val="-2"/>
        </w:rPr>
        <w:t>g điều trị tại bệnh viện. Ngày 28/4/2003, Tổ chức Y tế Thế giới công nhận Việt Nam đã khống chế được dịch SARS. Hiện nay, Bộ Y tế vẫn tiếp tục triển khai các biện pháp giám sát chặt chẽ dịch SARS, một trong những biện pháp đó là tăng cường giám sát đối với</w:t>
      </w:r>
      <w:r>
        <w:rPr>
          <w:rFonts w:ascii="Times New Roman" w:hAnsi="Times New Roman" w:eastAsia="Times New Roman" w:cs="Times New Roman"/>
          <w:spacing w:val="-2"/>
        </w:rPr>
        <w:t xml:space="preserve"> những người xuất nhập cảnh, nhất là những người đến từ vùng có dịch.</w:t>
      </w:r>
    </w:p>
    <w:p w14:paraId="37F5DA40" w14:textId="77777777" w:rsidR="00000000" w:rsidRDefault="007153B7">
      <w:pPr>
        <w:pStyle w:val="BodyText"/>
        <w:spacing w:before="60" w:after="60" w:line="312" w:lineRule="auto"/>
        <w:ind w:firstLine="567"/>
      </w:pPr>
      <w:r>
        <w:rPr>
          <w:rFonts w:ascii="Times New Roman" w:hAnsi="Times New Roman" w:eastAsia="Times New Roman" w:cs="Times New Roman"/>
        </w:rPr>
        <w:t>Tình hình nhiễm HIV/AIDS tiếp tục gia tăng. Trong tháng 5 đã phát hiện 1680 trường hợp nhiễm HIV, tăng 13,5% so với tháng trước, đưa tổng số người nhiễm HIV trong cả nước đến 19/5/2003 l</w:t>
      </w:r>
      <w:r>
        <w:rPr>
          <w:rFonts w:ascii="Times New Roman" w:hAnsi="Times New Roman" w:eastAsia="Times New Roman" w:cs="Times New Roman"/>
        </w:rPr>
        <w:t xml:space="preserve">ên 65,8 nghìn người, trong đó số bệnh nhân AIDS là gần 10,1 nghìn người và trên 5,6 nghìn người đã chết do AIDS. Tình hình lây nhiễm HIV/AIDS vẫn tập trung vào nhóm có nguy cơ cao như tiêm chích ma tuý, gái mại dâm. Cũng trong tháng 5, tại Thanh Hoá, Kiên </w:t>
      </w:r>
      <w:r>
        <w:rPr>
          <w:rFonts w:ascii="Times New Roman" w:hAnsi="Times New Roman" w:eastAsia="Times New Roman" w:cs="Times New Roman"/>
        </w:rPr>
        <w:t>Giang, Quảng Nam, Bắc Kạn, An Giang, Phú Yên đã xảy ra 8 vụ ngộ độc thực phẩm với 266 người bị ngộ độc làm chết 1 người. Tính từ đầu năm đến 16/5/2003 trong cả nước đã có trên 1,7 nghìn người bị ngộ độc, trong đó có 14 ca tử vong.</w:t>
      </w:r>
    </w:p>
    <w:p w14:paraId="6DC29154" w14:textId="77777777" w:rsidR="00000000" w:rsidRDefault="007153B7">
      <w:pPr>
        <w:pStyle w:val="BodyText"/>
        <w:spacing w:before="40" w:after="40" w:line="300" w:lineRule="auto"/>
        <w:ind w:firstLine="567"/>
        <w:rPr>
          <w:b/>
          <w:bCs/>
          <w:i/>
          <w:iCs/>
        </w:rPr>
      </w:pPr>
      <w:r>
        <w:rPr>
          <w:rFonts w:ascii="Times New Roman" w:hAnsi="Times New Roman" w:eastAsia="Times New Roman" w:cs="Times New Roman"/>
          <w:b/>
          <w:bCs/>
          <w:i/>
          <w:iCs/>
        </w:rPr>
        <w:t>Tai nạn giao thông</w:t>
      </w:r>
    </w:p>
    <w:p w14:paraId="5C4E39AD" w14:textId="77777777" w:rsidR="00000000" w:rsidRDefault="007153B7">
      <w:pPr>
        <w:pStyle w:val="BodyText"/>
        <w:spacing w:before="40" w:after="40" w:line="300" w:lineRule="auto"/>
        <w:ind w:firstLine="567"/>
      </w:pPr>
      <w:r>
        <w:t xml:space="preserve">Trong </w:t>
      </w:r>
      <w:r>
        <w:rPr>
          <w:rFonts w:ascii="Times New Roman" w:hAnsi="Times New Roman" w:eastAsia="Times New Roman" w:cs="Times New Roman"/>
        </w:rPr>
        <w:t xml:space="preserve">tháng 4/2003, cả nước đã xảy ra 1630 vụ tai nạn giao thông, làm chết 892 người và làm bị thương 1644 người. So với cùng kỳ năm trước, số vụ tai nạn giảm 28,8%; số người chết giảm 7,8% và số người bị thương giảm 36%. So với tháng 3/2003, số vụ tai nạn giảm </w:t>
      </w:r>
      <w:r>
        <w:rPr>
          <w:rFonts w:ascii="Times New Roman" w:hAnsi="Times New Roman" w:eastAsia="Times New Roman" w:cs="Times New Roman"/>
        </w:rPr>
        <w:t>4,1%; số người chết và bị thương giảm 1,7%. Tính chung 4 tháng đầu năm 2003 trên phạm vi cả nước xảy ra 8,4 nghìn vụ tai nạn giao thông làm chết 4 nghìn người và làm bị thương 9,2 nghìn người, giảm 24% về số vụ; giảm 6,6% số người chết và giảm 26,7% số ngư</w:t>
      </w:r>
      <w:r>
        <w:rPr>
          <w:rFonts w:ascii="Times New Roman" w:hAnsi="Times New Roman" w:eastAsia="Times New Roman" w:cs="Times New Roman"/>
        </w:rPr>
        <w:t xml:space="preserve">ời bị thương so với 4 tháng đầu năm 2002. So với cùng kỳ năm 2002, bình quân mỗi ngày nước ta đã giảm được 22,1 vụ tai nạn giao thông; giảm 2,4 người chết và giảm 27,9 người bị thương. </w:t>
      </w:r>
    </w:p>
    <w:p w14:paraId="40078CEC" w14:textId="77777777" w:rsidR="00000000" w:rsidRDefault="007153B7">
      <w:pPr>
        <w:pStyle w:val="BodyText"/>
        <w:spacing w:before="40" w:after="40" w:line="300" w:lineRule="auto"/>
        <w:ind w:firstLine="567"/>
        <w:rPr>
          <w:rFonts w:ascii=".VnTimeH" w:hAnsi=".VnTimeH"/>
          <w:b/>
          <w:bCs/>
          <w:i/>
          <w:iCs/>
        </w:rPr>
      </w:pPr>
      <w:r>
        <w:rPr>
          <w:rFonts w:ascii="Times New Roman" w:hAnsi="Times New Roman" w:eastAsia="Times New Roman" w:cs="Times New Roman"/>
          <w:b/>
          <w:bCs/>
          <w:i/>
          <w:iCs/>
        </w:rPr>
        <w:t>Thiệt hại thiên tai</w:t>
      </w:r>
    </w:p>
    <w:p w14:paraId="7CB602DC" w14:textId="77777777" w:rsidR="00000000" w:rsidRDefault="007153B7">
      <w:pPr>
        <w:pStyle w:val="BodyText"/>
        <w:spacing w:before="40" w:after="40" w:line="300" w:lineRule="auto"/>
        <w:ind w:firstLine="567"/>
      </w:pPr>
      <w:r>
        <w:rPr>
          <w:rFonts w:ascii="Times New Roman" w:hAnsi="Times New Roman" w:eastAsia="Times New Roman" w:cs="Times New Roman"/>
        </w:rPr>
        <w:t>Trong tháng đã xảy ra tình trạng bão lốc, lốc xoáy</w:t>
      </w:r>
      <w:r>
        <w:rPr>
          <w:rFonts w:ascii="Times New Roman" w:hAnsi="Times New Roman" w:eastAsia="Times New Roman" w:cs="Times New Roman"/>
        </w:rPr>
        <w:t xml:space="preserve"> kèm mưa đá ở nhiều tỉnh trong cả nước như: Hà Tây, Hải Dương, Hưng Yên, Hà Nam, Thái Bình, Cao Bằng, Bắc Kạn, Tuyên Quang, Phú Thọ, Thanh Hoá, Nghệ An, Thừa Thiên-Huế, Gia Lai, Lâm Đồng, Bình Phước, Đồng Tháp, An Giang gây thiệt hại về người và tài sản. T</w:t>
      </w:r>
      <w:r>
        <w:rPr>
          <w:rFonts w:ascii="Times New Roman" w:hAnsi="Times New Roman" w:eastAsia="Times New Roman" w:cs="Times New Roman"/>
        </w:rPr>
        <w:t>heo báo cáo sơ bộ, thiên tai đã làm 7 người chết, 2 người mất tích và 25 người bị thương; 3,4 nghìn ngôi nhà bị tốc mái, hư hại; trên 2 nghìn ha lúa, màu bị ngập, hư hại và nhiều công trình kinh tế- xã hội bị ảnh hưởng. Tổng giá trị thiệt hại ước tính khoả</w:t>
      </w:r>
      <w:r>
        <w:rPr>
          <w:rFonts w:ascii="Times New Roman" w:hAnsi="Times New Roman" w:eastAsia="Times New Roman" w:cs="Times New Roman"/>
        </w:rPr>
        <w:t>ng 13 tỷ đồng.</w:t>
      </w:r>
    </w:p>
    <w:p w14:paraId="6D98BCE9" w14:textId="77777777" w:rsidR="00000000" w:rsidRDefault="007153B7">
      <w:pPr>
        <w:spacing w:before="40" w:after="40" w:line="312" w:lineRule="auto"/>
        <w:ind w:firstLine="567"/>
        <w:jc w:val="both"/>
      </w:pPr>
    </w:p>
    <w:p w14:paraId="179434C0" w14:textId="77777777" w:rsidR="00000000" w:rsidRDefault="007153B7">
      <w:pPr>
        <w:pStyle w:val="Footer"/>
        <w:tabs>
          <w:tab w:val="clear" w:pos="4320"/>
          <w:tab w:val="clear" w:pos="8640"/>
        </w:tabs>
        <w:ind w:left="4395"/>
        <w:jc w:val="center"/>
        <w:rPr>
          <w:rFonts w:ascii=".VnTimeH" w:hAnsi=".VnTimeH"/>
          <w:b/>
          <w:sz w:val="38"/>
        </w:rPr>
      </w:pPr>
    </w:p>
    <w:p w14:paraId="2BB87834" w14:textId="77777777" w:rsidR="00000000" w:rsidRDefault="007153B7">
      <w:pPr>
        <w:pStyle w:val="Footer"/>
        <w:tabs>
          <w:tab w:val="clear" w:pos="4320"/>
          <w:tab w:val="clear" w:pos="8640"/>
        </w:tabs>
        <w:ind w:left="4395"/>
        <w:jc w:val="center"/>
        <w:rPr>
          <w:rFonts w:ascii=".VnTimeH" w:hAnsi=".VnTimeH"/>
          <w:b/>
        </w:rPr>
      </w:pPr>
      <w:r>
        <w:rPr>
          <w:rFonts w:ascii="Times New Roman" w:hAnsi="Times New Roman" w:eastAsia="Times New Roman" w:cs="Times New Roman"/>
          <w:b/>
        </w:rPr>
        <w:t>Tổng cục trưởng</w:t>
      </w:r>
    </w:p>
    <w:p w14:paraId="5EE81D2F" w14:textId="77777777" w:rsidR="00000000" w:rsidRDefault="007153B7">
      <w:pPr>
        <w:pStyle w:val="Footer"/>
        <w:tabs>
          <w:tab w:val="clear" w:pos="4320"/>
          <w:tab w:val="clear" w:pos="8640"/>
        </w:tabs>
        <w:ind w:left="4395"/>
        <w:jc w:val="center"/>
        <w:rPr>
          <w:rFonts w:ascii=".VnArialH" w:hAnsi=".VnArialH"/>
          <w:sz w:val="24"/>
        </w:rPr>
      </w:pPr>
      <w:r>
        <w:rPr>
          <w:rFonts w:ascii="Times New Roman" w:hAnsi="Times New Roman" w:eastAsia="Times New Roman" w:cs="Times New Roman"/>
          <w:b/>
        </w:rPr>
        <w:t>Tổng cục thống kê</w:t>
      </w:r>
    </w:p>
    <w:p w14:paraId="09B47A0E" w14:textId="77777777" w:rsidR="00000000" w:rsidRDefault="007153B7">
      <w:pPr>
        <w:ind w:left="4395"/>
        <w:jc w:val="center"/>
        <w:rPr>
          <w:b/>
          <w:sz w:val="48"/>
        </w:rPr>
      </w:pPr>
    </w:p>
    <w:p w14:paraId="6BBB26BA" w14:textId="77777777" w:rsidR="00000000" w:rsidRDefault="007153B7">
      <w:pPr>
        <w:ind w:left="4395"/>
        <w:jc w:val="center"/>
        <w:rPr>
          <w:b/>
          <w:sz w:val="30"/>
        </w:rPr>
      </w:pPr>
    </w:p>
    <w:p w14:paraId="05C99DE4" w14:textId="77777777" w:rsidR="00000000" w:rsidRDefault="007153B7">
      <w:pPr>
        <w:ind w:left="4395"/>
        <w:jc w:val="center"/>
        <w:rPr>
          <w:b/>
          <w:sz w:val="30"/>
        </w:rPr>
      </w:pPr>
    </w:p>
    <w:p w14:paraId="22BAF218" w14:textId="77777777" w:rsidR="00000000" w:rsidRDefault="007153B7">
      <w:pPr>
        <w:ind w:left="4395"/>
        <w:jc w:val="center"/>
        <w:rPr>
          <w:b/>
          <w:sz w:val="30"/>
        </w:rPr>
      </w:pPr>
    </w:p>
    <w:p w14:paraId="78E65A62" w14:textId="77777777" w:rsidR="00000000" w:rsidRDefault="007153B7">
      <w:pPr>
        <w:ind w:left="4395"/>
        <w:jc w:val="center"/>
        <w:rPr>
          <w:b/>
          <w:sz w:val="30"/>
        </w:rPr>
      </w:pPr>
    </w:p>
    <w:p w14:paraId="38264F5F" w14:textId="77777777" w:rsidR="00000000" w:rsidRDefault="007153B7">
      <w:pPr>
        <w:pStyle w:val="Heading1"/>
        <w:ind w:left="4395" w:firstLine="708"/>
      </w:pPr>
      <w:r>
        <w:rPr>
          <w:rFonts w:ascii="Times New Roman" w:hAnsi="Times New Roman" w:eastAsia="Times New Roman" w:cs="Times New Roman"/>
        </w:rPr>
        <w:t>Lê Mạnh Hùng</w:t>
      </w:r>
    </w:p>
    <w:sectPr w:rsidR="00000000">
      <w:footerReference w:type="even" r:id="rId7"/>
      <w:footerReference w:type="default" r:id="rId8"/>
      <w:headerReference w:type="default" r:id="rId11"/>
      <w:pgSz w:w="11907" w:h="16840" w:code="9"/>
      <w:pgMar w:top="1418" w:right="964" w:bottom="1287"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185540" w14:textId="77777777" w:rsidR="00000000" w:rsidRDefault="007153B7">
      <w:r>
        <w:separator/>
      </w:r>
    </w:p>
  </w:endnote>
  <w:endnote w:type="continuationSeparator" w:id="0">
    <w:p w14:paraId="68D90E06" w14:textId="77777777" w:rsidR="00000000" w:rsidRDefault="007153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VnTime">
    <w:altName w:val="Times New Roman"/>
    <w:charset w:val="00"/>
    <w:family w:val="swiss"/>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11" w:csb1="00000000"/>
  </w:font>
  <w:font w:name=".VnTimeH">
    <w:altName w:val="Times New Roman"/>
    <w:charset w:val="00"/>
    <w:family w:val="swiss"/>
    <w:pitch w:val="variable"/>
    <w:sig w:usb0="00000007" w:usb1="00000000" w:usb2="00000000" w:usb3="00000000" w:csb0="00000011" w:csb1="00000000"/>
  </w:font>
  <w:font w:name="Wingdings">
    <w:panose1 w:val="05000000000000000000"/>
    <w:charset w:val="02"/>
    <w:family w:val="auto"/>
    <w:pitch w:val="variable"/>
    <w:sig w:usb0="00000000" w:usb1="10000000" w:usb2="00000000" w:usb3="00000000" w:csb0="80000000" w:csb1="00000000"/>
  </w:font>
  <w:font w:name=".VnArialH">
    <w:altName w:val="Calibri"/>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FCCE0E" w14:textId="77777777" w:rsidR="00000000" w:rsidRDefault="007153B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779947A" w14:textId="77777777" w:rsidR="00000000" w:rsidRDefault="007153B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13D37E" w14:textId="77777777" w:rsidR="00000000" w:rsidRDefault="007153B7">
    <w:pPr>
      <w:pStyle w:val="Footer"/>
      <w:framePr w:wrap="around" w:vAnchor="text" w:hAnchor="margin" w:xAlign="center" w:y="1"/>
      <w:rPr>
        <w:rStyle w:val="PageNumber"/>
        <w:rFonts w:ascii=".VnArial" w:hAnsi=".VnArial"/>
        <w:sz w:val="24"/>
      </w:rPr>
    </w:pPr>
    <w:r>
      <w:rPr>
        <w:rStyle w:val="PageNumber"/>
        <w:rFonts w:ascii=".VnArial" w:hAnsi=".VnArial"/>
        <w:sz w:val="24"/>
      </w:rPr>
      <w:fldChar w:fldCharType="begin"/>
    </w:r>
    <w:r>
      <w:rPr>
        <w:rStyle w:val="PageNumber"/>
        <w:rFonts w:ascii=".VnArial" w:hAnsi=".VnArial"/>
        <w:sz w:val="24"/>
      </w:rPr>
      <w:instrText xml:space="preserve">PAGE  </w:instrText>
    </w:r>
    <w:r>
      <w:rPr>
        <w:rStyle w:val="PageNumber"/>
        <w:rFonts w:ascii=".VnArial" w:hAnsi=".VnArial"/>
        <w:sz w:val="24"/>
      </w:rPr>
      <w:fldChar w:fldCharType="separate"/>
    </w:r>
    <w:r>
      <w:rPr>
        <w:rStyle w:val="PageNumber"/>
        <w:rFonts w:ascii=".VnArial" w:hAnsi=".VnArial"/>
        <w:noProof/>
        <w:sz w:val="24"/>
      </w:rPr>
      <w:t>3</w:t>
    </w:r>
    <w:r>
      <w:rPr>
        <w:rStyle w:val="PageNumber"/>
        <w:rFonts w:ascii=".VnArial" w:hAnsi=".VnArial"/>
        <w:sz w:val="24"/>
      </w:rPr>
      <w:fldChar w:fldCharType="end"/>
    </w:r>
  </w:p>
  <w:p w14:paraId="46A57A97" w14:textId="77777777" w:rsidR="00000000" w:rsidRDefault="007153B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BFCD66" w14:textId="77777777" w:rsidR="00000000" w:rsidRDefault="007153B7">
      <w:r>
        <w:separator/>
      </w:r>
    </w:p>
  </w:footnote>
  <w:footnote w:type="continuationSeparator" w:id="0">
    <w:p w14:paraId="73116CA2" w14:textId="77777777" w:rsidR="00000000" w:rsidRDefault="007153B7">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oNotTrackMove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153B7"/>
    <w:rsid w:val="007153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3431F3"/>
  <w15:chartTrackingRefBased/>
  <w15:docId w15:val="{F0C10339-4CE2-4A9A-BDE8-9BF2AA6ED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Time" w:hAnsi=".VnTime"/>
      <w:sz w:val="28"/>
    </w:rPr>
  </w:style>
  <w:style w:type="paragraph" w:styleId="Heading1">
    <w:name w:val="heading 1"/>
    <w:basedOn w:val="Normal"/>
    <w:next w:val="Normal"/>
    <w:qFormat/>
    <w:pPr>
      <w:keepNext/>
      <w:ind w:left="5103" w:firstLine="567"/>
      <w:jc w:val="center"/>
      <w:outlineLvl w:val="0"/>
    </w:pPr>
    <w:rPr>
      <w:b/>
      <w:sz w:val="30"/>
    </w:rPr>
  </w:style>
  <w:style w:type="paragraph" w:styleId="Heading2">
    <w:name w:val="heading 2"/>
    <w:basedOn w:val="Normal"/>
    <w:next w:val="Normal"/>
    <w:qFormat/>
    <w:pPr>
      <w:keepNext/>
      <w:jc w:val="both"/>
      <w:outlineLvl w:val="1"/>
    </w:pPr>
    <w:rPr>
      <w:b/>
    </w:rPr>
  </w:style>
  <w:style w:type="paragraph" w:styleId="Heading3">
    <w:name w:val="heading 3"/>
    <w:basedOn w:val="Normal"/>
    <w:next w:val="Normal"/>
    <w:qFormat/>
    <w:pPr>
      <w:keepNext/>
      <w:spacing w:before="60" w:after="60" w:line="324" w:lineRule="auto"/>
      <w:ind w:firstLine="567"/>
      <w:jc w:val="both"/>
      <w:outlineLvl w:val="2"/>
    </w:pPr>
    <w:rPr>
      <w:b/>
    </w:rPr>
  </w:style>
  <w:style w:type="paragraph" w:styleId="Heading4">
    <w:name w:val="heading 4"/>
    <w:basedOn w:val="Normal"/>
    <w:next w:val="Normal"/>
    <w:qFormat/>
    <w:pPr>
      <w:keepNext/>
      <w:spacing w:line="360" w:lineRule="auto"/>
      <w:outlineLvl w:val="3"/>
    </w:pPr>
    <w:rPr>
      <w:b/>
    </w:rPr>
  </w:style>
  <w:style w:type="paragraph" w:styleId="Heading5">
    <w:name w:val="heading 5"/>
    <w:basedOn w:val="Normal"/>
    <w:next w:val="Normal"/>
    <w:qFormat/>
    <w:pPr>
      <w:keepNext/>
      <w:spacing w:before="60" w:after="60" w:line="312" w:lineRule="auto"/>
      <w:jc w:val="both"/>
      <w:outlineLvl w:val="4"/>
    </w:pPr>
    <w:rPr>
      <w:b/>
      <w:sz w:val="30"/>
    </w:rPr>
  </w:style>
  <w:style w:type="paragraph" w:styleId="Heading6">
    <w:name w:val="heading 6"/>
    <w:basedOn w:val="Normal"/>
    <w:next w:val="Normal"/>
    <w:qFormat/>
    <w:pPr>
      <w:keepNext/>
      <w:spacing w:before="60" w:after="60" w:line="312" w:lineRule="auto"/>
      <w:outlineLvl w:val="5"/>
    </w:pPr>
    <w:rPr>
      <w:b/>
      <w:sz w:val="30"/>
    </w:rPr>
  </w:style>
  <w:style w:type="paragraph" w:styleId="Heading7">
    <w:name w:val="heading 7"/>
    <w:basedOn w:val="Normal"/>
    <w:next w:val="Normal"/>
    <w:qFormat/>
    <w:pPr>
      <w:keepNext/>
      <w:spacing w:before="60" w:after="60" w:line="312" w:lineRule="auto"/>
      <w:ind w:firstLine="567"/>
      <w:jc w:val="both"/>
      <w:outlineLvl w:val="6"/>
    </w:pPr>
    <w:rPr>
      <w:b/>
      <w:sz w:val="30"/>
    </w:rPr>
  </w:style>
  <w:style w:type="paragraph" w:styleId="Heading8">
    <w:name w:val="heading 8"/>
    <w:basedOn w:val="Normal"/>
    <w:next w:val="Normal"/>
    <w:qFormat/>
    <w:pPr>
      <w:keepNext/>
      <w:spacing w:before="120" w:after="40"/>
      <w:ind w:firstLine="1104"/>
      <w:outlineLvl w:val="7"/>
    </w:pPr>
    <w:rPr>
      <w:rFonts w:ascii=".VnArial" w:hAnsi=".VnArial"/>
      <w:b/>
      <w:snapToGrid w:val="0"/>
      <w:color w:val="000000"/>
      <w:sz w:val="18"/>
    </w:rPr>
  </w:style>
  <w:style w:type="paragraph" w:styleId="Heading9">
    <w:name w:val="heading 9"/>
    <w:basedOn w:val="Normal"/>
    <w:next w:val="Normal"/>
    <w:qFormat/>
    <w:pPr>
      <w:keepNext/>
      <w:spacing w:before="40" w:after="40" w:line="312" w:lineRule="auto"/>
      <w:ind w:firstLine="567"/>
      <w:jc w:val="both"/>
      <w:outlineLvl w:val="8"/>
    </w:pPr>
    <w:rPr>
      <w:b/>
      <w:sz w:val="29"/>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pPr>
      <w:tabs>
        <w:tab w:val="center" w:pos="4320"/>
        <w:tab w:val="right" w:pos="8640"/>
      </w:tabs>
    </w:pPr>
    <w:rPr>
      <w:sz w:val="26"/>
    </w:rPr>
  </w:style>
  <w:style w:type="paragraph" w:styleId="BodyText">
    <w:name w:val="Body Text"/>
    <w:basedOn w:val="Normal"/>
    <w:semiHidden/>
    <w:pPr>
      <w:jc w:val="both"/>
    </w:pPr>
  </w:style>
  <w:style w:type="paragraph" w:styleId="BodyTextIndent">
    <w:name w:val="Body Text Indent"/>
    <w:basedOn w:val="Normal"/>
    <w:semiHidden/>
    <w:pPr>
      <w:spacing w:before="60" w:after="60" w:line="324" w:lineRule="auto"/>
      <w:ind w:firstLine="567"/>
      <w:jc w:val="both"/>
    </w:pPr>
    <w:rPr>
      <w:spacing w:val="-4"/>
    </w:rPr>
  </w:style>
  <w:style w:type="paragraph" w:styleId="BodyTextIndent2">
    <w:name w:val="Body Text Indent 2"/>
    <w:basedOn w:val="Normal"/>
    <w:semiHidden/>
    <w:pPr>
      <w:ind w:firstLine="720"/>
      <w:jc w:val="both"/>
    </w:pPr>
    <w:rPr>
      <w:color w:val="FF0000"/>
    </w:rPr>
  </w:style>
  <w:style w:type="character" w:styleId="PageNumber">
    <w:name w:val="page number"/>
    <w:basedOn w:val="DefaultParagraphFont"/>
    <w:semiHidden/>
  </w:style>
  <w:style w:type="paragraph" w:styleId="Header">
    <w:name w:val="header"/>
    <w:basedOn w:val="Normal"/>
    <w:semiHidden/>
    <w:pPr>
      <w:tabs>
        <w:tab w:val="center" w:pos="4320"/>
        <w:tab w:val="right" w:pos="8640"/>
      </w:tabs>
    </w:pPr>
  </w:style>
  <w:style w:type="paragraph" w:styleId="Title">
    <w:name w:val="Title"/>
    <w:basedOn w:val="Normal"/>
    <w:qFormat/>
    <w:pPr>
      <w:jc w:val="center"/>
    </w:pPr>
    <w:rPr>
      <w:b/>
    </w:rPr>
  </w:style>
  <w:style w:type="paragraph" w:styleId="BodyTextIndent3">
    <w:name w:val="Body Text Indent 3"/>
    <w:basedOn w:val="Normal"/>
    <w:semiHidden/>
    <w:pPr>
      <w:ind w:firstLine="360"/>
      <w:jc w:val="both"/>
    </w:pPr>
  </w:style>
  <w:style w:type="paragraph" w:styleId="NormalWeb">
    <w:name w:val="Normal (Web)"/>
    <w:basedOn w:val="Normal"/>
    <w:semiHidden/>
    <w:pPr>
      <w:spacing w:before="100" w:beforeAutospacing="1" w:after="100" w:afterAutospacing="1"/>
    </w:pPr>
    <w:rPr>
      <w:rFonts w:ascii="Times New Roman" w:hAnsi="Times New Roman"/>
      <w:sz w:val="24"/>
      <w:szCs w:val="24"/>
    </w:rPr>
  </w:style>
  <w:style w:type="paragraph" w:styleId="BodyText2">
    <w:name w:val="Body Text 2"/>
    <w:basedOn w:val="Normal"/>
    <w:semiHidden/>
    <w:rPr>
      <w:rFonts w:ascii=".VnArial" w:hAnsi=".VnArial"/>
      <w:sz w:val="24"/>
      <w:lang w:val="en-GB"/>
    </w:rPr>
  </w:style>
  <w:style w:type="paragraph" w:customStyle="1" w:styleId="abc">
    <w:name w:val="abc"/>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Baocao\Nam2001\Thang08\Defaul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Default.dot</Template>
  <TotalTime>0</TotalTime>
  <Pages>6</Pages>
  <Words>2379</Words>
  <Characters>13562</Characters>
  <Application>Microsoft Office Word</Application>
  <DocSecurity>4</DocSecurity>
  <Lines>113</Lines>
  <Paragraphs>31</Paragraphs>
  <ScaleCrop>false</ScaleCrop>
  <HeadingPairs>
    <vt:vector size="2" baseType="variant">
      <vt:variant>
        <vt:lpstr>Title</vt:lpstr>
      </vt:variant>
      <vt:variant>
        <vt:i4>1</vt:i4>
      </vt:variant>
    </vt:vector>
  </HeadingPairs>
  <TitlesOfParts>
    <vt:vector size="1" baseType="lpstr">
      <vt:lpstr>Tæng côc thèng kª </vt:lpstr>
    </vt:vector>
  </TitlesOfParts>
  <Company>Tctk</Company>
  <LinksUpToDate>false</LinksUpToDate>
  <CharactersWithSpaces>15910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thèng kª </dc:title>
  <dc:subject/>
  <dc:creator>UserName</dc:creator>
  <cp:keywords/>
  <cp:lastModifiedBy>Luận Quang</cp:lastModifiedBy>
  <cp:revision>2</cp:revision>
  <cp:lastPrinted>2002-05-24T08:06:00Z</cp:lastPrinted>
  <dcterms:created xsi:type="dcterms:W3CDTF">2026-08-11T08:19:00Z</dcterms:created>
  <dcterms:modified xsi:type="dcterms:W3CDTF">2026-08-11T08:19:00Z</dcterms:modified>
</cp:coreProperties>
</file>