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252" w:type="dxa"/>
        <w:tblLayout w:type="fixed"/>
        <w:tblLook w:val="0000" w:firstRow="0" w:lastRow="0" w:firstColumn="0" w:lastColumn="0" w:noHBand="0" w:noVBand="0"/>
      </w:tblPr>
      <w:tblGrid>
        <w:gridCol w:w="3960"/>
        <w:gridCol w:w="5898"/>
      </w:tblGrid>
      <w:tr w:rsidR="00000000" w14:paraId="7BAD5CBF" w14:textId="77777777">
        <w:tblPrEx>
          <w:tblCellMar>
            <w:top w:w="0" w:type="dxa"/>
            <w:bottom w:w="0" w:type="dxa"/>
          </w:tblCellMar>
        </w:tblPrEx>
        <w:tc>
          <w:tcPr>
            <w:tcW w:w="3960" w:type="dxa"/>
          </w:tcPr>
          <w:p w14:paraId="2AA790A6" w14:textId="77777777" w:rsidR="00000000" w:rsidRDefault="00D240DA">
            <w:pPr>
              <w:rPr>
                <w:sz w:val="26"/>
              </w:rPr>
            </w:pPr>
            <w:r>
              <w:rPr>
                <w:rFonts w:ascii="Times New Roman" w:hAnsi="Times New Roman" w:eastAsia="Times New Roman" w:cs="Times New Roman"/>
                <w:sz w:val="26"/>
              </w:rPr>
              <w:t>Tổng cục thống kê</w:t>
            </w:r>
            <w:r>
              <w:rPr>
                <w:sz w:val="26"/>
              </w:rPr>
              <w:t xml:space="preserve"> </w:t>
            </w:r>
          </w:p>
          <w:p w14:paraId="7964FC81" w14:textId="77777777" w:rsidR="00000000" w:rsidRDefault="00D240DA">
            <w:pPr>
              <w:jc w:val="both"/>
              <w:rPr>
                <w:rFonts w:ascii=".VnTimeH" w:hAnsi=".VnTimeH"/>
                <w:sz w:val="26"/>
              </w:rPr>
            </w:pPr>
            <w:r>
              <w:rPr>
                <w:rFonts w:ascii="Times New Roman" w:hAnsi="Times New Roman" w:eastAsia="Times New Roman" w:cs="Times New Roman"/>
                <w:sz w:val="26"/>
              </w:rPr>
              <w:t>Số: 03/tctk-th</w:t>
            </w:r>
          </w:p>
        </w:tc>
        <w:tc>
          <w:tcPr>
            <w:tcW w:w="5898" w:type="dxa"/>
          </w:tcPr>
          <w:p w14:paraId="3237D6A7" w14:textId="77777777" w:rsidR="00000000" w:rsidRDefault="00D240DA">
            <w:pPr>
              <w:jc w:val="center"/>
              <w:rPr>
                <w:rFonts w:ascii=".VnTimeH" w:hAnsi=".VnTimeH"/>
                <w:sz w:val="26"/>
              </w:rPr>
            </w:pPr>
            <w:r>
              <w:rPr>
                <w:rFonts w:ascii="Times New Roman" w:hAnsi="Times New Roman" w:eastAsia="Times New Roman" w:cs="Times New Roman"/>
                <w:sz w:val="26"/>
              </w:rPr>
              <w:t>Cộng hoà xã hội chủ nghĩa Việt Nam</w:t>
            </w:r>
          </w:p>
          <w:p w14:paraId="23328CD3" w14:textId="77777777" w:rsidR="00000000" w:rsidRDefault="00D240DA">
            <w:pPr>
              <w:jc w:val="center"/>
              <w:rPr>
                <w:sz w:val="26"/>
              </w:rPr>
            </w:pPr>
            <w:r>
              <w:rPr>
                <w:rFonts w:ascii="Times New Roman" w:hAnsi="Times New Roman" w:eastAsia="Times New Roman" w:cs="Times New Roman"/>
              </w:rPr>
              <w:t>Độc lập-Tự do-Hạnh phúc</w:t>
            </w:r>
          </w:p>
          <w:p w14:paraId="6551516B" w14:textId="77777777" w:rsidR="00000000" w:rsidRDefault="00D240DA">
            <w:pPr>
              <w:jc w:val="center"/>
              <w:rPr>
                <w:rFonts w:ascii=".VnTimeH" w:hAnsi=".VnTimeH"/>
                <w:sz w:val="26"/>
              </w:rPr>
            </w:pPr>
            <w:r>
              <w:rPr>
                <w:sz w:val="26"/>
              </w:rPr>
              <w:t>-----</w:t>
            </w:r>
            <w:r>
              <w:rPr>
                <w:sz w:val="26"/>
              </w:rPr>
              <w:sym w:font="Wingdings" w:char="F098"/>
            </w:r>
            <w:r>
              <w:rPr>
                <w:sz w:val="26"/>
              </w:rPr>
              <w:t>0</w:t>
            </w:r>
            <w:r>
              <w:rPr>
                <w:sz w:val="26"/>
              </w:rPr>
              <w:sym w:font="Wingdings" w:char="F099"/>
            </w:r>
            <w:r>
              <w:rPr>
                <w:sz w:val="26"/>
              </w:rPr>
              <w:t>-----</w:t>
            </w:r>
          </w:p>
        </w:tc>
      </w:tr>
    </w:tbl>
    <w:p w14:paraId="44CBF449" w14:textId="77777777" w:rsidR="00000000" w:rsidRDefault="00D240DA">
      <w:pPr>
        <w:spacing w:before="120"/>
        <w:jc w:val="right"/>
        <w:rPr>
          <w:b/>
          <w:i/>
          <w:sz w:val="30"/>
        </w:rPr>
      </w:pPr>
    </w:p>
    <w:p w14:paraId="5F6779BF" w14:textId="77777777" w:rsidR="00000000" w:rsidRDefault="00D240DA">
      <w:pPr>
        <w:jc w:val="right"/>
        <w:rPr>
          <w:b/>
          <w:i/>
        </w:rPr>
      </w:pPr>
      <w:r>
        <w:rPr>
          <w:rFonts w:ascii="Times New Roman" w:hAnsi="Times New Roman" w:eastAsia="Times New Roman" w:cs="Times New Roman"/>
          <w:b/>
          <w:i/>
        </w:rPr>
        <w:t>Hà Nội ngày 20 tháng 01 năm 2004</w:t>
      </w:r>
    </w:p>
    <w:p w14:paraId="1FB67D70" w14:textId="77777777" w:rsidR="00000000" w:rsidRDefault="00D240DA">
      <w:pPr>
        <w:rPr>
          <w:sz w:val="36"/>
        </w:rPr>
      </w:pPr>
    </w:p>
    <w:p w14:paraId="36F6FE7D" w14:textId="77777777" w:rsidR="00000000" w:rsidRDefault="00D240DA">
      <w:pPr>
        <w:jc w:val="center"/>
        <w:rPr>
          <w:rFonts w:ascii=".VnArialH" w:hAnsi=".VnArialH"/>
          <w:b/>
          <w:sz w:val="10"/>
        </w:rPr>
      </w:pPr>
      <w:r>
        <w:rPr>
          <w:rFonts w:ascii=".VnArialH" w:hAnsi=".VnArialH"/>
          <w:b/>
          <w:sz w:val="14"/>
        </w:rPr>
        <w:softHyphen/>
      </w:r>
    </w:p>
    <w:p w14:paraId="3C8DE238" w14:textId="77777777" w:rsidR="00000000" w:rsidRDefault="00D240DA">
      <w:pPr>
        <w:jc w:val="center"/>
        <w:rPr>
          <w:rFonts w:ascii=".VnArialH" w:hAnsi=".VnArialH"/>
          <w:b/>
          <w:sz w:val="36"/>
        </w:rPr>
      </w:pPr>
      <w:r>
        <w:rPr>
          <w:rFonts w:ascii="Times New Roman" w:hAnsi="Times New Roman" w:eastAsia="Times New Roman" w:cs="Times New Roman"/>
          <w:b/>
          <w:sz w:val="36"/>
        </w:rPr>
        <w:t>Tình hình kinh tế-xã hội</w:t>
      </w:r>
    </w:p>
    <w:p w14:paraId="2A2C4BE5" w14:textId="77777777" w:rsidR="00000000" w:rsidRDefault="00D240DA">
      <w:pPr>
        <w:jc w:val="center"/>
        <w:rPr>
          <w:rFonts w:ascii=".VnArialH" w:hAnsi=".VnArialH"/>
          <w:b/>
          <w:sz w:val="36"/>
        </w:rPr>
      </w:pPr>
      <w:r>
        <w:rPr>
          <w:rFonts w:ascii="Times New Roman" w:hAnsi="Times New Roman" w:eastAsia="Times New Roman" w:cs="Times New Roman"/>
          <w:b/>
          <w:sz w:val="36"/>
        </w:rPr>
        <w:t>tháng 01 năm 2004</w:t>
      </w:r>
    </w:p>
    <w:p w14:paraId="006869F6" w14:textId="77777777" w:rsidR="00000000" w:rsidRDefault="00D240DA">
      <w:pPr>
        <w:spacing w:before="120" w:after="120" w:line="300" w:lineRule="auto"/>
        <w:ind w:firstLine="562"/>
        <w:jc w:val="both"/>
        <w:rPr>
          <w:b/>
          <w:bCs/>
          <w:sz w:val="30"/>
        </w:rPr>
      </w:pPr>
    </w:p>
    <w:p w14:paraId="40B5A6B5" w14:textId="77777777" w:rsidR="00000000" w:rsidRDefault="00D240DA">
      <w:pPr>
        <w:spacing w:before="120" w:after="120" w:line="300" w:lineRule="auto"/>
        <w:ind w:firstLine="567"/>
        <w:jc w:val="both"/>
        <w:rPr>
          <w:b/>
          <w:bCs/>
        </w:rPr>
      </w:pPr>
      <w:r>
        <w:rPr>
          <w:rFonts w:ascii="Times New Roman" w:hAnsi="Times New Roman" w:eastAsia="Times New Roman" w:cs="Times New Roman"/>
          <w:b/>
          <w:bCs/>
          <w:sz w:val="30"/>
        </w:rPr>
        <w:t>1. Sản xuất nông nghiệp.</w:t>
      </w:r>
    </w:p>
    <w:p w14:paraId="13C94B45" w14:textId="77777777" w:rsidR="00000000" w:rsidRDefault="00D240DA">
      <w:pPr>
        <w:spacing w:before="60" w:after="60" w:line="312" w:lineRule="auto"/>
        <w:ind w:firstLine="567"/>
        <w:jc w:val="both"/>
      </w:pPr>
      <w:r>
        <w:rPr>
          <w:rFonts w:ascii="Times New Roman" w:hAnsi="Times New Roman" w:eastAsia="Times New Roman" w:cs="Times New Roman"/>
        </w:rPr>
        <w:t>Sản xuất nông nghiệp tháng này tập trung c</w:t>
      </w:r>
      <w:r>
        <w:rPr>
          <w:rFonts w:ascii="Times New Roman" w:hAnsi="Times New Roman" w:eastAsia="Times New Roman" w:cs="Times New Roman"/>
        </w:rPr>
        <w:t>hủ yếu vào việc gieo trồng và chăm sóc các loại cây vụ đông. Tính đến 15/1, cả nước đã gieo cấy được 1841,1 nghìn ha lúa đông xuân, xấp xỉ cùng kỳ năm trước, trong đó các địa phương phía Bắc gieo cấy 112,2 nghìn ha, bằng 76,7%; các địa phương phía Nam 1728</w:t>
      </w:r>
      <w:r>
        <w:rPr>
          <w:rFonts w:ascii="Times New Roman" w:hAnsi="Times New Roman" w:eastAsia="Times New Roman" w:cs="Times New Roman"/>
        </w:rPr>
        <w:t>,9 nghìn ha, bằng 101,5%. Riêng các tỉnh vùng đồng bằng sông Cửu Long đã xuống giống được 1456,6 nghìn ha, bằng 100,4% cùng kỳ năm trước. Cùng với việc gieo cấy lúa đông xuân, các địa phương phía Nam còn thu hoạch được 711,6 nghìn ha lúa mùa, bằng 97,3% cù</w:t>
      </w:r>
      <w:r>
        <w:rPr>
          <w:rFonts w:ascii="Times New Roman" w:hAnsi="Times New Roman" w:eastAsia="Times New Roman" w:cs="Times New Roman"/>
        </w:rPr>
        <w:t>ng kỳ năm 2003, trong đó các tỉnh vùng đồng bằng sông Cửu Long thu hoạch 258,8 nghìn ha, bằng 93,3%.</w:t>
      </w:r>
    </w:p>
    <w:p w14:paraId="2C594BF1" w14:textId="77777777" w:rsidR="00000000" w:rsidRDefault="00D240DA">
      <w:pPr>
        <w:spacing w:before="60" w:after="60" w:line="312" w:lineRule="auto"/>
        <w:ind w:firstLine="567"/>
        <w:jc w:val="both"/>
        <w:rPr>
          <w:bCs/>
        </w:rPr>
      </w:pPr>
      <w:r>
        <w:rPr>
          <w:rFonts w:ascii="Times New Roman" w:hAnsi="Times New Roman" w:eastAsia="Times New Roman" w:cs="Times New Roman"/>
          <w:bCs/>
        </w:rPr>
        <w:t>Tiến độ gieo trồng các loại cây vụ đông khác nhìn chung nhanh hơn cùng kỳ năm trước. Theo báo cáo của các địa phương, tính đến thời điểm trung tuần tháng n</w:t>
      </w:r>
      <w:r>
        <w:rPr>
          <w:rFonts w:ascii="Times New Roman" w:hAnsi="Times New Roman" w:eastAsia="Times New Roman" w:cs="Times New Roman"/>
          <w:bCs/>
        </w:rPr>
        <w:t xml:space="preserve">ày, diện tích gieo trồng ngô đạt 216 nghìn ha, tăng 18%; đậu tương đạt 33,3 nghìn ha, tăng 15,6%; lạc đạt 30,1 nghìn ha, tăng 5,2%; rau đậu đạt 215 nghìn ha, tăng 0,3%; riêng khoai lang chỉ đạt 114,1 nghìn ha, giảm 4,1%. </w:t>
      </w:r>
    </w:p>
    <w:p w14:paraId="78C32707" w14:textId="77777777" w:rsidR="00000000" w:rsidRDefault="00D240DA">
      <w:pPr>
        <w:spacing w:before="60" w:after="60" w:line="312" w:lineRule="auto"/>
        <w:ind w:firstLine="567"/>
        <w:jc w:val="both"/>
        <w:rPr>
          <w:szCs w:val="28"/>
        </w:rPr>
      </w:pPr>
      <w:r>
        <w:rPr>
          <w:rFonts w:ascii="Times New Roman" w:hAnsi="Times New Roman" w:eastAsia="Times New Roman" w:cs="Times New Roman"/>
          <w:szCs w:val="28"/>
        </w:rPr>
        <w:t>Trong tháng xảy ra dịch cúm gà, bắ</w:t>
      </w:r>
      <w:r>
        <w:rPr>
          <w:rFonts w:ascii="Times New Roman" w:hAnsi="Times New Roman" w:eastAsia="Times New Roman" w:cs="Times New Roman"/>
          <w:szCs w:val="28"/>
        </w:rPr>
        <w:t xml:space="preserve">t đầu từ Long An và Tiền Giang. Theo thông tin từ  Cục Thú y- Bộ Nông nghiệp và Phát triển nông thôn, tính đến ngày 18 tháng 1 đã có 19 tỉnh và thành phố có dịch cúm gà, trong đó có 11 tỉnh ở phía Nam và 8 tỉnh ở phía Bắc. </w:t>
      </w:r>
      <w:r>
        <w:rPr>
          <w:rFonts w:ascii="Times New Roman" w:hAnsi="Times New Roman" w:eastAsia="Times New Roman" w:cs="Times New Roman"/>
          <w:szCs w:val="28"/>
        </w:rPr>
        <w:t>ư</w:t>
      </w:r>
      <w:r>
        <w:rPr>
          <w:rFonts w:ascii="Times New Roman" w:hAnsi="Times New Roman" w:eastAsia="Times New Roman" w:cs="Times New Roman"/>
          <w:szCs w:val="28"/>
        </w:rPr>
        <w:t xml:space="preserve">ớc tính có tới 2 triệu gia cầm, </w:t>
      </w:r>
      <w:r>
        <w:rPr>
          <w:rFonts w:ascii="Times New Roman" w:hAnsi="Times New Roman" w:eastAsia="Times New Roman" w:cs="Times New Roman"/>
          <w:szCs w:val="28"/>
        </w:rPr>
        <w:t>chủ yếu là gà bị nhiễm bệnh (Tổng đàn gia cầm năm 2003 ước tính khoảng 254 triệu con). Cục Thú y đã có văn bản gửi các địa phương hướng dẫn cụ thể các phương pháp tiêu độc, khử trùng môi trường để phòng chống dịch cúm gà. Biện pháp mạnh của một số đơn vị v</w:t>
      </w:r>
      <w:r>
        <w:rPr>
          <w:rFonts w:ascii="Times New Roman" w:hAnsi="Times New Roman" w:eastAsia="Times New Roman" w:cs="Times New Roman"/>
          <w:szCs w:val="28"/>
        </w:rPr>
        <w:t xml:space="preserve">à địa phương là tiêu huỷ toàn bộ gia cầm có trong vùng dịch. Mặc dù </w:t>
      </w:r>
      <w:r>
        <w:rPr>
          <w:rFonts w:ascii="Times New Roman" w:hAnsi="Times New Roman" w:eastAsia="Times New Roman" w:cs="Times New Roman"/>
          <w:szCs w:val="28"/>
        </w:rPr>
        <w:t xml:space="preserve">Bộ Nông nghiệp và Phát triển nông thôn đã có chỉ đạo hỗ trợ khoảng 30% thiệt hại cho nông dân chăn nuôi gà bị dịch nhưng thiệt hại trực tiếp cho đàn gia cầm vẫn ảnh hưởng đến thu nhập của </w:t>
      </w:r>
      <w:r>
        <w:rPr>
          <w:rFonts w:ascii="Times New Roman" w:hAnsi="Times New Roman" w:eastAsia="Times New Roman" w:cs="Times New Roman"/>
          <w:szCs w:val="28"/>
        </w:rPr>
        <w:t>người nông dân vì nguy cơ phá sản là khá cao đối với người chăn nuôi gà ở qui mô lớn, nếu đàn gia cầm bị nhiễm dịch và do dịch cúm gà xảy ra ở thời điểm trước Tết Nguyên đán, là thời gian mà nhu cầu tiêu dùng thịt gà tương đối cao so với các thời điểm khác</w:t>
      </w:r>
      <w:r>
        <w:rPr>
          <w:rFonts w:ascii="Times New Roman" w:hAnsi="Times New Roman" w:eastAsia="Times New Roman" w:cs="Times New Roman"/>
          <w:szCs w:val="28"/>
        </w:rPr>
        <w:t xml:space="preserve"> trong năm. </w:t>
      </w:r>
    </w:p>
    <w:p w14:paraId="71BD2682" w14:textId="77777777" w:rsidR="00000000" w:rsidRDefault="00D240DA">
      <w:pPr>
        <w:spacing w:before="60" w:after="60" w:line="312" w:lineRule="auto"/>
        <w:ind w:firstLine="567"/>
        <w:jc w:val="both"/>
        <w:rPr>
          <w:b/>
          <w:bCs/>
        </w:rPr>
      </w:pPr>
      <w:r>
        <w:rPr>
          <w:rFonts w:ascii="Times New Roman" w:hAnsi="Times New Roman" w:eastAsia="Times New Roman" w:cs="Times New Roman"/>
          <w:b/>
          <w:bCs/>
          <w:sz w:val="30"/>
        </w:rPr>
        <w:t>2. Sản xuất công nghiệp.</w:t>
      </w:r>
    </w:p>
    <w:p w14:paraId="007B49E2" w14:textId="77777777" w:rsidR="00000000" w:rsidRDefault="00D240DA">
      <w:pPr>
        <w:spacing w:before="60" w:after="60" w:line="312" w:lineRule="auto"/>
        <w:ind w:firstLine="567"/>
        <w:jc w:val="both"/>
      </w:pPr>
      <w:r>
        <w:rPr>
          <w:rFonts w:ascii="Times New Roman" w:hAnsi="Times New Roman" w:eastAsia="Times New Roman" w:cs="Times New Roman"/>
        </w:rPr>
        <w:t xml:space="preserve">Giá trị sản xuất công nghiệp tháng 1 năm 2004 ước đạt 27,7 nghìn tỷ đồng, tăng 10,1% so với tháng 1/2003, trong đó doanh nghiệp nhà nước trung ương tăng 7,1%; công nghiệp do địa phương quản lý tăng 12,8% (doanh nghiệp </w:t>
      </w:r>
      <w:r>
        <w:rPr>
          <w:rFonts w:ascii="Times New Roman" w:hAnsi="Times New Roman" w:eastAsia="Times New Roman" w:cs="Times New Roman"/>
        </w:rPr>
        <w:t xml:space="preserve">nhà nước địa phương tăng 5,9%; khu vực công nghiệp ngoài quốc doanh tăng 16,2%) và doanh nghiệp có vốn đầu tư nước ngoài tăng 9% (tổng công ty dầu khí tăng 11,2% và các ngành khác tăng 8,3%). </w:t>
      </w:r>
    </w:p>
    <w:p w14:paraId="14CE11EF" w14:textId="77777777" w:rsidR="00000000" w:rsidRDefault="00D240DA">
      <w:pPr>
        <w:spacing w:before="60" w:after="60" w:line="312" w:lineRule="auto"/>
        <w:ind w:firstLine="567"/>
        <w:jc w:val="both"/>
      </w:pPr>
      <w:r>
        <w:rPr>
          <w:rFonts w:ascii="Times New Roman" w:hAnsi="Times New Roman" w:eastAsia="Times New Roman" w:cs="Times New Roman"/>
        </w:rPr>
        <w:t xml:space="preserve">Công nghiệp tháng 1 ước tính chỉ tăng ở mức 10% so với cùng kỳ </w:t>
      </w:r>
      <w:r>
        <w:rPr>
          <w:rFonts w:ascii="Times New Roman" w:hAnsi="Times New Roman" w:eastAsia="Times New Roman" w:cs="Times New Roman"/>
        </w:rPr>
        <w:t>và thấp hơn nhiều so với mức sản xuất của tháng 12 (chỉ bằng 88,2%) là do đặc điểm thời vụ sản xuất công nghiệp nên tháng 12 năm 2003 đã tập trung cao độ cho sản xuất hàng phục vụ tiêu dùng Tết và hoàn thành các đơn hàng cuối năm. Mặt khác, năm nay nghỉ Tế</w:t>
      </w:r>
      <w:r>
        <w:rPr>
          <w:rFonts w:ascii="Times New Roman" w:hAnsi="Times New Roman" w:eastAsia="Times New Roman" w:cs="Times New Roman"/>
        </w:rPr>
        <w:t xml:space="preserve">t Giáp thân từ 21- 26 tháng 1 nên số ngày sản xuất giảm đáng kể (Cùng kỳ năm trước, Tết Quí mùi vào ngày 1 tháng 2 nên nghỉ Tết chủ yếu trong tháng 2). </w:t>
      </w:r>
    </w:p>
    <w:p w14:paraId="4092C575" w14:textId="77777777" w:rsidR="00000000" w:rsidRDefault="00D240DA">
      <w:pPr>
        <w:spacing w:before="60" w:after="60" w:line="312" w:lineRule="auto"/>
        <w:ind w:firstLine="567"/>
        <w:jc w:val="both"/>
      </w:pPr>
      <w:r>
        <w:rPr>
          <w:rFonts w:ascii="Times New Roman" w:hAnsi="Times New Roman" w:eastAsia="Times New Roman" w:cs="Times New Roman"/>
        </w:rPr>
        <w:t>Mức tăng trưởng công nghiệp của các mặt hàng trong tháng 1 ước tính có sự chênh lệch lớn giữa các sản p</w:t>
      </w:r>
      <w:r>
        <w:rPr>
          <w:rFonts w:ascii="Times New Roman" w:hAnsi="Times New Roman" w:eastAsia="Times New Roman" w:cs="Times New Roman"/>
        </w:rPr>
        <w:t>hẩm và ngành sản phẩm, chủ yếu do đặc điểm thời vụ, chu kỳ sản xuất: Một số sản phẩm chủ lực của công nghiệp vẫn giữ được mức tăng cao so với mức tăng chung của toàn ngành như: Sản xuất than tăng 18,5% so với tháng 1/2003 do ngay từ đầu năm ngành than đã k</w:t>
      </w:r>
      <w:r>
        <w:rPr>
          <w:rFonts w:ascii="Times New Roman" w:hAnsi="Times New Roman" w:eastAsia="Times New Roman" w:cs="Times New Roman"/>
        </w:rPr>
        <w:t>ý kết được hợp đồng tiêu thụ 2004 cao hơn 2003 cả về lượng và giá trị; thuỷ sản chế biến tăng 22,9%; bột ngọt tăng 16,2%; sứ vệ sinh tăng 65,7%; máy công cụ tăng 19,2%; ô tô lắp ráp tăng 16,9%; xe máy lắp ráp tăng 19,1%; điện tăng 14,4%... Riêng dầu thô kh</w:t>
      </w:r>
      <w:r>
        <w:rPr>
          <w:rFonts w:ascii="Times New Roman" w:hAnsi="Times New Roman" w:eastAsia="Times New Roman" w:cs="Times New Roman"/>
        </w:rPr>
        <w:t>ai thác tăng 8,4% (tháng 1 năm trước tăng 6,4%). Nhóm các mặt hàng dệt, may, da giày đạt mức tăng trưởng thấp, do đã bão hoà nhu cầu tiêu dùng nội địa và chưa triển khai được nhiều các hợp đồng xuất khẩu, hoặc phải chờ hợp đồng và hạn ngạch xuất khẩu 2004.</w:t>
      </w:r>
      <w:r>
        <w:rPr>
          <w:rFonts w:ascii="Times New Roman" w:hAnsi="Times New Roman" w:eastAsia="Times New Roman" w:cs="Times New Roman"/>
        </w:rPr>
        <w:t xml:space="preserve"> Một số mặt hàng chủ yếu khác như xi măng, giấy, vải có mức tăng trưởng </w:t>
      </w:r>
      <w:r>
        <w:rPr>
          <w:rFonts w:ascii="Times New Roman" w:hAnsi="Times New Roman" w:eastAsia="Times New Roman" w:cs="Times New Roman"/>
        </w:rPr>
        <w:t xml:space="preserve">tương đối thấp. Các mặt hàng giảm so với mức sản xuất của tháng 1 năm trước do giá nhập nguyên liệu cao nên khó cạnh tranh với hàng nhập ngoại, nhu cầu bão hoà hoặc do mùa vụ như thép </w:t>
      </w:r>
      <w:r>
        <w:rPr>
          <w:rFonts w:ascii="Times New Roman" w:hAnsi="Times New Roman" w:eastAsia="Times New Roman" w:cs="Times New Roman"/>
        </w:rPr>
        <w:t xml:space="preserve">cán giảm 20,5%; đường mật giảm 9,9%; phân hoá học giảm 9,2%, quạt điện dân dụng giảm 10,3%... </w:t>
      </w:r>
    </w:p>
    <w:p w14:paraId="59ADF15B" w14:textId="77777777" w:rsidR="00000000" w:rsidRDefault="00D240DA">
      <w:pPr>
        <w:spacing w:before="40" w:after="40" w:line="295" w:lineRule="auto"/>
        <w:ind w:firstLine="567"/>
        <w:jc w:val="both"/>
      </w:pPr>
      <w:r>
        <w:rPr>
          <w:rFonts w:ascii="Times New Roman" w:hAnsi="Times New Roman" w:eastAsia="Times New Roman" w:cs="Times New Roman"/>
        </w:rPr>
        <w:t>Theo địa bàn sản xuất, công nghiệp của 13/15 tỉnh và thành phố có qui mô sản xuất công nghiệp lớn đều có tăng so với tháng 1/2003 với các mức rất khác nhau. Đáng</w:t>
      </w:r>
      <w:r>
        <w:rPr>
          <w:rFonts w:ascii="Times New Roman" w:hAnsi="Times New Roman" w:eastAsia="Times New Roman" w:cs="Times New Roman"/>
        </w:rPr>
        <w:t xml:space="preserve"> chú ý là công nghiệp trên địa bàn thành phố Hồ Chí Minh tăng 9,9%, Đồng Nai tăng 13,9%, Hải Phòng tăng 12,3%, Vĩnh Phúc tăng 13,8%, trong khi Hà Nội giảm 7,6% so với cùng kỳ và chỉ bằng hơn một nửa mức sản xuất của tháng 12/2003.  </w:t>
      </w:r>
    </w:p>
    <w:p w14:paraId="01111C1C" w14:textId="77777777" w:rsidR="00000000" w:rsidRDefault="00D240DA">
      <w:pPr>
        <w:spacing w:before="40" w:after="40" w:line="295" w:lineRule="auto"/>
        <w:ind w:firstLine="567"/>
        <w:jc w:val="both"/>
        <w:rPr>
          <w:b/>
        </w:rPr>
      </w:pPr>
      <w:r>
        <w:rPr>
          <w:rFonts w:ascii="Times New Roman" w:hAnsi="Times New Roman" w:eastAsia="Times New Roman" w:cs="Times New Roman"/>
          <w:b/>
          <w:sz w:val="30"/>
        </w:rPr>
        <w:t>3. Đầu tư</w:t>
      </w:r>
    </w:p>
    <w:p w14:paraId="08700ECE" w14:textId="77777777" w:rsidR="00000000" w:rsidRDefault="00D240DA">
      <w:pPr>
        <w:pStyle w:val="BodyTextIndent"/>
        <w:spacing w:before="40" w:after="40" w:line="295" w:lineRule="auto"/>
        <w:rPr>
          <w:bCs/>
        </w:rPr>
      </w:pPr>
      <w:r>
        <w:rPr>
          <w:rFonts w:ascii="Times New Roman" w:hAnsi="Times New Roman" w:eastAsia="Times New Roman" w:cs="Times New Roman"/>
          <w:bCs/>
        </w:rPr>
        <w:t xml:space="preserve">Năm 2004, kế </w:t>
      </w:r>
      <w:r>
        <w:rPr>
          <w:rFonts w:ascii="Times New Roman" w:hAnsi="Times New Roman" w:eastAsia="Times New Roman" w:cs="Times New Roman"/>
          <w:bCs/>
        </w:rPr>
        <w:t>hoạch vốn đầu tư XDCB thuộc ngân sách Nhà nước đợt 1 là 37,1 nghìn tỷ đồng, trong đó các đơn vị địa phương quản lý chiếm 64,9% và các đơn vị trung ương quản lý chiếm 35,1%. Tỷ lệ vốn của địa phương quản lý từ 46,9% năm 2003 tăng lên 64,9%, trong khi đó vốn</w:t>
      </w:r>
      <w:r>
        <w:rPr>
          <w:rFonts w:ascii="Times New Roman" w:hAnsi="Times New Roman" w:eastAsia="Times New Roman" w:cs="Times New Roman"/>
          <w:bCs/>
        </w:rPr>
        <w:t xml:space="preserve"> của trung ương từ  53,1% giảm xuống còn 35,1%.</w:t>
      </w:r>
    </w:p>
    <w:p w14:paraId="4DF4A3E4" w14:textId="77777777" w:rsidR="00000000" w:rsidRDefault="00D240DA">
      <w:pPr>
        <w:spacing w:before="40" w:after="40" w:line="295" w:lineRule="auto"/>
        <w:ind w:firstLine="567"/>
        <w:jc w:val="both"/>
        <w:rPr>
          <w:bCs/>
        </w:rPr>
      </w:pPr>
      <w:r>
        <w:rPr>
          <w:rFonts w:ascii="Times New Roman" w:hAnsi="Times New Roman" w:eastAsia="Times New Roman" w:cs="Times New Roman"/>
          <w:bCs/>
        </w:rPr>
        <w:t>Tháng 1/2004 các đơn vị tập trung triển khai kế hoạch vốn xây dựng năm 2004, thanh, quyết toán khối lượng xây dựng hoàn thành năm 2003 và tạm dừng thi công để nghỉ Tết Giáp thân. Năm nay, Tết vào cuối tháng 1</w:t>
      </w:r>
      <w:r>
        <w:rPr>
          <w:rFonts w:ascii="Times New Roman" w:hAnsi="Times New Roman" w:eastAsia="Times New Roman" w:cs="Times New Roman"/>
          <w:bCs/>
        </w:rPr>
        <w:t xml:space="preserve"> nên tiến độ thi công các công trình tháng này đạt thấp so với cùng kỳ năm trước. Tổng số vốn đầu tư XDCB thuộc ngân sách Nhà nước ước tính thực hiện là  2265,4 tỷ đồng, đạt 6,1% kế hoạch năm. Vốn trung ương quản lý 941,2 tỷ đồng đạt 7,2%, trong đó Bộ Giao</w:t>
      </w:r>
      <w:r>
        <w:rPr>
          <w:rFonts w:ascii="Times New Roman" w:hAnsi="Times New Roman" w:eastAsia="Times New Roman" w:cs="Times New Roman"/>
          <w:bCs/>
        </w:rPr>
        <w:t xml:space="preserve"> thông Vận tải 388,8 tỷ đồng, đạt 8%; Bộ Nông nghiệp và Phát triển Nông thôn 94,2 tỷ đồng, đạt 6%; Bộ Y tế 25 tỷ đồng, đạt 3,6%; Bộ Xây dựng 23,4 tỷ đồng, đạt 21,7%; Bộ Văn hoá Thông tin 17,3 tỷ đồng, đạt 6,5%...</w:t>
      </w:r>
    </w:p>
    <w:p w14:paraId="3D4049DE" w14:textId="77777777" w:rsidR="00000000" w:rsidRDefault="00D240DA">
      <w:pPr>
        <w:spacing w:before="40" w:after="40" w:line="295" w:lineRule="auto"/>
        <w:ind w:firstLine="567"/>
        <w:jc w:val="both"/>
        <w:rPr>
          <w:bCs/>
        </w:rPr>
      </w:pPr>
      <w:r>
        <w:rPr>
          <w:rFonts w:ascii="Times New Roman" w:hAnsi="Times New Roman" w:eastAsia="Times New Roman" w:cs="Times New Roman"/>
          <w:bCs/>
        </w:rPr>
        <w:t>Vốn địa phương quản lý ước thực hiện 1324,2</w:t>
      </w:r>
      <w:r>
        <w:rPr>
          <w:rFonts w:ascii="Times New Roman" w:hAnsi="Times New Roman" w:eastAsia="Times New Roman" w:cs="Times New Roman"/>
          <w:bCs/>
        </w:rPr>
        <w:t xml:space="preserve"> tỷ đồng, đạt 5,5% hoạch năm, trong đó Hà Nội đạt 5%; thành phố Hồ Chí Minh đạt 3,2%; Hải  Phòng 8,1%; Bà Rịa-Vũng Tàu đạt 7,2%; Đồng Nai đạt 4%... </w:t>
      </w:r>
    </w:p>
    <w:p w14:paraId="665E9852" w14:textId="77777777" w:rsidR="00000000" w:rsidRDefault="00D240DA">
      <w:pPr>
        <w:spacing w:before="40" w:after="40" w:line="295" w:lineRule="auto"/>
        <w:ind w:firstLine="567"/>
        <w:jc w:val="both"/>
        <w:rPr>
          <w:b/>
          <w:bCs/>
          <w:sz w:val="2"/>
        </w:rPr>
      </w:pPr>
    </w:p>
    <w:p w14:paraId="5606775A" w14:textId="77777777" w:rsidR="00000000" w:rsidRDefault="00D240DA">
      <w:pPr>
        <w:spacing w:before="40" w:after="40" w:line="295" w:lineRule="auto"/>
        <w:ind w:firstLine="567"/>
        <w:jc w:val="both"/>
        <w:rPr>
          <w:b/>
          <w:bCs/>
        </w:rPr>
      </w:pPr>
      <w:r>
        <w:rPr>
          <w:rFonts w:ascii="Times New Roman" w:hAnsi="Times New Roman" w:eastAsia="Times New Roman" w:cs="Times New Roman"/>
          <w:b/>
          <w:bCs/>
          <w:sz w:val="30"/>
        </w:rPr>
        <w:t>4. Vận tải.</w:t>
      </w:r>
    </w:p>
    <w:p w14:paraId="511D914F" w14:textId="77777777" w:rsidR="00000000" w:rsidRDefault="00D240DA">
      <w:pPr>
        <w:spacing w:before="40" w:after="40" w:line="295" w:lineRule="auto"/>
        <w:ind w:firstLine="567"/>
        <w:jc w:val="both"/>
        <w:rPr>
          <w:spacing w:val="-4"/>
        </w:rPr>
      </w:pPr>
      <w:r>
        <w:rPr>
          <w:rFonts w:ascii="Times New Roman" w:hAnsi="Times New Roman" w:eastAsia="Times New Roman" w:cs="Times New Roman"/>
          <w:spacing w:val="-4"/>
        </w:rPr>
        <w:t>Vận chuyển hành khách tháng 1 năm 2004 ước tính đạt gần 76 triệu lượt hành khách và 3,5 tỷ lượ</w:t>
      </w:r>
      <w:r>
        <w:rPr>
          <w:rFonts w:ascii="Times New Roman" w:hAnsi="Times New Roman" w:eastAsia="Times New Roman" w:cs="Times New Roman"/>
          <w:spacing w:val="-4"/>
        </w:rPr>
        <w:t xml:space="preserve">t hành khách.km. So với cùng kỳ năm trước tăng 4,1% về hành khách vận chuyển và 7,7% về hành khách luân chuyển, trong đó đường sắt tăng 18,0%  và 26,6%; đường bộ tăng 4,1% và 4,4%; hàng không tăng 8,6% và 13,7%.  </w:t>
      </w:r>
    </w:p>
    <w:p w14:paraId="765C66D4" w14:textId="77777777" w:rsidR="00000000" w:rsidRDefault="00D240DA">
      <w:pPr>
        <w:spacing w:before="40" w:after="40" w:line="295" w:lineRule="auto"/>
        <w:ind w:firstLine="567"/>
        <w:jc w:val="both"/>
        <w:rPr>
          <w:spacing w:val="-4"/>
        </w:rPr>
      </w:pPr>
      <w:r>
        <w:rPr>
          <w:rFonts w:ascii="Times New Roman" w:hAnsi="Times New Roman" w:eastAsia="Times New Roman" w:cs="Times New Roman"/>
          <w:spacing w:val="-4"/>
        </w:rPr>
        <w:t xml:space="preserve">Vận chuyển hàng hoá đạt 21,1 triệu tấn và </w:t>
      </w:r>
      <w:r>
        <w:rPr>
          <w:rFonts w:ascii="Times New Roman" w:hAnsi="Times New Roman" w:eastAsia="Times New Roman" w:cs="Times New Roman"/>
          <w:spacing w:val="-4"/>
        </w:rPr>
        <w:t xml:space="preserve">gần 4,4 tỷ tấn.km, tăng 4,5% về khối lượng vận chuyển và 3,4% về khối lượng luân chuyển, trong đó vận tải trong nước thực hiện 20,2 triệu tấn và trên 2 tỷ tấn.km, tăng 4,6% và 4,9%; vận tải ra nước ngoài được trên 0,9 triệu tấn và trên 2,3 tỷ tấn.km, tăng </w:t>
      </w:r>
      <w:r>
        <w:rPr>
          <w:rFonts w:ascii="Times New Roman" w:hAnsi="Times New Roman" w:eastAsia="Times New Roman" w:cs="Times New Roman"/>
          <w:spacing w:val="-4"/>
        </w:rPr>
        <w:t>3,9% và 2,2%.</w:t>
      </w:r>
    </w:p>
    <w:p w14:paraId="51E1B8C4" w14:textId="77777777" w:rsidR="00000000" w:rsidRDefault="00D240DA">
      <w:pPr>
        <w:pStyle w:val="BodyTextIndent"/>
        <w:spacing w:before="40" w:after="40" w:line="295" w:lineRule="auto"/>
      </w:pPr>
      <w:r>
        <w:rPr>
          <w:rFonts w:ascii="Times New Roman" w:hAnsi="Times New Roman" w:eastAsia="Times New Roman" w:cs="Times New Roman"/>
        </w:rPr>
        <w:t>Ngành vận tải đã chuẩn bị tương đối tốt để phục vụ nhu cầu vận chuyển hàng hoá và đi lại của nhân dân trong dịp tết Giáp Thân như: Tăng thêm tuyến vận tải; kiểm tra việc đảm bảo an toàn kỹ thuật của phương tiện; phối hợp với lực lượng cảnh sá</w:t>
      </w:r>
      <w:r>
        <w:rPr>
          <w:rFonts w:ascii="Times New Roman" w:hAnsi="Times New Roman" w:eastAsia="Times New Roman" w:cs="Times New Roman"/>
        </w:rPr>
        <w:t>t giao thông tăng cường kiểm tra và xử lý các trường hợp vi phạm trật tự, an toàn giao thông...</w:t>
      </w:r>
    </w:p>
    <w:p w14:paraId="5B7A2AD1" w14:textId="77777777" w:rsidR="00000000" w:rsidRDefault="00D240DA">
      <w:pPr>
        <w:spacing w:before="80" w:after="80" w:line="312" w:lineRule="auto"/>
        <w:ind w:firstLine="567"/>
        <w:jc w:val="both"/>
        <w:rPr>
          <w:b/>
        </w:rPr>
      </w:pPr>
      <w:r>
        <w:rPr>
          <w:rFonts w:ascii="Times New Roman" w:hAnsi="Times New Roman" w:eastAsia="Times New Roman" w:cs="Times New Roman"/>
          <w:b/>
          <w:sz w:val="30"/>
        </w:rPr>
        <w:t>5. Thương mại, giá cả và du lịch</w:t>
      </w:r>
    </w:p>
    <w:p w14:paraId="78C9782D" w14:textId="77777777" w:rsidR="00000000" w:rsidRDefault="00D240DA">
      <w:pPr>
        <w:spacing w:before="80" w:after="80" w:line="317" w:lineRule="auto"/>
        <w:ind w:firstLine="567"/>
        <w:jc w:val="both"/>
      </w:pPr>
      <w:r>
        <w:rPr>
          <w:rFonts w:ascii="Times New Roman" w:hAnsi="Times New Roman" w:eastAsia="Times New Roman" w:cs="Times New Roman"/>
          <w:bCs/>
          <w:i/>
          <w:iCs/>
        </w:rPr>
        <w:t>Tổng mức bán lẻ hàng hoá và dịch vụ xã hội</w:t>
      </w:r>
      <w:r>
        <w:rPr>
          <w:rFonts w:ascii="Times New Roman" w:hAnsi="Times New Roman" w:eastAsia="Times New Roman" w:cs="Times New Roman"/>
        </w:rPr>
        <w:t xml:space="preserve"> tháng 1 năm 2004 ước tính tăng 15,6% so với tháng 1/2003, trong đó kinh tế nhà nước </w:t>
      </w:r>
      <w:r>
        <w:rPr>
          <w:rFonts w:ascii="Times New Roman" w:hAnsi="Times New Roman" w:eastAsia="Times New Roman" w:cs="Times New Roman"/>
        </w:rPr>
        <w:t>tăng 17,3%; tập thể tăng 18,6%; kinh tế cá thể chiếm khoảng 62% tăng 9,5%; kinh tế tư nhân tăng tới 40,3% và khu vực kinh tế có vốn đầu tư nước ngoài tăng 27,7%. Trong các ngành kinh tế, ngành thương nghiệp chiếm 81,7% và tăng 17,4%; dịch vụ tăng 14,8%; kh</w:t>
      </w:r>
      <w:r>
        <w:rPr>
          <w:rFonts w:ascii="Times New Roman" w:hAnsi="Times New Roman" w:eastAsia="Times New Roman" w:cs="Times New Roman"/>
        </w:rPr>
        <w:t>ách sạn nhà hàng tăng 6,2% và du lịch tăng 1,7%. Doanh thu từ dịch vụ du lịch chiếm tỷ trọng nhỏ, chưa đầy 1% tổng số nhưng so với tháng 12/2003 tăng tới 9,3%. Tổng mức bán lẻ hàng hoá và dịch vụ tháng 1 tăng mạnh so với cùng kỳ do tháng 1 năm nay là tháng</w:t>
      </w:r>
      <w:r>
        <w:rPr>
          <w:rFonts w:ascii="Times New Roman" w:hAnsi="Times New Roman" w:eastAsia="Times New Roman" w:cs="Times New Roman"/>
        </w:rPr>
        <w:t xml:space="preserve"> chuẩn bị đón Tết Giáp thân nên thị trường sôi động hơn và  nhu cầu mua sắm và tiêu dùng hàng hoá phục vụ Tết của dân cư tăng mạnh.</w:t>
      </w:r>
    </w:p>
    <w:p w14:paraId="641457E6" w14:textId="77777777" w:rsidR="00000000" w:rsidRDefault="00D240DA">
      <w:pPr>
        <w:spacing w:before="80" w:after="80" w:line="317" w:lineRule="auto"/>
        <w:ind w:firstLine="567"/>
        <w:jc w:val="both"/>
        <w:rPr>
          <w:szCs w:val="28"/>
        </w:rPr>
      </w:pPr>
      <w:r>
        <w:rPr>
          <w:rFonts w:ascii="Times New Roman" w:hAnsi="Times New Roman" w:eastAsia="Times New Roman" w:cs="Times New Roman"/>
          <w:bCs/>
          <w:szCs w:val="28"/>
        </w:rPr>
        <w:t xml:space="preserve">Giá tiêu dùng </w:t>
      </w:r>
      <w:r>
        <w:rPr>
          <w:rFonts w:ascii="Times New Roman" w:hAnsi="Times New Roman" w:eastAsia="Times New Roman" w:cs="Times New Roman"/>
          <w:szCs w:val="28"/>
        </w:rPr>
        <w:t>tháng 1 tăng 1,1% so với tháng 12/2003. Trừ giá phư</w:t>
      </w:r>
      <w:r>
        <w:rPr>
          <w:rFonts w:ascii="Times New Roman" w:hAnsi="Times New Roman" w:eastAsia="Times New Roman" w:cs="Times New Roman"/>
          <w:szCs w:val="28"/>
        </w:rPr>
        <w:t>ơng tiện đi lại và bưu điện không có biến động, các nhóm m</w:t>
      </w:r>
      <w:r>
        <w:rPr>
          <w:rFonts w:ascii="Times New Roman" w:hAnsi="Times New Roman" w:eastAsia="Times New Roman" w:cs="Times New Roman"/>
          <w:szCs w:val="28"/>
        </w:rPr>
        <w:t>ặt hàng tiêu dùng và dịch vụ khác đều tăng với các mức khác nhau. Trong đó các nhóm và phân nhóm hàng như</w:t>
      </w:r>
      <w:r>
        <w:rPr>
          <w:szCs w:val="28"/>
        </w:rPr>
        <w:softHyphen/>
      </w:r>
      <w:r>
        <w:rPr>
          <w:rFonts w:ascii="Times New Roman" w:hAnsi="Times New Roman" w:eastAsia="Times New Roman" w:cs="Times New Roman"/>
          <w:szCs w:val="28"/>
        </w:rPr>
        <w:t xml:space="preserve"> lư</w:t>
      </w:r>
      <w:r>
        <w:rPr>
          <w:rFonts w:ascii="Times New Roman" w:hAnsi="Times New Roman" w:eastAsia="Times New Roman" w:cs="Times New Roman"/>
          <w:szCs w:val="28"/>
        </w:rPr>
        <w:t>ơng thực; thực phẩm; đồ uống và thuốc lá; hàng may mặc, mũ nón và giày dép là những mặt hàng tiêu dùng nhiều trong Tết đều có mức tăng cao hơn mứ</w:t>
      </w:r>
      <w:r>
        <w:rPr>
          <w:rFonts w:ascii="Times New Roman" w:hAnsi="Times New Roman" w:eastAsia="Times New Roman" w:cs="Times New Roman"/>
          <w:szCs w:val="28"/>
        </w:rPr>
        <w:t>c tăng giá chung. So với tháng 1 năm 2003, giá tiêu dùng tăng 3,2%, trong đó nhóm hàng đồ uống và thuốc lá tăng 5,6%; dịch vụ giáo dục tăng 4,9%; nhà ở và vật liệu xây dựng tăng 4,4%; cá biệt d</w:t>
      </w:r>
      <w:r>
        <w:rPr>
          <w:szCs w:val="28"/>
        </w:rPr>
        <w:softHyphen/>
      </w:r>
      <w:r>
        <w:rPr>
          <w:rFonts w:ascii="Times New Roman" w:hAnsi="Times New Roman" w:eastAsia="Times New Roman" w:cs="Times New Roman"/>
          <w:szCs w:val="28"/>
        </w:rPr>
        <w:t>ược phẩm, y tế tăng tới 20,9%. Riêng phu</w:t>
      </w:r>
      <w:r>
        <w:rPr>
          <w:szCs w:val="28"/>
        </w:rPr>
        <w:softHyphen/>
      </w:r>
      <w:r>
        <w:rPr>
          <w:rFonts w:ascii="Times New Roman" w:hAnsi="Times New Roman" w:eastAsia="Times New Roman" w:cs="Times New Roman"/>
          <w:szCs w:val="28"/>
        </w:rPr>
        <w:t>ơng tiện đi lại, b</w:t>
      </w:r>
      <w:r>
        <w:rPr>
          <w:szCs w:val="28"/>
        </w:rPr>
        <w:softHyphen/>
      </w:r>
      <w:r>
        <w:rPr>
          <w:rFonts w:ascii="Times New Roman" w:hAnsi="Times New Roman" w:eastAsia="Times New Roman" w:cs="Times New Roman"/>
          <w:szCs w:val="28"/>
        </w:rPr>
        <w:t>ưu điện giảm 2,3% và văn hoá, thể thao giải trí giảm 1,2%. Nhìn chung, giá tiêu dùng tháng 1 tăng theo qui luật cung cầu với nguồn hàng cung ứng trên thị tru</w:t>
      </w:r>
      <w:r>
        <w:rPr>
          <w:rFonts w:ascii="Times New Roman" w:hAnsi="Times New Roman" w:eastAsia="Times New Roman" w:cs="Times New Roman"/>
          <w:szCs w:val="28"/>
        </w:rPr>
        <w:t xml:space="preserve">ờng dồi dào nên nói chung giá không biến động nhiều. </w:t>
      </w:r>
    </w:p>
    <w:p w14:paraId="7B7CEEA3" w14:textId="77777777" w:rsidR="00000000" w:rsidRDefault="00D240DA">
      <w:pPr>
        <w:spacing w:before="80" w:after="80" w:line="317" w:lineRule="auto"/>
        <w:ind w:firstLine="567"/>
        <w:jc w:val="both"/>
        <w:rPr>
          <w:szCs w:val="30"/>
        </w:rPr>
      </w:pPr>
      <w:r>
        <w:rPr>
          <w:rFonts w:ascii="Times New Roman" w:hAnsi="Times New Roman" w:eastAsia="Times New Roman" w:cs="Times New Roman"/>
          <w:szCs w:val="28"/>
        </w:rPr>
        <w:t xml:space="preserve">Giá vàng tháng 1/2004 tiếp tục tăng, so với </w:t>
      </w:r>
      <w:r>
        <w:rPr>
          <w:rFonts w:ascii="Times New Roman" w:hAnsi="Times New Roman" w:eastAsia="Times New Roman" w:cs="Times New Roman"/>
          <w:szCs w:val="28"/>
        </w:rPr>
        <w:t>tháng 12/2003 tăng 3,1% và so với tháng 1/2003 tăng tới 23,8%, một phần do nhu cầu vàng trang sức tháng áp Tết tăng lên. Giá USD giảm nhẹ (-0,3%) so với tháng 12/2003 và tăng 1,7% so với cùng kỳ.</w:t>
      </w:r>
    </w:p>
    <w:p w14:paraId="02DBEC7D" w14:textId="77777777" w:rsidR="00000000" w:rsidRDefault="00D240DA">
      <w:pPr>
        <w:spacing w:before="80" w:after="80" w:line="317" w:lineRule="auto"/>
        <w:ind w:firstLine="567"/>
        <w:jc w:val="both"/>
        <w:rPr>
          <w:szCs w:val="28"/>
        </w:rPr>
      </w:pPr>
      <w:r>
        <w:rPr>
          <w:rFonts w:ascii="Times New Roman" w:hAnsi="Times New Roman" w:eastAsia="Times New Roman" w:cs="Times New Roman"/>
          <w:bCs/>
          <w:szCs w:val="28"/>
        </w:rPr>
        <w:t>Kim ngạch xuất khẩu</w:t>
      </w:r>
      <w:r>
        <w:rPr>
          <w:rFonts w:ascii="Times New Roman" w:hAnsi="Times New Roman" w:eastAsia="Times New Roman" w:cs="Times New Roman"/>
          <w:szCs w:val="28"/>
        </w:rPr>
        <w:t xml:space="preserve"> tháng 1/2004 u</w:t>
      </w:r>
      <w:r>
        <w:rPr>
          <w:rFonts w:ascii="Times New Roman" w:hAnsi="Times New Roman" w:eastAsia="Times New Roman" w:cs="Times New Roman"/>
          <w:szCs w:val="28"/>
        </w:rPr>
        <w:t xml:space="preserve">ớc tính đạt 1,65 tỷ USD, </w:t>
      </w:r>
      <w:r>
        <w:rPr>
          <w:rFonts w:ascii="Times New Roman" w:hAnsi="Times New Roman" w:eastAsia="Times New Roman" w:cs="Times New Roman"/>
          <w:szCs w:val="28"/>
        </w:rPr>
        <w:t>tăng 2,2% so với tháng 1 năm tr</w:t>
      </w:r>
      <w:r>
        <w:rPr>
          <w:rFonts w:ascii="Times New Roman" w:hAnsi="Times New Roman" w:eastAsia="Times New Roman" w:cs="Times New Roman"/>
          <w:szCs w:val="28"/>
        </w:rPr>
        <w:t>ước, trong đó khu vực kinh tế trong nư</w:t>
      </w:r>
      <w:r>
        <w:rPr>
          <w:rFonts w:ascii="Times New Roman" w:hAnsi="Times New Roman" w:eastAsia="Times New Roman" w:cs="Times New Roman"/>
          <w:szCs w:val="28"/>
        </w:rPr>
        <w:t>ớc đạt 768 triệu USD và giảm 5,6% trong khi khu vực có vốn đầu t</w:t>
      </w:r>
      <w:r>
        <w:rPr>
          <w:rFonts w:ascii="Times New Roman" w:hAnsi="Times New Roman" w:eastAsia="Times New Roman" w:cs="Times New Roman"/>
          <w:szCs w:val="28"/>
        </w:rPr>
        <w:t>ư n</w:t>
      </w:r>
      <w:r>
        <w:rPr>
          <w:rFonts w:ascii="Times New Roman" w:hAnsi="Times New Roman" w:eastAsia="Times New Roman" w:cs="Times New Roman"/>
          <w:szCs w:val="28"/>
        </w:rPr>
        <w:t>ước ngoài tăng 10% (dầu thô tăng 6,2% và các mặt hàng khác tăng 13,1%). Kim ngạch xuất khẩu tháng 1 năm nay tăng thấ</w:t>
      </w:r>
      <w:r>
        <w:rPr>
          <w:rFonts w:ascii="Times New Roman" w:hAnsi="Times New Roman" w:eastAsia="Times New Roman" w:cs="Times New Roman"/>
          <w:szCs w:val="28"/>
        </w:rPr>
        <w:t>p do những mặt hàng chủ lực nh</w:t>
      </w:r>
      <w:r>
        <w:rPr>
          <w:rFonts w:ascii="Times New Roman" w:hAnsi="Times New Roman" w:eastAsia="Times New Roman" w:cs="Times New Roman"/>
          <w:szCs w:val="28"/>
        </w:rPr>
        <w:t>ư thuỷ sản, giày dép đều chỉ tăng nhẹ so với cùng kỳ và hàng dệt may giảm tới 14,8%. Xuất khẩu dầu thô tăng 6,2%, đã đóng góp tới 63,4% vào tăng kim ngạch tháng 1. Xuất khẩu gạo cả về lư</w:t>
      </w:r>
      <w:r>
        <w:rPr>
          <w:rFonts w:ascii="Times New Roman" w:hAnsi="Times New Roman" w:eastAsia="Times New Roman" w:cs="Times New Roman"/>
          <w:szCs w:val="28"/>
        </w:rPr>
        <w:t>ợng và kim ngạch đều chỉ đạt hơn một n</w:t>
      </w:r>
      <w:r>
        <w:rPr>
          <w:rFonts w:ascii="Times New Roman" w:hAnsi="Times New Roman" w:eastAsia="Times New Roman" w:cs="Times New Roman"/>
          <w:szCs w:val="28"/>
        </w:rPr>
        <w:t>ửa kim ngạch của tháng 1/2003. Riêng mặt hàng than đá tăng đều cả lượng và kim ngạch (lượng xuất khẩu tăng 11,4% và kim ngạch tăng 12%), do ngay từ đầu năm đã ký kết đ</w:t>
      </w:r>
      <w:r>
        <w:rPr>
          <w:rFonts w:ascii="Times New Roman" w:hAnsi="Times New Roman" w:eastAsia="Times New Roman" w:cs="Times New Roman"/>
          <w:szCs w:val="28"/>
        </w:rPr>
        <w:t xml:space="preserve">ược hợp đồng với khối lượng và kim ngạch xuất khẩu cho 2004 tăng. Các mặt hàng điện tử, </w:t>
      </w:r>
      <w:r>
        <w:rPr>
          <w:rFonts w:ascii="Times New Roman" w:hAnsi="Times New Roman" w:eastAsia="Times New Roman" w:cs="Times New Roman"/>
          <w:szCs w:val="28"/>
        </w:rPr>
        <w:t>máy tính; cà phê; thủ công, mỹ nghệ; cao su và sản phẩm gỗ đều có kim ngạch xuất khẩu tăng nhưng mỗi mặt hàng mới chỉ xuất khẩu đư</w:t>
      </w:r>
      <w:r>
        <w:rPr>
          <w:rFonts w:ascii="Times New Roman" w:hAnsi="Times New Roman" w:eastAsia="Times New Roman" w:cs="Times New Roman"/>
          <w:szCs w:val="28"/>
        </w:rPr>
        <w:t xml:space="preserve">ợc khoảng 35-55 triệu USD. </w:t>
      </w:r>
    </w:p>
    <w:p w14:paraId="4A0C21E5" w14:textId="77777777" w:rsidR="00000000" w:rsidRDefault="00D240DA">
      <w:pPr>
        <w:spacing w:before="80" w:after="80" w:line="319" w:lineRule="auto"/>
        <w:ind w:firstLine="567"/>
        <w:jc w:val="both"/>
        <w:rPr>
          <w:szCs w:val="28"/>
        </w:rPr>
      </w:pPr>
      <w:r>
        <w:rPr>
          <w:rFonts w:ascii="Times New Roman" w:hAnsi="Times New Roman" w:eastAsia="Times New Roman" w:cs="Times New Roman"/>
          <w:szCs w:val="28"/>
        </w:rPr>
        <w:t>Kim ngạch nhập khẩu tháng 1 ư</w:t>
      </w:r>
      <w:r>
        <w:rPr>
          <w:rFonts w:ascii="Times New Roman" w:hAnsi="Times New Roman" w:eastAsia="Times New Roman" w:cs="Times New Roman"/>
          <w:szCs w:val="28"/>
        </w:rPr>
        <w:t>ớc đạt 1,82 tỷ USD, tăng 12,1% so với cùng kỳ, trong đó khu vực tro</w:t>
      </w:r>
      <w:r>
        <w:rPr>
          <w:rFonts w:ascii="Times New Roman" w:hAnsi="Times New Roman" w:eastAsia="Times New Roman" w:cs="Times New Roman"/>
          <w:szCs w:val="28"/>
        </w:rPr>
        <w:t>ng nư</w:t>
      </w:r>
      <w:r>
        <w:rPr>
          <w:rFonts w:ascii="Times New Roman" w:hAnsi="Times New Roman" w:eastAsia="Times New Roman" w:cs="Times New Roman"/>
          <w:szCs w:val="28"/>
        </w:rPr>
        <w:t>ớc tăng 7,9% và khu vực có vốn đầu t</w:t>
      </w:r>
      <w:r>
        <w:rPr>
          <w:rFonts w:ascii="Times New Roman" w:hAnsi="Times New Roman" w:eastAsia="Times New Roman" w:cs="Times New Roman"/>
          <w:szCs w:val="28"/>
        </w:rPr>
        <w:t>ư n</w:t>
      </w:r>
      <w:r>
        <w:rPr>
          <w:rFonts w:ascii="Times New Roman" w:hAnsi="Times New Roman" w:eastAsia="Times New Roman" w:cs="Times New Roman"/>
          <w:szCs w:val="28"/>
        </w:rPr>
        <w:t>ước ngoài tăng 21,4%. Nhập khẩu các nhóm hàng nguyên, nhiên, vật liệu phục vụ sản xuất trong nước đều tăng cao so với tháng 1 năm tr</w:t>
      </w:r>
      <w:r>
        <w:rPr>
          <w:rFonts w:ascii="Times New Roman" w:hAnsi="Times New Roman" w:eastAsia="Times New Roman" w:cs="Times New Roman"/>
          <w:szCs w:val="28"/>
        </w:rPr>
        <w:t>ước: Xăng dầu tăng 30,4% về kim ngạch và 12,6% về l</w:t>
      </w:r>
      <w:r>
        <w:rPr>
          <w:rFonts w:ascii="Times New Roman" w:hAnsi="Times New Roman" w:eastAsia="Times New Roman" w:cs="Times New Roman"/>
          <w:szCs w:val="28"/>
        </w:rPr>
        <w:t>ượng, sắt thép tăng 25,5</w:t>
      </w:r>
      <w:r>
        <w:rPr>
          <w:rFonts w:ascii="Times New Roman" w:hAnsi="Times New Roman" w:eastAsia="Times New Roman" w:cs="Times New Roman"/>
          <w:szCs w:val="28"/>
        </w:rPr>
        <w:t>% và 7,5% (trong đó phôi thép tăng tới 321,3% và 200%); chất dẻo tăng 29,5% và 5,9%; sợi dệt tăng 13,8% và 6,7%; bông tăng 27,4% và 18,3%. Nhập khẩu máy móc thiết bị trong tháng đầu năm ư</w:t>
      </w:r>
      <w:r>
        <w:rPr>
          <w:rFonts w:ascii="Times New Roman" w:hAnsi="Times New Roman" w:eastAsia="Times New Roman" w:cs="Times New Roman"/>
          <w:szCs w:val="28"/>
        </w:rPr>
        <w:t>ớc tính mới đạt 350 triệu USD và tăng 7,7%. Nhập khẩu ô tô và xe máy</w:t>
      </w:r>
      <w:r>
        <w:rPr>
          <w:rFonts w:ascii="Times New Roman" w:hAnsi="Times New Roman" w:eastAsia="Times New Roman" w:cs="Times New Roman"/>
          <w:szCs w:val="28"/>
        </w:rPr>
        <w:t xml:space="preserve"> đều giảm so với tháng 1 năm trước. Nhập siêu tháng 1 khoảng 170 triệu USD.</w:t>
      </w:r>
    </w:p>
    <w:p w14:paraId="4E7D27A8" w14:textId="77777777" w:rsidR="00000000" w:rsidRDefault="00D240DA">
      <w:pPr>
        <w:spacing w:before="80" w:after="80" w:line="319" w:lineRule="auto"/>
        <w:ind w:firstLine="567"/>
        <w:jc w:val="both"/>
        <w:rPr>
          <w:szCs w:val="28"/>
        </w:rPr>
      </w:pPr>
      <w:r>
        <w:rPr>
          <w:rFonts w:ascii="Times New Roman" w:hAnsi="Times New Roman" w:eastAsia="Times New Roman" w:cs="Times New Roman"/>
          <w:szCs w:val="28"/>
        </w:rPr>
        <w:t>Lư</w:t>
      </w:r>
      <w:r>
        <w:rPr>
          <w:rFonts w:ascii="Times New Roman" w:hAnsi="Times New Roman" w:eastAsia="Times New Roman" w:cs="Times New Roman"/>
          <w:szCs w:val="28"/>
        </w:rPr>
        <w:t>ợng khách quốc tế đến Việt Nam trong tháng 1 ư</w:t>
      </w:r>
      <w:r>
        <w:rPr>
          <w:rFonts w:ascii="Times New Roman" w:hAnsi="Times New Roman" w:eastAsia="Times New Roman" w:cs="Times New Roman"/>
          <w:szCs w:val="28"/>
        </w:rPr>
        <w:t>ớc đạt 288,4 nghìn ngư</w:t>
      </w:r>
      <w:r>
        <w:rPr>
          <w:rFonts w:ascii="Times New Roman" w:hAnsi="Times New Roman" w:eastAsia="Times New Roman" w:cs="Times New Roman"/>
          <w:szCs w:val="28"/>
        </w:rPr>
        <w:t>ời, tăng 17,3% so với tháng 1 năm trư</w:t>
      </w:r>
      <w:r>
        <w:rPr>
          <w:rFonts w:ascii="Times New Roman" w:hAnsi="Times New Roman" w:eastAsia="Times New Roman" w:cs="Times New Roman"/>
          <w:szCs w:val="28"/>
        </w:rPr>
        <w:t>ớc, chủ yếu do ngành Du lịch đã tăng cường đầu tư để thu hút khách đế</w:t>
      </w:r>
      <w:r>
        <w:rPr>
          <w:rFonts w:ascii="Times New Roman" w:hAnsi="Times New Roman" w:eastAsia="Times New Roman" w:cs="Times New Roman"/>
          <w:szCs w:val="28"/>
        </w:rPr>
        <w:t>n thăm quan, du lịch nhân dịp đầu năm mới và khách là người Việt Nam hoặc gốc Việt Nam về đón Tết Giáp thân. Trong đó, khách vào du lịch tăng 27,5%; thăm ngư</w:t>
      </w:r>
      <w:r>
        <w:rPr>
          <w:rFonts w:ascii="Times New Roman" w:hAnsi="Times New Roman" w:eastAsia="Times New Roman" w:cs="Times New Roman"/>
          <w:szCs w:val="28"/>
        </w:rPr>
        <w:t>ời thân tăng tới 33,7%; vì công việc chỉ tăng 1%, vì các mục đích khác giảm tới 22,4%. Lượng khách</w:t>
      </w:r>
      <w:r>
        <w:rPr>
          <w:rFonts w:ascii="Times New Roman" w:hAnsi="Times New Roman" w:eastAsia="Times New Roman" w:cs="Times New Roman"/>
          <w:szCs w:val="28"/>
        </w:rPr>
        <w:t xml:space="preserve"> quốc tế vào Việt Nam giảm 2,4% </w:t>
      </w:r>
      <w:r>
        <w:rPr>
          <w:rFonts w:ascii="Times New Roman" w:hAnsi="Times New Roman" w:eastAsia="Times New Roman" w:cs="Times New Roman"/>
          <w:szCs w:val="28"/>
        </w:rPr>
        <w:t xml:space="preserve">so với tháng 12/2003; trong đó các khách vào vì công việc, du lịch và các mục đích khác đều giảm, riêng thăm người thân tăng tới 38% so với tháng 12/2003.  </w:t>
      </w:r>
    </w:p>
    <w:p w14:paraId="3267443B" w14:textId="77777777" w:rsidR="00000000" w:rsidRDefault="00D240DA">
      <w:pPr>
        <w:spacing w:before="80" w:after="80" w:line="312" w:lineRule="auto"/>
        <w:ind w:firstLine="567"/>
        <w:jc w:val="both"/>
        <w:rPr>
          <w:b/>
          <w:sz w:val="30"/>
        </w:rPr>
      </w:pPr>
      <w:r>
        <w:rPr>
          <w:rFonts w:ascii="Times New Roman" w:hAnsi="Times New Roman" w:eastAsia="Times New Roman" w:cs="Times New Roman"/>
          <w:b/>
          <w:sz w:val="30"/>
        </w:rPr>
        <w:t>6. Một số vấn đề xã hội</w:t>
      </w:r>
    </w:p>
    <w:p w14:paraId="3EB14A00" w14:textId="77777777" w:rsidR="00000000" w:rsidRDefault="00D240DA">
      <w:pPr>
        <w:spacing w:before="80" w:after="80" w:line="312" w:lineRule="auto"/>
        <w:ind w:firstLine="567"/>
        <w:jc w:val="both"/>
        <w:rPr>
          <w:szCs w:val="28"/>
        </w:rPr>
      </w:pPr>
      <w:r>
        <w:rPr>
          <w:rFonts w:ascii="Times New Roman" w:hAnsi="Times New Roman" w:eastAsia="Times New Roman" w:cs="Times New Roman"/>
          <w:b/>
          <w:i/>
          <w:iCs/>
        </w:rPr>
        <w:t>Đời sống dân cư:</w:t>
      </w:r>
      <w:r>
        <w:rPr>
          <w:bCs/>
        </w:rPr>
        <w:t xml:space="preserve"> </w:t>
      </w:r>
      <w:r>
        <w:rPr>
          <w:rFonts w:ascii="Times New Roman" w:hAnsi="Times New Roman" w:eastAsia="Times New Roman" w:cs="Times New Roman"/>
        </w:rPr>
        <w:t xml:space="preserve">Tháng 1, cả nước tích cực </w:t>
      </w:r>
      <w:r>
        <w:rPr>
          <w:rFonts w:ascii="Times New Roman" w:hAnsi="Times New Roman" w:eastAsia="Times New Roman" w:cs="Times New Roman"/>
        </w:rPr>
        <w:t xml:space="preserve">chuẩn bị đón Tết Giáp thân. Ngày 12 tháng 1, Thủ tướng Chính phủ đã có công điện gửi các Bộ, cơ quan ngang bộ, cơ quan thuộc Chính phủ, UBND các tỉnh, thành phố trực thuộc trung ương chỉ đạo những việc cần thực hiện tốt nhằm tạo điều kiện cho nhân dân đón </w:t>
      </w:r>
      <w:r>
        <w:rPr>
          <w:rFonts w:ascii="Times New Roman" w:hAnsi="Times New Roman" w:eastAsia="Times New Roman" w:cs="Times New Roman"/>
        </w:rPr>
        <w:t xml:space="preserve">Tết vui tươi lành mạnh, an toàn và tiết kiệm. Các ngành, các cấp, các địa phương đều có những hoạt động thiết thực phục vụ cho việc đón Tết của nhân dân như: tăng cường kiểm tra chất lượng hàng hoá, chống hàng lậu, hàng giả, hàng kém phẩm chất; tăng cường </w:t>
      </w:r>
      <w:r>
        <w:rPr>
          <w:rFonts w:ascii="Times New Roman" w:hAnsi="Times New Roman" w:eastAsia="Times New Roman" w:cs="Times New Roman"/>
        </w:rPr>
        <w:t xml:space="preserve">kiểm tra vệ sinh an toàn thực phẩm; tăng cường việc giữ gìn trật tự, an toàn giao thông. </w:t>
      </w:r>
      <w:r>
        <w:rPr>
          <w:rFonts w:ascii="Times New Roman" w:hAnsi="Times New Roman" w:eastAsia="Times New Roman" w:cs="Times New Roman"/>
          <w:szCs w:val="28"/>
        </w:rPr>
        <w:t>Chủ tịch nước và UBND và các ban ngành các tỉnh, thành phố đã tặng quà Tết các gia đình có công với cách mạng và thuộc diện chính sách như người hoạt động tiền khởi ng</w:t>
      </w:r>
      <w:r>
        <w:rPr>
          <w:rFonts w:ascii="Times New Roman" w:hAnsi="Times New Roman" w:eastAsia="Times New Roman" w:cs="Times New Roman"/>
          <w:szCs w:val="28"/>
        </w:rPr>
        <w:t>hĩa, hoạt động cách mạng (kể cả người hoạt động cách mạng đang hưởng lương); gia đình liệt sỹ, người có công kháng chiến, có công với nước; anh hùng lao động, anh hùng lực lượng vũ trang, bà mẹ Việt Nam anh hùng; thương bệnh binh; quân nhân, công nhân viên</w:t>
      </w:r>
      <w:r>
        <w:rPr>
          <w:rFonts w:ascii="Times New Roman" w:hAnsi="Times New Roman" w:eastAsia="Times New Roman" w:cs="Times New Roman"/>
          <w:szCs w:val="28"/>
        </w:rPr>
        <w:t xml:space="preserve"> chức bị tai nạn lao động... Các cấp, các ngành và các địa phương đã và đang triển khai các hoạt động trợ giúp cho người nghèo, các gia đình thuộc diện bảo trợ xã hội để mọi người có thể đón Tết vui vẻ. Theo báo cáo của 10 tỉnh, thành phố, tính đến ngày 15</w:t>
      </w:r>
      <w:r>
        <w:rPr>
          <w:rFonts w:ascii="Times New Roman" w:hAnsi="Times New Roman" w:eastAsia="Times New Roman" w:cs="Times New Roman"/>
          <w:szCs w:val="28"/>
        </w:rPr>
        <w:t>/01/2004, tổng số người được nhận suất quà Tết và được trợ cấp dịp Tết là 344,3 nghìn, với tổng số tiền khoảng 20 tỷ đồng; Bình quân mỗi tỉnh trên đã chi gần 2 tỷ đồng, trong đó Quảng Ninh đã chi 7 tỷ đồng.</w:t>
      </w:r>
    </w:p>
    <w:p w14:paraId="3270AF2D" w14:textId="77777777" w:rsidR="00000000" w:rsidRDefault="00D240DA">
      <w:pPr>
        <w:spacing w:before="40" w:after="40" w:line="300" w:lineRule="auto"/>
        <w:ind w:firstLine="567"/>
        <w:jc w:val="both"/>
        <w:rPr>
          <w:szCs w:val="28"/>
        </w:rPr>
      </w:pPr>
      <w:r>
        <w:rPr>
          <w:rFonts w:ascii="Times New Roman" w:hAnsi="Times New Roman" w:eastAsia="Times New Roman" w:cs="Times New Roman"/>
          <w:bCs/>
        </w:rPr>
        <w:t xml:space="preserve">Thiếu đói trong nông dân: </w:t>
      </w:r>
      <w:r>
        <w:rPr>
          <w:rFonts w:ascii="Times New Roman" w:hAnsi="Times New Roman" w:eastAsia="Times New Roman" w:cs="Times New Roman"/>
          <w:szCs w:val="28"/>
        </w:rPr>
        <w:t>Theo báo cáo của 25 tỉn</w:t>
      </w:r>
      <w:r>
        <w:rPr>
          <w:rFonts w:ascii="Times New Roman" w:hAnsi="Times New Roman" w:eastAsia="Times New Roman" w:cs="Times New Roman"/>
          <w:szCs w:val="28"/>
        </w:rPr>
        <w:t xml:space="preserve">h/thành phố, tính đến ngày 16/01/2004, có </w:t>
      </w:r>
      <w:r>
        <w:rPr>
          <w:rFonts w:ascii="Times New Roman" w:hAnsi="Times New Roman" w:eastAsia="Times New Roman" w:cs="Times New Roman"/>
          <w:bCs/>
          <w:szCs w:val="28"/>
        </w:rPr>
        <w:t xml:space="preserve">63,2 nghìn </w:t>
      </w:r>
      <w:r>
        <w:rPr>
          <w:rFonts w:ascii="Times New Roman" w:hAnsi="Times New Roman" w:eastAsia="Times New Roman" w:cs="Times New Roman"/>
          <w:szCs w:val="28"/>
        </w:rPr>
        <w:t>hộ</w:t>
      </w:r>
      <w:r>
        <w:rPr>
          <w:bCs/>
          <w:szCs w:val="28"/>
        </w:rPr>
        <w:t xml:space="preserve"> </w:t>
      </w:r>
      <w:r>
        <w:rPr>
          <w:rFonts w:ascii="Times New Roman" w:hAnsi="Times New Roman" w:eastAsia="Times New Roman" w:cs="Times New Roman"/>
          <w:szCs w:val="28"/>
        </w:rPr>
        <w:t xml:space="preserve">thiếu đói (chiếm khoảng 0,53% so với tổng số hộ nông nghiệp) tương ứng với số nhân khẩu là </w:t>
      </w:r>
      <w:r>
        <w:rPr>
          <w:rFonts w:ascii="Times New Roman" w:hAnsi="Times New Roman" w:eastAsia="Times New Roman" w:cs="Times New Roman"/>
          <w:bCs/>
          <w:szCs w:val="28"/>
        </w:rPr>
        <w:t xml:space="preserve">225,2 nghìn </w:t>
      </w:r>
      <w:r>
        <w:rPr>
          <w:rFonts w:ascii="Times New Roman" w:hAnsi="Times New Roman" w:eastAsia="Times New Roman" w:cs="Times New Roman"/>
          <w:szCs w:val="28"/>
        </w:rPr>
        <w:t xml:space="preserve">người (chiếm khoảng 0,4% so với tổng số nhân khẩu nông nghiệp). Thiếu đói trong tháng 1 năm 2004 </w:t>
      </w:r>
      <w:r>
        <w:rPr>
          <w:rFonts w:ascii="Times New Roman" w:hAnsi="Times New Roman" w:eastAsia="Times New Roman" w:cs="Times New Roman"/>
          <w:szCs w:val="28"/>
        </w:rPr>
        <w:t>tập trung ở một số tỉnh vùng Duyên hải Nam Trung bộ, chủ yếu do ảnh hưởng của đợt lũ lụt vào tháng 10 và 11 năm 2003 (Phú Yên có 23,5 nghìn hộ thiếu đói, chiếm khoảng 12,8% số hộ nông nghiệp của tỉnh; Quảng Ngãi có 8 nghìn hộ, chiếm khoảng 4% số hộ nông ng</w:t>
      </w:r>
      <w:r>
        <w:rPr>
          <w:rFonts w:ascii="Times New Roman" w:hAnsi="Times New Roman" w:eastAsia="Times New Roman" w:cs="Times New Roman"/>
          <w:szCs w:val="28"/>
        </w:rPr>
        <w:t xml:space="preserve">hiệp của tỉnh). Ngoài ra, thiếu đói cũng xảy ra ở các tỉnh vùng Tây Bắc và Bắc Trung bộ, là những vùng có nhiều hộ nghèo và điều kiện tự nhiên cho sản xuất nông nghiệp không thuận lợi. Đến thời điểm 16/01/2004, các cấp, các ngành, các địa phương đã hỗ trợ </w:t>
      </w:r>
      <w:r>
        <w:rPr>
          <w:rFonts w:ascii="Times New Roman" w:hAnsi="Times New Roman" w:eastAsia="Times New Roman" w:cs="Times New Roman"/>
          <w:szCs w:val="28"/>
        </w:rPr>
        <w:t xml:space="preserve">các hộ thiếu đói gần một nghìn tấn lương thực và </w:t>
      </w:r>
      <w:r>
        <w:rPr>
          <w:rFonts w:ascii="Times New Roman" w:hAnsi="Times New Roman" w:eastAsia="Times New Roman" w:cs="Times New Roman"/>
          <w:bCs/>
          <w:szCs w:val="28"/>
        </w:rPr>
        <w:t>1,1 tỷ</w:t>
      </w:r>
      <w:r>
        <w:rPr>
          <w:rFonts w:ascii="Times New Roman" w:hAnsi="Times New Roman" w:eastAsia="Times New Roman" w:cs="Times New Roman"/>
          <w:szCs w:val="28"/>
        </w:rPr>
        <w:t xml:space="preserve"> đồng. </w:t>
      </w:r>
    </w:p>
    <w:p w14:paraId="27FD2EA3" w14:textId="77777777" w:rsidR="00000000" w:rsidRDefault="00D240DA">
      <w:pPr>
        <w:pStyle w:val="Heading7"/>
        <w:spacing w:before="40" w:after="40" w:line="300" w:lineRule="auto"/>
      </w:pPr>
      <w:r>
        <w:rPr>
          <w:rFonts w:ascii="Times New Roman" w:hAnsi="Times New Roman" w:eastAsia="Times New Roman" w:cs="Times New Roman"/>
        </w:rPr>
        <w:t xml:space="preserve">Y tế </w:t>
      </w:r>
    </w:p>
    <w:p w14:paraId="36F2DC29" w14:textId="77777777" w:rsidR="00000000" w:rsidRDefault="00D240DA">
      <w:pPr>
        <w:spacing w:before="40" w:after="40" w:line="300" w:lineRule="auto"/>
        <w:ind w:firstLine="567"/>
        <w:jc w:val="both"/>
        <w:rPr>
          <w:szCs w:val="28"/>
        </w:rPr>
      </w:pPr>
      <w:r>
        <w:rPr>
          <w:rFonts w:ascii="Times New Roman" w:hAnsi="Times New Roman" w:eastAsia="Times New Roman" w:cs="Times New Roman"/>
          <w:bCs/>
          <w:i/>
          <w:iCs/>
          <w:szCs w:val="28"/>
        </w:rPr>
        <w:t>Bệnh sốt rét</w:t>
      </w:r>
      <w:r>
        <w:rPr>
          <w:bCs/>
          <w:szCs w:val="28"/>
        </w:rPr>
        <w:t xml:space="preserve"> </w:t>
      </w:r>
      <w:r>
        <w:rPr>
          <w:rFonts w:ascii="Times New Roman" w:hAnsi="Times New Roman" w:eastAsia="Times New Roman" w:cs="Times New Roman"/>
          <w:szCs w:val="28"/>
        </w:rPr>
        <w:t>nhìn chung ổn định và không có dịch xảy ra</w:t>
      </w:r>
      <w:r>
        <w:rPr>
          <w:bCs/>
          <w:szCs w:val="28"/>
        </w:rPr>
        <w:t xml:space="preserve">. </w:t>
      </w:r>
      <w:r>
        <w:rPr>
          <w:rFonts w:ascii="Times New Roman" w:hAnsi="Times New Roman" w:eastAsia="Times New Roman" w:cs="Times New Roman"/>
          <w:szCs w:val="28"/>
        </w:rPr>
        <w:t>Theo báo cáo của 37 địa phương, trong tháng 1 số mắc sốt rét là 7,2 nghìn người, trong đó có 2 ca tử vong; so với tháng trước số n</w:t>
      </w:r>
      <w:r>
        <w:rPr>
          <w:rFonts w:ascii="Times New Roman" w:hAnsi="Times New Roman" w:eastAsia="Times New Roman" w:cs="Times New Roman"/>
          <w:szCs w:val="28"/>
        </w:rPr>
        <w:t xml:space="preserve">gười mắc giảm 2,3 nghìn người. </w:t>
      </w:r>
    </w:p>
    <w:p w14:paraId="1DF4EC89" w14:textId="77777777" w:rsidR="00000000" w:rsidRDefault="00D240DA">
      <w:pPr>
        <w:spacing w:before="40" w:after="40" w:line="300" w:lineRule="auto"/>
        <w:ind w:firstLine="567"/>
        <w:jc w:val="both"/>
      </w:pPr>
      <w:r>
        <w:rPr>
          <w:rFonts w:ascii="Times New Roman" w:hAnsi="Times New Roman" w:eastAsia="Times New Roman" w:cs="Times New Roman"/>
          <w:bCs/>
          <w:i/>
          <w:iCs/>
        </w:rPr>
        <w:t>Tình hình nhiễm HIV/AIDS</w:t>
      </w:r>
      <w:r>
        <w:rPr>
          <w:rFonts w:ascii="Times New Roman" w:hAnsi="Times New Roman" w:eastAsia="Times New Roman" w:cs="Times New Roman"/>
        </w:rPr>
        <w:t>: Tính đến ngày 31/12/2003 cả nước có 76,2 nghìn ca mắc HIV, số bệnh nhân AIDS  là 11,7 nghìn ca và số chết do AIDS  là 6,6 nghìn ca. Tình hình nhiễm HIV/AIDS tập trung vào nhóm có nguy cơ cao như tiê</w:t>
      </w:r>
      <w:r>
        <w:rPr>
          <w:rFonts w:ascii="Times New Roman" w:hAnsi="Times New Roman" w:eastAsia="Times New Roman" w:cs="Times New Roman"/>
        </w:rPr>
        <w:t xml:space="preserve">m chích ma tuý, gái mãi dâm. </w:t>
      </w:r>
    </w:p>
    <w:p w14:paraId="5822FCDD" w14:textId="77777777" w:rsidR="00000000" w:rsidRDefault="00D240DA">
      <w:pPr>
        <w:spacing w:before="40" w:after="40" w:line="300" w:lineRule="auto"/>
        <w:ind w:firstLine="567"/>
        <w:jc w:val="both"/>
        <w:rPr>
          <w:szCs w:val="28"/>
        </w:rPr>
      </w:pPr>
      <w:r>
        <w:rPr>
          <w:rFonts w:ascii="Times New Roman" w:hAnsi="Times New Roman" w:eastAsia="Times New Roman" w:cs="Times New Roman"/>
          <w:bCs/>
          <w:i/>
          <w:iCs/>
          <w:szCs w:val="28"/>
        </w:rPr>
        <w:t>Tình hình ngộ độc thực phẩm</w:t>
      </w:r>
      <w:r>
        <w:rPr>
          <w:rFonts w:ascii="Times New Roman" w:hAnsi="Times New Roman" w:eastAsia="Times New Roman" w:cs="Times New Roman"/>
          <w:szCs w:val="28"/>
        </w:rPr>
        <w:t>: Trong tháng đã xảy ra 1 vụ ngộ độc thực phẩm tại thành phố Hồ Chí Minh với 10 ca mắc, không có tử vong.</w:t>
      </w:r>
    </w:p>
    <w:p w14:paraId="514B93DC" w14:textId="77777777" w:rsidR="00000000" w:rsidRDefault="00D240DA">
      <w:pPr>
        <w:pStyle w:val="Heading7"/>
        <w:rPr>
          <w:szCs w:val="20"/>
        </w:rPr>
      </w:pPr>
      <w:r>
        <w:rPr>
          <w:rFonts w:ascii="Times New Roman" w:hAnsi="Times New Roman" w:eastAsia="Times New Roman" w:cs="Times New Roman"/>
          <w:szCs w:val="20"/>
        </w:rPr>
        <w:t>Tai nạn giao thông</w:t>
      </w:r>
    </w:p>
    <w:p w14:paraId="5B743623" w14:textId="77777777" w:rsidR="00000000" w:rsidRDefault="00D240DA">
      <w:pPr>
        <w:spacing w:before="60" w:after="60" w:line="312" w:lineRule="auto"/>
        <w:ind w:firstLine="567"/>
        <w:jc w:val="both"/>
        <w:rPr>
          <w:szCs w:val="28"/>
        </w:rPr>
      </w:pPr>
      <w:r>
        <w:rPr>
          <w:rFonts w:ascii="Times New Roman" w:hAnsi="Times New Roman" w:eastAsia="Times New Roman" w:cs="Times New Roman"/>
          <w:szCs w:val="28"/>
        </w:rPr>
        <w:t>Qua một năm thực hiện Nghị quyết 13/2002/NQCP ngày 19/11/2002 của Chính ph</w:t>
      </w:r>
      <w:r>
        <w:rPr>
          <w:rFonts w:ascii="Times New Roman" w:hAnsi="Times New Roman" w:eastAsia="Times New Roman" w:cs="Times New Roman"/>
          <w:szCs w:val="28"/>
        </w:rPr>
        <w:t>ủ về các giải pháp kiềm chế gia tăng và tiến tới giảm dần tai nạn giao thông và ùn tắc giao thông, tình hình trật tự an toàn giao thông đã có chuyển biến đáng kể: đã ngăn chặn được tình trạng đua xe trái phép và ùn tắc giao thông tại các thành phố lớn. Tai</w:t>
      </w:r>
      <w:r>
        <w:rPr>
          <w:rFonts w:ascii="Times New Roman" w:hAnsi="Times New Roman" w:eastAsia="Times New Roman" w:cs="Times New Roman"/>
          <w:szCs w:val="28"/>
        </w:rPr>
        <w:t xml:space="preserve"> nạn giao thông năm 2003 cũng đã giảm nhiều so với năm 2002 về số vụ và số người bị thương: số vụ TNGT giảm 31,4% (giảm 9472 vụ);  số người bị thương giảm 39% (giảm khoảng13,2 nghìn người); số người chết giảm 4,6% (giảm 575 người). Tuy vậy tai nạn giao thô</w:t>
      </w:r>
      <w:r>
        <w:rPr>
          <w:rFonts w:ascii="Times New Roman" w:hAnsi="Times New Roman" w:eastAsia="Times New Roman" w:cs="Times New Roman"/>
          <w:szCs w:val="28"/>
        </w:rPr>
        <w:t xml:space="preserve">ng 2003 vẫn còn ở mức cao: bình quân mỗi ngày trong năm 2003 có 56,6 vụ; 57 người bị thương và khoảng 32 người chết. Đáng chú ý là trong tổng số các vụ TNGT, TNGT đường bộ vẫn chiếm nhiều nhất (95,7%) và số người chết và số vụ TNGT tăng chủ yếu là do TNGT </w:t>
      </w:r>
      <w:r>
        <w:rPr>
          <w:rFonts w:ascii="Times New Roman" w:hAnsi="Times New Roman" w:eastAsia="Times New Roman" w:cs="Times New Roman"/>
          <w:szCs w:val="28"/>
        </w:rPr>
        <w:t xml:space="preserve">đường bộ. </w:t>
      </w:r>
    </w:p>
    <w:p w14:paraId="144DC70B" w14:textId="77777777" w:rsidR="00000000" w:rsidRDefault="00D240DA">
      <w:pPr>
        <w:spacing w:before="60" w:after="60" w:line="312" w:lineRule="auto"/>
        <w:ind w:firstLine="567"/>
        <w:jc w:val="both"/>
        <w:rPr>
          <w:spacing w:val="-2"/>
        </w:rPr>
      </w:pPr>
      <w:r>
        <w:rPr>
          <w:rFonts w:ascii="Times New Roman" w:hAnsi="Times New Roman" w:eastAsia="Times New Roman" w:cs="Times New Roman"/>
          <w:szCs w:val="28"/>
        </w:rPr>
        <w:t>Riêng trong tháng 12/2003, trên phạm vi cả nước đã xảy ra 1691 vụ tai nạn giao thông, làm chết khoảng một nghìn người và bị thương 1,5 nghìn  người. So với tháng 12 năm trước TNGT đã giảm 778 số vụ (giảm 31,5%), số người chết giảm 23 người (giảm</w:t>
      </w:r>
      <w:r>
        <w:rPr>
          <w:rFonts w:ascii="Times New Roman" w:hAnsi="Times New Roman" w:eastAsia="Times New Roman" w:cs="Times New Roman"/>
          <w:szCs w:val="28"/>
        </w:rPr>
        <w:t xml:space="preserve"> 2,1%) và số người bị thương giảm 1296 người (giảm 45,7%).</w:t>
      </w:r>
    </w:p>
    <w:p w14:paraId="06D99ACF" w14:textId="77777777" w:rsidR="00000000" w:rsidRDefault="00D240DA">
      <w:pPr>
        <w:pStyle w:val="BodyTextIndent"/>
        <w:spacing w:line="312" w:lineRule="auto"/>
        <w:rPr>
          <w:spacing w:val="0"/>
          <w:sz w:val="30"/>
        </w:rPr>
      </w:pPr>
    </w:p>
    <w:p w14:paraId="6514B84F" w14:textId="77777777" w:rsidR="00000000" w:rsidRDefault="00D240DA">
      <w:pPr>
        <w:pStyle w:val="Footer"/>
        <w:tabs>
          <w:tab w:val="clear" w:pos="4320"/>
          <w:tab w:val="clear" w:pos="8640"/>
        </w:tabs>
        <w:ind w:left="4395"/>
        <w:jc w:val="center"/>
        <w:rPr>
          <w:rFonts w:ascii=".VnTimeH" w:hAnsi=".VnTimeH"/>
          <w:b/>
        </w:rPr>
      </w:pPr>
      <w:r>
        <w:rPr>
          <w:rFonts w:ascii="Times New Roman" w:hAnsi="Times New Roman" w:eastAsia="Times New Roman" w:cs="Times New Roman"/>
          <w:b/>
        </w:rPr>
        <w:t>Tổng cục trưởng</w:t>
      </w:r>
    </w:p>
    <w:p w14:paraId="66EFA8FB" w14:textId="77777777" w:rsidR="00000000" w:rsidRDefault="00D240DA">
      <w:pPr>
        <w:pStyle w:val="Footer"/>
        <w:tabs>
          <w:tab w:val="clear" w:pos="4320"/>
          <w:tab w:val="clear" w:pos="8640"/>
        </w:tabs>
        <w:ind w:left="4395"/>
        <w:jc w:val="center"/>
        <w:rPr>
          <w:rFonts w:ascii=".VnArialH" w:hAnsi=".VnArialH"/>
          <w:sz w:val="24"/>
        </w:rPr>
      </w:pPr>
      <w:r>
        <w:rPr>
          <w:rFonts w:ascii="Times New Roman" w:hAnsi="Times New Roman" w:eastAsia="Times New Roman" w:cs="Times New Roman"/>
          <w:b/>
        </w:rPr>
        <w:t>Tổng cục thống kê</w:t>
      </w:r>
    </w:p>
    <w:p w14:paraId="13328FCF" w14:textId="77777777" w:rsidR="00000000" w:rsidRDefault="00D240DA">
      <w:pPr>
        <w:ind w:left="4395"/>
        <w:jc w:val="center"/>
        <w:rPr>
          <w:b/>
          <w:sz w:val="30"/>
        </w:rPr>
      </w:pPr>
    </w:p>
    <w:p w14:paraId="15C3BDE3" w14:textId="77777777" w:rsidR="00000000" w:rsidRDefault="00D240DA">
      <w:pPr>
        <w:ind w:left="4395"/>
        <w:jc w:val="center"/>
        <w:rPr>
          <w:b/>
          <w:sz w:val="30"/>
        </w:rPr>
      </w:pPr>
    </w:p>
    <w:p w14:paraId="11585E19" w14:textId="77777777" w:rsidR="00000000" w:rsidRDefault="00D240DA">
      <w:pPr>
        <w:ind w:left="4395"/>
        <w:jc w:val="center"/>
        <w:rPr>
          <w:b/>
          <w:sz w:val="30"/>
        </w:rPr>
      </w:pPr>
    </w:p>
    <w:p w14:paraId="061E9424" w14:textId="77777777" w:rsidR="00000000" w:rsidRDefault="00D240DA">
      <w:pPr>
        <w:ind w:left="4395"/>
        <w:jc w:val="center"/>
        <w:rPr>
          <w:b/>
          <w:sz w:val="30"/>
        </w:rPr>
      </w:pPr>
    </w:p>
    <w:p w14:paraId="5E25DF40" w14:textId="77777777" w:rsidR="00000000" w:rsidRDefault="00D240DA">
      <w:pPr>
        <w:ind w:left="4395"/>
        <w:jc w:val="center"/>
        <w:rPr>
          <w:b/>
          <w:sz w:val="30"/>
        </w:rPr>
      </w:pPr>
    </w:p>
    <w:p w14:paraId="6DF28099" w14:textId="77777777" w:rsidR="00000000" w:rsidRDefault="00D240DA">
      <w:pPr>
        <w:ind w:left="4395"/>
        <w:jc w:val="center"/>
        <w:rPr>
          <w:b/>
          <w:sz w:val="30"/>
        </w:rPr>
      </w:pPr>
    </w:p>
    <w:p w14:paraId="0B3C726F" w14:textId="77777777" w:rsidR="00000000" w:rsidRDefault="00D240DA">
      <w:pPr>
        <w:pStyle w:val="Heading1"/>
        <w:ind w:left="4395"/>
      </w:pPr>
      <w:r>
        <w:rPr>
          <w:rFonts w:ascii="Times New Roman" w:hAnsi="Times New Roman" w:eastAsia="Times New Roman" w:cs="Times New Roman"/>
        </w:rPr>
        <w:t>Lê Mạnh Hùng</w:t>
      </w:r>
    </w:p>
    <w:sectPr w:rsidR="00000000">
      <w:footerReference w:type="even" r:id="rId7"/>
      <w:footerReference w:type="default" r:id="rId8"/>
      <w:headerReference w:type="default" r:id="rId11"/>
      <w:pgSz w:w="11907" w:h="16840" w:code="9"/>
      <w:pgMar w:top="1418" w:right="964" w:bottom="1287"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F03FA7" w14:textId="77777777" w:rsidR="00000000" w:rsidRDefault="00D240DA">
      <w:r>
        <w:separator/>
      </w:r>
    </w:p>
  </w:endnote>
  <w:endnote w:type="continuationSeparator" w:id="0">
    <w:p w14:paraId="2A26D748" w14:textId="77777777" w:rsidR="00000000" w:rsidRDefault="00D240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Arial">
    <w:altName w:val="Calibri"/>
    <w:charset w:val="00"/>
    <w:family w:val="swiss"/>
    <w:pitch w:val="variable"/>
    <w:sig w:usb0="00000007" w:usb1="00000000" w:usb2="00000000" w:usb3="00000000" w:csb0="00000011" w:csb1="00000000"/>
  </w:font>
  <w:font w:name=".VnTimeH">
    <w:altName w:val="Times New Roman"/>
    <w:charset w:val="00"/>
    <w:family w:val="swiss"/>
    <w:pitch w:val="variable"/>
    <w:sig w:usb0="00000007" w:usb1="00000000" w:usb2="00000000" w:usb3="00000000" w:csb0="00000011" w:csb1="00000000"/>
  </w:font>
  <w:font w:name="Wingdings">
    <w:panose1 w:val="05000000000000000000"/>
    <w:charset w:val="02"/>
    <w:family w:val="auto"/>
    <w:pitch w:val="variable"/>
    <w:sig w:usb0="00000000" w:usb1="10000000" w:usb2="00000000" w:usb3="00000000" w:csb0="80000000" w:csb1="00000000"/>
  </w:font>
  <w:font w:name=".VnArialH">
    <w:altName w:val="Calibri"/>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CAB319" w14:textId="77777777" w:rsidR="00000000" w:rsidRDefault="00D240D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5457822" w14:textId="77777777" w:rsidR="00000000" w:rsidRDefault="00D240D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96B53A" w14:textId="77777777" w:rsidR="00000000" w:rsidRDefault="00D240DA">
    <w:pPr>
      <w:pStyle w:val="Footer"/>
      <w:framePr w:wrap="around" w:vAnchor="text" w:hAnchor="margin" w:xAlign="center" w:y="1"/>
      <w:rPr>
        <w:rStyle w:val="PageNumber"/>
        <w:rFonts w:ascii=".VnArial" w:hAnsi=".VnArial"/>
        <w:sz w:val="24"/>
      </w:rPr>
    </w:pPr>
    <w:r>
      <w:rPr>
        <w:rStyle w:val="PageNumber"/>
        <w:rFonts w:ascii=".VnArial" w:hAnsi=".VnArial"/>
        <w:sz w:val="24"/>
      </w:rPr>
      <w:fldChar w:fldCharType="begin"/>
    </w:r>
    <w:r>
      <w:rPr>
        <w:rStyle w:val="PageNumber"/>
        <w:rFonts w:ascii=".VnArial" w:hAnsi=".VnArial"/>
        <w:sz w:val="24"/>
      </w:rPr>
      <w:instrText xml:space="preserve">PAGE  </w:instrText>
    </w:r>
    <w:r>
      <w:rPr>
        <w:rStyle w:val="PageNumber"/>
        <w:rFonts w:ascii=".VnArial" w:hAnsi=".VnArial"/>
        <w:sz w:val="24"/>
      </w:rPr>
      <w:fldChar w:fldCharType="separate"/>
    </w:r>
    <w:r>
      <w:rPr>
        <w:rStyle w:val="PageNumber"/>
        <w:rFonts w:ascii=".VnArial" w:hAnsi=".VnArial"/>
        <w:noProof/>
        <w:sz w:val="24"/>
      </w:rPr>
      <w:t>5</w:t>
    </w:r>
    <w:r>
      <w:rPr>
        <w:rStyle w:val="PageNumber"/>
        <w:rFonts w:ascii=".VnArial" w:hAnsi=".VnArial"/>
        <w:sz w:val="24"/>
      </w:rPr>
      <w:fldChar w:fldCharType="end"/>
    </w:r>
  </w:p>
  <w:p w14:paraId="6DB35F8A" w14:textId="77777777" w:rsidR="00000000" w:rsidRDefault="00D240D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FEC1C0" w14:textId="77777777" w:rsidR="00000000" w:rsidRDefault="00D240DA">
      <w:r>
        <w:separator/>
      </w:r>
    </w:p>
  </w:footnote>
  <w:footnote w:type="continuationSeparator" w:id="0">
    <w:p w14:paraId="678D3EFC" w14:textId="77777777" w:rsidR="00000000" w:rsidRDefault="00D240DA">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31CF7"/>
    <w:multiLevelType w:val="singleLevel"/>
    <w:tmpl w:val="C32635E6"/>
    <w:lvl w:ilvl="0">
      <w:start w:val="1"/>
      <w:numFmt w:val="decimal"/>
      <w:lvlText w:val="%1-"/>
      <w:lvlJc w:val="left"/>
      <w:pPr>
        <w:tabs>
          <w:tab w:val="num" w:pos="360"/>
        </w:tabs>
        <w:ind w:left="360" w:hanging="360"/>
      </w:pPr>
      <w:rPr>
        <w:rFonts w:hint="default"/>
      </w:rPr>
    </w:lvl>
  </w:abstractNum>
  <w:abstractNum w:abstractNumId="1" w15:restartNumberingAfterBreak="0">
    <w:nsid w:val="30A5639B"/>
    <w:multiLevelType w:val="singleLevel"/>
    <w:tmpl w:val="658AFD66"/>
    <w:lvl w:ilvl="0">
      <w:numFmt w:val="bullet"/>
      <w:lvlText w:val="-"/>
      <w:lvlJc w:val="left"/>
      <w:pPr>
        <w:tabs>
          <w:tab w:val="num" w:pos="360"/>
        </w:tabs>
        <w:ind w:left="360" w:hanging="360"/>
      </w:pPr>
      <w:rPr>
        <w:rFonts w:ascii="Times New Roman" w:hAnsi="Times New Roman" w:hint="default"/>
      </w:rPr>
    </w:lvl>
  </w:abstractNum>
  <w:abstractNum w:abstractNumId="2" w15:restartNumberingAfterBreak="0">
    <w:nsid w:val="4AF31E85"/>
    <w:multiLevelType w:val="hybridMultilevel"/>
    <w:tmpl w:val="AF1A22D2"/>
    <w:lvl w:ilvl="0" w:tplc="D4880A0C">
      <w:start w:val="1"/>
      <w:numFmt w:val="decimal"/>
      <w:lvlText w:val="%1."/>
      <w:lvlJc w:val="left"/>
      <w:pPr>
        <w:tabs>
          <w:tab w:val="num" w:pos="927"/>
        </w:tabs>
        <w:ind w:left="927" w:hanging="360"/>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3" w15:restartNumberingAfterBreak="0">
    <w:nsid w:val="4C325904"/>
    <w:multiLevelType w:val="singleLevel"/>
    <w:tmpl w:val="502AC088"/>
    <w:lvl w:ilvl="0">
      <w:numFmt w:val="bullet"/>
      <w:lvlText w:val="-"/>
      <w:lvlJc w:val="left"/>
      <w:pPr>
        <w:tabs>
          <w:tab w:val="num" w:pos="360"/>
        </w:tabs>
        <w:ind w:left="360" w:hanging="360"/>
      </w:pPr>
      <w:rPr>
        <w:rFonts w:ascii="Times New Roman" w:hAnsi="Times New Roman" w:hint="default"/>
      </w:rPr>
    </w:lvl>
  </w:abstractNum>
  <w:abstractNum w:abstractNumId="4" w15:restartNumberingAfterBreak="0">
    <w:nsid w:val="624657AB"/>
    <w:multiLevelType w:val="singleLevel"/>
    <w:tmpl w:val="EA02EE52"/>
    <w:lvl w:ilvl="0">
      <w:start w:val="1"/>
      <w:numFmt w:val="lowerLetter"/>
      <w:lvlText w:val="%1-"/>
      <w:lvlJc w:val="left"/>
      <w:pPr>
        <w:tabs>
          <w:tab w:val="num" w:pos="360"/>
        </w:tabs>
        <w:ind w:left="360" w:hanging="360"/>
      </w:pPr>
      <w:rPr>
        <w:rFonts w:hint="default"/>
      </w:rPr>
    </w:lvl>
  </w:abstractNum>
  <w:num w:numId="1">
    <w:abstractNumId w:val="1"/>
  </w:num>
  <w:num w:numId="2">
    <w:abstractNumId w:val="0"/>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240DA"/>
    <w:rsid w:val="00D240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7C7198"/>
  <w15:chartTrackingRefBased/>
  <w15:docId w15:val="{9250A808-5164-4718-9429-55F556C0F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8"/>
    </w:rPr>
  </w:style>
  <w:style w:type="paragraph" w:styleId="Heading1">
    <w:name w:val="heading 1"/>
    <w:basedOn w:val="Normal"/>
    <w:next w:val="Normal"/>
    <w:qFormat/>
    <w:pPr>
      <w:keepNext/>
      <w:ind w:left="5103" w:firstLine="567"/>
      <w:jc w:val="center"/>
      <w:outlineLvl w:val="0"/>
    </w:pPr>
    <w:rPr>
      <w:b/>
      <w:sz w:val="30"/>
    </w:rPr>
  </w:style>
  <w:style w:type="paragraph" w:styleId="Heading2">
    <w:name w:val="heading 2"/>
    <w:basedOn w:val="Normal"/>
    <w:next w:val="Normal"/>
    <w:qFormat/>
    <w:pPr>
      <w:keepNext/>
      <w:jc w:val="both"/>
      <w:outlineLvl w:val="1"/>
    </w:pPr>
    <w:rPr>
      <w:b/>
    </w:rPr>
  </w:style>
  <w:style w:type="paragraph" w:styleId="Heading3">
    <w:name w:val="heading 3"/>
    <w:basedOn w:val="Normal"/>
    <w:next w:val="Normal"/>
    <w:qFormat/>
    <w:pPr>
      <w:keepNext/>
      <w:spacing w:before="60" w:after="60" w:line="324" w:lineRule="auto"/>
      <w:ind w:firstLine="567"/>
      <w:jc w:val="both"/>
      <w:outlineLvl w:val="2"/>
    </w:pPr>
    <w:rPr>
      <w:b/>
    </w:rPr>
  </w:style>
  <w:style w:type="paragraph" w:styleId="Heading4">
    <w:name w:val="heading 4"/>
    <w:basedOn w:val="Normal"/>
    <w:next w:val="Normal"/>
    <w:qFormat/>
    <w:pPr>
      <w:keepNext/>
      <w:spacing w:line="360" w:lineRule="auto"/>
      <w:outlineLvl w:val="3"/>
    </w:pPr>
    <w:rPr>
      <w:b/>
    </w:rPr>
  </w:style>
  <w:style w:type="paragraph" w:styleId="Heading5">
    <w:name w:val="heading 5"/>
    <w:basedOn w:val="Normal"/>
    <w:next w:val="Normal"/>
    <w:qFormat/>
    <w:pPr>
      <w:keepNext/>
      <w:spacing w:before="60" w:after="60" w:line="312" w:lineRule="auto"/>
      <w:jc w:val="both"/>
      <w:outlineLvl w:val="4"/>
    </w:pPr>
    <w:rPr>
      <w:b/>
      <w:sz w:val="30"/>
    </w:rPr>
  </w:style>
  <w:style w:type="paragraph" w:styleId="Heading6">
    <w:name w:val="heading 6"/>
    <w:basedOn w:val="Normal"/>
    <w:next w:val="Normal"/>
    <w:qFormat/>
    <w:pPr>
      <w:keepNext/>
      <w:spacing w:before="60" w:after="60" w:line="312" w:lineRule="auto"/>
      <w:outlineLvl w:val="5"/>
    </w:pPr>
    <w:rPr>
      <w:b/>
      <w:sz w:val="30"/>
    </w:rPr>
  </w:style>
  <w:style w:type="paragraph" w:styleId="Heading7">
    <w:name w:val="heading 7"/>
    <w:basedOn w:val="Normal"/>
    <w:next w:val="Normal"/>
    <w:qFormat/>
    <w:pPr>
      <w:keepNext/>
      <w:spacing w:before="60" w:after="60" w:line="312" w:lineRule="auto"/>
      <w:ind w:firstLine="567"/>
      <w:jc w:val="both"/>
      <w:outlineLvl w:val="6"/>
    </w:pPr>
    <w:rPr>
      <w:b/>
      <w:i/>
      <w:iCs/>
      <w:szCs w:val="28"/>
    </w:rPr>
  </w:style>
  <w:style w:type="paragraph" w:styleId="Heading8">
    <w:name w:val="heading 8"/>
    <w:basedOn w:val="Normal"/>
    <w:next w:val="Normal"/>
    <w:qFormat/>
    <w:pPr>
      <w:keepNext/>
      <w:spacing w:before="120" w:after="40"/>
      <w:ind w:firstLine="1104"/>
      <w:outlineLvl w:val="7"/>
    </w:pPr>
    <w:rPr>
      <w:rFonts w:ascii=".VnArial" w:hAnsi=".VnArial"/>
      <w:b/>
      <w:snapToGrid w:val="0"/>
      <w:color w:val="000000"/>
      <w:sz w:val="18"/>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pPr>
      <w:tabs>
        <w:tab w:val="center" w:pos="4320"/>
        <w:tab w:val="right" w:pos="8640"/>
      </w:tabs>
    </w:pPr>
    <w:rPr>
      <w:sz w:val="26"/>
    </w:rPr>
  </w:style>
  <w:style w:type="paragraph" w:styleId="BodyText">
    <w:name w:val="Body Text"/>
    <w:basedOn w:val="Normal"/>
    <w:semiHidden/>
    <w:pPr>
      <w:jc w:val="both"/>
    </w:pPr>
  </w:style>
  <w:style w:type="paragraph" w:styleId="BodyTextIndent">
    <w:name w:val="Body Text Indent"/>
    <w:basedOn w:val="Normal"/>
    <w:semiHidden/>
    <w:pPr>
      <w:spacing w:before="60" w:after="60" w:line="324" w:lineRule="auto"/>
      <w:ind w:firstLine="567"/>
      <w:jc w:val="both"/>
    </w:pPr>
    <w:rPr>
      <w:spacing w:val="-4"/>
    </w:rPr>
  </w:style>
  <w:style w:type="paragraph" w:styleId="BodyTextIndent2">
    <w:name w:val="Body Text Indent 2"/>
    <w:basedOn w:val="Normal"/>
    <w:semiHidden/>
    <w:pPr>
      <w:ind w:firstLine="720"/>
      <w:jc w:val="both"/>
    </w:pPr>
    <w:rPr>
      <w:color w:val="FF0000"/>
    </w:rPr>
  </w:style>
  <w:style w:type="character" w:styleId="PageNumber">
    <w:name w:val="page number"/>
    <w:basedOn w:val="DefaultParagraphFont"/>
    <w:semiHidden/>
  </w:style>
  <w:style w:type="paragraph" w:styleId="Header">
    <w:name w:val="header"/>
    <w:basedOn w:val="Normal"/>
    <w:semiHidden/>
    <w:pPr>
      <w:tabs>
        <w:tab w:val="center" w:pos="4320"/>
        <w:tab w:val="right" w:pos="8640"/>
      </w:tabs>
    </w:pPr>
  </w:style>
  <w:style w:type="paragraph" w:styleId="Title">
    <w:name w:val="Title"/>
    <w:basedOn w:val="Normal"/>
    <w:qFormat/>
    <w:pPr>
      <w:jc w:val="center"/>
    </w:pPr>
    <w:rPr>
      <w:b/>
    </w:rPr>
  </w:style>
  <w:style w:type="paragraph" w:styleId="BodyTextIndent3">
    <w:name w:val="Body Text Indent 3"/>
    <w:basedOn w:val="Normal"/>
    <w:semiHidden/>
    <w:pPr>
      <w:ind w:firstLine="360"/>
      <w:jc w:val="both"/>
    </w:pPr>
  </w:style>
  <w:style w:type="paragraph" w:styleId="NormalWeb">
    <w:name w:val="Normal (Web)"/>
    <w:basedOn w:val="Normal"/>
    <w:semiHidden/>
    <w:pPr>
      <w:spacing w:before="100" w:beforeAutospacing="1" w:after="100" w:afterAutospacing="1"/>
    </w:pPr>
    <w:rPr>
      <w:rFonts w:ascii="Times New Roman" w:hAnsi="Times New Roman"/>
      <w:sz w:val="24"/>
      <w:szCs w:val="24"/>
    </w:rPr>
  </w:style>
  <w:style w:type="paragraph" w:customStyle="1" w:styleId="abc">
    <w:name w:val="abc"/>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Baocao\Nam2001\Thang08\Defaul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Default.dot</Template>
  <TotalTime>0</TotalTime>
  <Pages>6</Pages>
  <Words>2309</Words>
  <Characters>13164</Characters>
  <Application>Microsoft Office Word</Application>
  <DocSecurity>4</DocSecurity>
  <Lines>109</Lines>
  <Paragraphs>30</Paragraphs>
  <ScaleCrop>false</ScaleCrop>
  <HeadingPairs>
    <vt:vector size="2" baseType="variant">
      <vt:variant>
        <vt:lpstr>Title</vt:lpstr>
      </vt:variant>
      <vt:variant>
        <vt:i4>1</vt:i4>
      </vt:variant>
    </vt:vector>
  </HeadingPairs>
  <TitlesOfParts>
    <vt:vector size="1" baseType="lpstr">
      <vt:lpstr>Tæng côc thèng kª </vt:lpstr>
    </vt:vector>
  </TitlesOfParts>
  <Company>Tctk</Company>
  <LinksUpToDate>false</LinksUpToDate>
  <CharactersWithSpaces>15443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dc:title>
  <dc:subject/>
  <dc:creator>UserName</dc:creator>
  <cp:keywords/>
  <cp:lastModifiedBy>Luận Quang</cp:lastModifiedBy>
  <cp:revision>2</cp:revision>
  <cp:lastPrinted>2004-01-20T03:40:00Z</cp:lastPrinted>
  <dcterms:created xsi:type="dcterms:W3CDTF">2026-08-11T08:19:00Z</dcterms:created>
  <dcterms:modified xsi:type="dcterms:W3CDTF">2026-08-11T08:19:00Z</dcterms:modified>
</cp:coreProperties>
</file>