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D67DA" w14:textId="77777777" w:rsidR="00B448B0" w:rsidRDefault="00B448B0">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B448B0" w14:paraId="03E7C85A" w14:textId="77777777">
        <w:tblPrEx>
          <w:tblCellMar>
            <w:top w:w="0" w:type="dxa"/>
            <w:bottom w:w="0" w:type="dxa"/>
          </w:tblCellMar>
        </w:tblPrEx>
        <w:tc>
          <w:tcPr>
            <w:tcW w:w="3960" w:type="dxa"/>
          </w:tcPr>
          <w:p w14:paraId="20460EC2" w14:textId="77777777" w:rsidR="00B448B0" w:rsidRDefault="00B448B0">
            <w:pPr>
              <w:rPr>
                <w:sz w:val="27"/>
              </w:rPr>
            </w:pPr>
            <w:r>
              <w:rPr>
                <w:rFonts w:ascii="Times New Roman" w:hAnsi="Times New Roman" w:eastAsia="Times New Roman" w:cs="Times New Roman"/>
                <w:sz w:val="24"/>
              </w:rPr>
              <w:t>Tổng cục thống kê</w:t>
            </w:r>
            <w:r>
              <w:rPr>
                <w:sz w:val="27"/>
              </w:rPr>
              <w:t xml:space="preserve"> </w:t>
            </w:r>
          </w:p>
          <w:p w14:paraId="3AB0E5FE" w14:textId="77777777" w:rsidR="00B448B0" w:rsidRDefault="00B448B0">
            <w:pPr>
              <w:jc w:val="both"/>
              <w:rPr>
                <w:rFonts w:ascii=".VnTimeH" w:hAnsi=".VnTimeH"/>
                <w:sz w:val="24"/>
              </w:rPr>
            </w:pPr>
            <w:r>
              <w:rPr>
                <w:rFonts w:ascii="Times New Roman" w:hAnsi="Times New Roman" w:eastAsia="Times New Roman" w:cs="Times New Roman"/>
                <w:sz w:val="24"/>
              </w:rPr>
              <w:t xml:space="preserve">Số: </w:t>
            </w:r>
            <w:r w:rsidR="00A82200">
              <w:rPr>
                <w:rFonts w:ascii=".VnTimeH" w:hAnsi=".VnTimeH"/>
                <w:sz w:val="24"/>
              </w:rPr>
              <w:t>32</w:t>
            </w:r>
            <w:r>
              <w:rPr>
                <w:rFonts w:ascii=".VnTimeH" w:hAnsi=".VnTimeH"/>
                <w:sz w:val="24"/>
              </w:rPr>
              <w:t>/tctk-th</w:t>
            </w:r>
          </w:p>
        </w:tc>
        <w:tc>
          <w:tcPr>
            <w:tcW w:w="5436" w:type="dxa"/>
          </w:tcPr>
          <w:p w14:paraId="2F741FFC" w14:textId="77777777" w:rsidR="00B448B0" w:rsidRDefault="00B448B0">
            <w:pPr>
              <w:jc w:val="center"/>
              <w:rPr>
                <w:rFonts w:ascii=".VnTimeH" w:hAnsi=".VnTimeH"/>
                <w:sz w:val="24"/>
              </w:rPr>
            </w:pPr>
            <w:r>
              <w:rPr>
                <w:rFonts w:ascii="Times New Roman" w:hAnsi="Times New Roman" w:eastAsia="Times New Roman" w:cs="Times New Roman"/>
                <w:sz w:val="24"/>
              </w:rPr>
              <w:t xml:space="preserve">Cộng hoà xã hội chủ nghĩa </w:t>
            </w:r>
            <w:r w:rsidR="00AD1FEF">
              <w:rPr>
                <w:rFonts w:ascii="Times New Roman" w:hAnsi="Times New Roman" w:eastAsia="Times New Roman" w:cs="Times New Roman"/>
                <w:sz w:val="24"/>
              </w:rPr>
              <w:t xml:space="preserve">Việt </w:t>
            </w:r>
            <w:smartTag w:uri="urn:schemas-microsoft-com:office:smarttags" w:element="place">
              <w:smartTag w:uri="urn:schemas-microsoft-com:office:smarttags" w:element="country-region">
                <w:r w:rsidR="00AD1FEF">
                  <w:rPr>
                    <w:rFonts w:ascii=".VnTimeH" w:hAnsi=".VnTimeH"/>
                    <w:sz w:val="24"/>
                  </w:rPr>
                  <w:t>Nam</w:t>
                </w:r>
              </w:smartTag>
            </w:smartTag>
          </w:p>
          <w:p w14:paraId="14FBD0CE" w14:textId="77777777" w:rsidR="00B448B0" w:rsidRDefault="00B448B0">
            <w:pPr>
              <w:jc w:val="center"/>
              <w:rPr>
                <w:sz w:val="28"/>
              </w:rPr>
            </w:pPr>
            <w:r>
              <w:rPr>
                <w:rFonts w:ascii="Times New Roman" w:hAnsi="Times New Roman" w:eastAsia="Times New Roman" w:cs="Times New Roman"/>
                <w:sz w:val="28"/>
              </w:rPr>
              <w:t>Độc lập-Tự do-Hạnh phúc</w:t>
            </w:r>
          </w:p>
          <w:p w14:paraId="1B86228A" w14:textId="77777777" w:rsidR="00B448B0" w:rsidRDefault="00B448B0">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6DFDCB5B" w14:textId="77777777" w:rsidR="00B448B0" w:rsidRDefault="00B448B0">
      <w:pPr>
        <w:spacing w:before="120"/>
        <w:jc w:val="right"/>
        <w:rPr>
          <w:b/>
          <w:i/>
          <w:sz w:val="18"/>
        </w:rPr>
      </w:pPr>
    </w:p>
    <w:p w14:paraId="3C6F57C6" w14:textId="77777777" w:rsidR="00B448B0" w:rsidRDefault="00B448B0">
      <w:pPr>
        <w:spacing w:before="240"/>
        <w:jc w:val="right"/>
        <w:rPr>
          <w:b/>
          <w:i/>
        </w:rPr>
      </w:pPr>
      <w:r>
        <w:rPr>
          <w:rFonts w:ascii="Times New Roman" w:hAnsi="Times New Roman" w:eastAsia="Times New Roman" w:cs="Times New Roman"/>
          <w:b/>
          <w:i/>
          <w:sz w:val="28"/>
        </w:rPr>
        <w:t>Hà Nội, ngày 2</w:t>
      </w:r>
      <w:r w:rsidR="00CD2656">
        <w:rPr>
          <w:b/>
          <w:i/>
          <w:sz w:val="28"/>
        </w:rPr>
        <w:t>5</w:t>
      </w:r>
      <w:r>
        <w:rPr>
          <w:rFonts w:ascii="Times New Roman" w:hAnsi="Times New Roman" w:eastAsia="Times New Roman" w:cs="Times New Roman"/>
          <w:b/>
          <w:i/>
          <w:sz w:val="28"/>
        </w:rPr>
        <w:t xml:space="preserve"> tháng 12 năm 200</w:t>
      </w:r>
      <w:r w:rsidR="00CD2656">
        <w:rPr>
          <w:b/>
          <w:i/>
          <w:sz w:val="28"/>
        </w:rPr>
        <w:t>4</w:t>
      </w:r>
    </w:p>
    <w:p w14:paraId="16870832" w14:textId="77777777" w:rsidR="00CD2656" w:rsidRPr="00CD2656" w:rsidRDefault="00CD2656" w:rsidP="00CD2656">
      <w:pPr>
        <w:rPr>
          <w:sz w:val="56"/>
        </w:rPr>
      </w:pPr>
    </w:p>
    <w:p w14:paraId="555221A8" w14:textId="77777777" w:rsidR="00CD2656" w:rsidRDefault="00CD2656" w:rsidP="00CD2656">
      <w:pPr>
        <w:jc w:val="center"/>
        <w:rPr>
          <w:rFonts w:ascii=".VnArialH" w:hAnsi=".VnArialH"/>
          <w:b/>
          <w:sz w:val="36"/>
        </w:rPr>
      </w:pPr>
      <w:r>
        <w:rPr>
          <w:rFonts w:ascii="Times New Roman" w:hAnsi="Times New Roman" w:eastAsia="Times New Roman" w:cs="Times New Roman"/>
          <w:b/>
          <w:sz w:val="36"/>
        </w:rPr>
        <w:t>Tình hình kinh tế-xã hội</w:t>
      </w:r>
    </w:p>
    <w:p w14:paraId="4AE20C69" w14:textId="77777777" w:rsidR="00CD2656" w:rsidRDefault="00CD2656" w:rsidP="00CD2656">
      <w:pPr>
        <w:jc w:val="center"/>
        <w:rPr>
          <w:rFonts w:ascii=".VnArialH" w:hAnsi=".VnArialH"/>
          <w:b/>
          <w:sz w:val="36"/>
        </w:rPr>
      </w:pPr>
      <w:r>
        <w:rPr>
          <w:rFonts w:ascii="Times New Roman" w:hAnsi="Times New Roman" w:eastAsia="Times New Roman" w:cs="Times New Roman"/>
          <w:b/>
          <w:sz w:val="36"/>
        </w:rPr>
        <w:t>năm 2004</w:t>
      </w:r>
    </w:p>
    <w:p w14:paraId="5D0304F0" w14:textId="77777777" w:rsidR="00CD2656" w:rsidRDefault="00CD2656" w:rsidP="00CD2656">
      <w:pPr>
        <w:jc w:val="center"/>
        <w:rPr>
          <w:rFonts w:ascii=".VnArialH" w:hAnsi=".VnArialH"/>
          <w:b/>
          <w:sz w:val="30"/>
        </w:rPr>
      </w:pPr>
    </w:p>
    <w:p w14:paraId="57E16180" w14:textId="77777777" w:rsidR="00CD2656" w:rsidRPr="00C56DC8" w:rsidRDefault="00CD2656" w:rsidP="00CD2656">
      <w:pPr>
        <w:spacing w:before="60" w:after="80" w:line="312" w:lineRule="auto"/>
        <w:ind w:firstLine="567"/>
        <w:jc w:val="both"/>
        <w:rPr>
          <w:sz w:val="17"/>
          <w:szCs w:val="29"/>
        </w:rPr>
      </w:pPr>
    </w:p>
    <w:p w14:paraId="7C663E11" w14:textId="77777777" w:rsidR="00CD2656" w:rsidRPr="00CD2656" w:rsidRDefault="00CD2656" w:rsidP="00C56DC8">
      <w:pPr>
        <w:spacing w:before="60" w:after="80" w:line="324" w:lineRule="auto"/>
        <w:ind w:firstLine="567"/>
        <w:jc w:val="both"/>
        <w:rPr>
          <w:sz w:val="29"/>
          <w:szCs w:val="29"/>
        </w:rPr>
      </w:pPr>
      <w:r w:rsidRPr="00CD2656">
        <w:rPr>
          <w:rFonts w:ascii="Times New Roman" w:hAnsi="Times New Roman" w:eastAsia="Times New Roman" w:cs="Times New Roman"/>
          <w:sz w:val="29"/>
          <w:szCs w:val="29"/>
        </w:rPr>
        <w:t xml:space="preserve">Năm 2004, tình hình kinh tế trong nước và thế giới có nhiều diễn biến theo các chiều hướng khác nhau: Sự phục hồi của kinh tế thế giới, một số nền kinh tế có tốc độ tăng trưởng cao, giá cả quốc tế và trong nước tăng mạnh, dịch cúm gia cầm bùng phát trong quí I trên phạm vi nhiều tỉnh thành phố, các bất lợi do thời tiết... tác động thuận và không thuận đến nền kinh tế nước ta. Để ổn định kinh tế vĩ mô và đạt được các mục tiêu phát triển kinh tế-xã hội năm 2004, Chính phủ đã có sự chỉ đạo điều hành sát sao ngay từ những tháng đầu năm và các ngành, các cấp, các địa phương đã có những nỗ lực đáng kể. Nhờ đó, kinh tế tiếp tục phát triển tích cực và đạt mức tăng trưởng cao, xã hội ổn định. Trên cơ sở số liệu thống kê 11 tháng và số liệu ước tính tháng 12, Tổng cục Thống kê khái quát tình hình kinh tế-xã hội năm 2004 như sau: </w:t>
      </w:r>
    </w:p>
    <w:p w14:paraId="796818D2" w14:textId="77777777" w:rsidR="00CD2656" w:rsidRPr="00CD2656" w:rsidRDefault="00CD2656" w:rsidP="00C56DC8">
      <w:pPr>
        <w:spacing w:before="360" w:after="80" w:line="312" w:lineRule="auto"/>
        <w:ind w:firstLine="567"/>
        <w:jc w:val="both"/>
        <w:rPr>
          <w:rFonts w:ascii=".VnTimeH" w:hAnsi=".VnTimeH"/>
          <w:b/>
          <w:bCs/>
          <w:sz w:val="29"/>
          <w:szCs w:val="29"/>
        </w:rPr>
      </w:pPr>
      <w:r w:rsidRPr="00CD2656">
        <w:rPr>
          <w:rFonts w:ascii="Times New Roman" w:hAnsi="Times New Roman" w:eastAsia="Times New Roman" w:cs="Times New Roman"/>
          <w:b/>
          <w:bCs/>
          <w:sz w:val="29"/>
          <w:szCs w:val="29"/>
        </w:rPr>
        <w:t xml:space="preserve">A. Tình hình kinh tế </w:t>
      </w:r>
    </w:p>
    <w:p w14:paraId="298D19DD" w14:textId="77777777" w:rsidR="00CD2656" w:rsidRPr="00CD2656" w:rsidRDefault="00CD2656" w:rsidP="00CD2656">
      <w:pPr>
        <w:spacing w:before="60" w:after="80" w:line="312" w:lineRule="auto"/>
        <w:ind w:firstLine="567"/>
        <w:jc w:val="both"/>
        <w:rPr>
          <w:b/>
          <w:sz w:val="29"/>
          <w:szCs w:val="29"/>
        </w:rPr>
      </w:pPr>
      <w:r w:rsidRPr="00CD2656">
        <w:rPr>
          <w:rFonts w:ascii="Times New Roman" w:hAnsi="Times New Roman" w:eastAsia="Times New Roman" w:cs="Times New Roman"/>
          <w:b/>
          <w:sz w:val="29"/>
          <w:szCs w:val="29"/>
        </w:rPr>
        <w:t>1. Kết quả thực hiện một số chỉ tiêu kinh tế tổng hợp</w:t>
      </w:r>
    </w:p>
    <w:p w14:paraId="25260A94" w14:textId="77777777" w:rsidR="00CD2656" w:rsidRPr="00CD2656" w:rsidRDefault="00CD2656" w:rsidP="00CD2656">
      <w:pPr>
        <w:spacing w:before="60" w:after="80" w:line="312" w:lineRule="auto"/>
        <w:ind w:firstLine="567"/>
        <w:jc w:val="both"/>
        <w:rPr>
          <w:sz w:val="29"/>
          <w:szCs w:val="29"/>
        </w:rPr>
      </w:pPr>
      <w:r w:rsidRPr="00CD2656">
        <w:rPr>
          <w:rFonts w:ascii="Times New Roman" w:hAnsi="Times New Roman" w:eastAsia="Times New Roman" w:cs="Times New Roman"/>
          <w:sz w:val="29"/>
          <w:szCs w:val="29"/>
        </w:rPr>
        <w:t xml:space="preserve">Tổng sản phẩm trong nước năm 2004 ước tính đạt 362,1 nghìn tỷ đồng tính theo giá năm 1994, tăng 7,7% so với năm </w:t>
      </w:r>
      <w:r w:rsidR="009D02F7">
        <w:rPr>
          <w:sz w:val="29"/>
          <w:szCs w:val="29"/>
        </w:rPr>
        <w:t>2003</w:t>
      </w:r>
      <w:r w:rsidRPr="00CD2656">
        <w:rPr>
          <w:rFonts w:ascii="Times New Roman" w:hAnsi="Times New Roman" w:eastAsia="Times New Roman" w:cs="Times New Roman"/>
          <w:sz w:val="29"/>
          <w:szCs w:val="29"/>
        </w:rPr>
        <w:t xml:space="preserve"> (tương đương với tăng thêm 25,85 nghìn tỷ đồng), trong đó khu vực nông, lâm nghiệp và thuỷ sản tăng 3,5 %; khu vực công nghiệp và xây dựng tăng 10,2%; khu vực dịch vụ tăng 7,5%. Trong 7,7% tăng trưởng chung, khu vực nông, lâm nghiệp và thuỷ sản </w:t>
      </w:r>
      <w:r w:rsidRPr="00CD2656">
        <w:rPr>
          <w:rFonts w:ascii="Times New Roman" w:hAnsi="Times New Roman" w:eastAsia="Times New Roman" w:cs="Times New Roman"/>
          <w:sz w:val="29"/>
          <w:szCs w:val="29"/>
        </w:rPr>
        <w:t>đóng góp 0,</w:t>
      </w:r>
      <w:r w:rsidR="00EF5B1E">
        <w:rPr>
          <w:sz w:val="29"/>
          <w:szCs w:val="29"/>
        </w:rPr>
        <w:t>8</w:t>
      </w:r>
      <w:r w:rsidRPr="00CD2656">
        <w:rPr>
          <w:rFonts w:ascii="Times New Roman" w:hAnsi="Times New Roman" w:eastAsia="Times New Roman" w:cs="Times New Roman"/>
          <w:sz w:val="29"/>
          <w:szCs w:val="29"/>
        </w:rPr>
        <w:t xml:space="preserve"> điểm %; khu vực công nghiệp và xây dựng đóng góp 3,9 điểm % và khu vực dịch vụ đóng góp 3 điểm %. </w:t>
      </w:r>
    </w:p>
    <w:p w14:paraId="3F709AB2" w14:textId="77777777" w:rsidR="00CD2656" w:rsidRDefault="00CD2656" w:rsidP="00CD2656">
      <w:pPr>
        <w:ind w:left="120" w:hanging="120"/>
        <w:jc w:val="center"/>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Tổng sản phẩm trong nước năm 2004</w:t>
      </w:r>
    </w:p>
    <w:p w14:paraId="5DEB6AB7" w14:textId="77777777" w:rsidR="00CD2656" w:rsidRDefault="00CD2656" w:rsidP="00CD2656">
      <w:pPr>
        <w:spacing w:after="120"/>
        <w:ind w:firstLine="2268"/>
        <w:rPr>
          <w:rFonts w:ascii=".VnArial" w:hAnsi=".VnArial"/>
          <w:b/>
          <w:sz w:val="24"/>
        </w:rPr>
      </w:pPr>
      <w:r>
        <w:rPr>
          <w:rFonts w:ascii="Times New Roman" w:hAnsi="Times New Roman" w:eastAsia="Times New Roman" w:cs="Times New Roman"/>
          <w:b/>
          <w:sz w:val="24"/>
        </w:rPr>
        <w:t xml:space="preserve">           theo giá so sánh 1994</w:t>
      </w:r>
    </w:p>
    <w:p w14:paraId="2B69D655" w14:textId="77777777" w:rsidR="00CD2656" w:rsidRPr="00CD2656" w:rsidRDefault="00CD2656" w:rsidP="00CD2656">
      <w:pPr>
        <w:spacing w:after="120"/>
        <w:ind w:firstLine="2268"/>
        <w:rPr>
          <w:rFonts w:ascii=".VnArial" w:hAnsi=".VnArial"/>
          <w:b/>
          <w:sz w:val="6"/>
        </w:rPr>
      </w:pPr>
    </w:p>
    <w:tbl>
      <w:tblPr>
        <w:tblW w:w="0" w:type="auto"/>
        <w:jc w:val="center"/>
        <w:tblLayout w:type="fixed"/>
        <w:tblCellMar>
          <w:left w:w="30" w:type="dxa"/>
          <w:right w:w="30" w:type="dxa"/>
        </w:tblCellMar>
        <w:tblLook w:val="0000" w:firstRow="0" w:lastRow="0" w:firstColumn="0" w:lastColumn="0" w:noHBand="0" w:noVBand="0"/>
      </w:tblPr>
      <w:tblGrid>
        <w:gridCol w:w="3219"/>
        <w:gridCol w:w="1559"/>
        <w:gridCol w:w="1418"/>
        <w:gridCol w:w="1427"/>
      </w:tblGrid>
      <w:tr w:rsidR="00CD2656" w14:paraId="2EAC9523" w14:textId="77777777">
        <w:tblPrEx>
          <w:tblCellMar>
            <w:top w:w="0" w:type="dxa"/>
            <w:bottom w:w="0" w:type="dxa"/>
          </w:tblCellMar>
        </w:tblPrEx>
        <w:trPr>
          <w:jc w:val="center"/>
        </w:trPr>
        <w:tc>
          <w:tcPr>
            <w:tcW w:w="3219" w:type="dxa"/>
            <w:tcBorders>
              <w:top w:val="single" w:sz="6" w:space="0" w:color="auto"/>
            </w:tcBorders>
          </w:tcPr>
          <w:p w14:paraId="16504B48" w14:textId="77777777" w:rsidR="00CD2656" w:rsidRDefault="00CD2656" w:rsidP="00CD2656">
            <w:pPr>
              <w:spacing w:before="100" w:after="40"/>
              <w:ind w:firstLine="567"/>
              <w:jc w:val="right"/>
              <w:rPr>
                <w:rFonts w:ascii=".VnArial" w:hAnsi=".VnArial"/>
                <w:snapToGrid w:val="0"/>
                <w:color w:val="000000"/>
                <w:sz w:val="18"/>
              </w:rPr>
            </w:pPr>
          </w:p>
        </w:tc>
        <w:tc>
          <w:tcPr>
            <w:tcW w:w="1559" w:type="dxa"/>
            <w:tcBorders>
              <w:top w:val="single" w:sz="6" w:space="0" w:color="auto"/>
              <w:bottom w:val="single" w:sz="6" w:space="0" w:color="auto"/>
            </w:tcBorders>
          </w:tcPr>
          <w:p w14:paraId="2164B8D0" w14:textId="77777777" w:rsidR="00CD2656" w:rsidRDefault="00CD2656" w:rsidP="00CD2656">
            <w:pPr>
              <w:spacing w:before="100"/>
              <w:jc w:val="center"/>
              <w:rPr>
                <w:rFonts w:ascii=".VnArial" w:hAnsi=".VnArial"/>
                <w:snapToGrid w:val="0"/>
                <w:color w:val="000000"/>
                <w:sz w:val="18"/>
              </w:rPr>
            </w:pPr>
            <w:r>
              <w:rPr>
                <w:rFonts w:ascii="Times New Roman" w:hAnsi="Times New Roman" w:eastAsia="Times New Roman" w:cs="Times New Roman"/>
                <w:sz w:val="18"/>
              </w:rPr>
              <w:t>Tổng sản phẩm trong nước</w:t>
            </w:r>
            <w:r>
              <w:rPr>
                <w:rFonts w:ascii=".VnArial" w:hAnsi=".VnArial"/>
                <w:snapToGrid w:val="0"/>
                <w:color w:val="000000"/>
                <w:sz w:val="18"/>
              </w:rPr>
              <w:t xml:space="preserve"> </w:t>
            </w:r>
          </w:p>
          <w:p w14:paraId="3012CB1F" w14:textId="77777777" w:rsidR="00CD2656" w:rsidRDefault="00CD2656" w:rsidP="00CD2656">
            <w:pPr>
              <w:spacing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(Tỷ đồng)</w:t>
            </w:r>
          </w:p>
        </w:tc>
        <w:tc>
          <w:tcPr>
            <w:tcW w:w="1418" w:type="dxa"/>
            <w:tcBorders>
              <w:top w:val="single" w:sz="6" w:space="0" w:color="auto"/>
              <w:bottom w:val="single" w:sz="6" w:space="0" w:color="auto"/>
            </w:tcBorders>
          </w:tcPr>
          <w:p w14:paraId="5C0729A5" w14:textId="77777777" w:rsidR="00CD2656" w:rsidRDefault="00CD2656" w:rsidP="00CD2656">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2003        (%)</w:t>
            </w:r>
          </w:p>
        </w:tc>
        <w:tc>
          <w:tcPr>
            <w:tcW w:w="1427" w:type="dxa"/>
            <w:tcBorders>
              <w:top w:val="single" w:sz="6" w:space="0" w:color="auto"/>
              <w:bottom w:val="single" w:sz="6" w:space="0" w:color="auto"/>
            </w:tcBorders>
          </w:tcPr>
          <w:p w14:paraId="19D5806D" w14:textId="77777777" w:rsidR="00CD2656" w:rsidRDefault="00CD2656" w:rsidP="00CD2656">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của mỗi khu vực vào tốc độ tăng chung (%)</w:t>
            </w:r>
          </w:p>
        </w:tc>
      </w:tr>
      <w:tr w:rsidR="00CD2656" w14:paraId="4DFAE388" w14:textId="77777777">
        <w:tblPrEx>
          <w:tblCellMar>
            <w:top w:w="0" w:type="dxa"/>
            <w:bottom w:w="0" w:type="dxa"/>
          </w:tblCellMar>
        </w:tblPrEx>
        <w:trPr>
          <w:trHeight w:val="129"/>
          <w:jc w:val="center"/>
        </w:trPr>
        <w:tc>
          <w:tcPr>
            <w:tcW w:w="3219" w:type="dxa"/>
          </w:tcPr>
          <w:p w14:paraId="2DE23AC1" w14:textId="77777777" w:rsidR="00CD2656" w:rsidRDefault="00CD2656" w:rsidP="00CD2656">
            <w:pPr>
              <w:ind w:firstLine="254"/>
              <w:rPr>
                <w:rFonts w:ascii=".VnArial" w:hAnsi=".VnArial"/>
                <w:b/>
                <w:snapToGrid w:val="0"/>
                <w:color w:val="000000"/>
                <w:sz w:val="18"/>
              </w:rPr>
            </w:pPr>
          </w:p>
        </w:tc>
        <w:tc>
          <w:tcPr>
            <w:tcW w:w="1559" w:type="dxa"/>
          </w:tcPr>
          <w:p w14:paraId="5AF4CC30" w14:textId="77777777" w:rsidR="00CD2656" w:rsidRDefault="00CD2656" w:rsidP="00CD2656">
            <w:pPr>
              <w:ind w:firstLine="567"/>
              <w:jc w:val="right"/>
              <w:rPr>
                <w:rFonts w:ascii=".VnArial" w:hAnsi=".VnArial"/>
                <w:b/>
                <w:snapToGrid w:val="0"/>
                <w:color w:val="000000"/>
                <w:sz w:val="18"/>
              </w:rPr>
            </w:pPr>
          </w:p>
        </w:tc>
        <w:tc>
          <w:tcPr>
            <w:tcW w:w="1418" w:type="dxa"/>
          </w:tcPr>
          <w:p w14:paraId="7C4A319D" w14:textId="77777777" w:rsidR="00CD2656" w:rsidRDefault="00CD2656" w:rsidP="00CD2656">
            <w:pPr>
              <w:ind w:firstLine="567"/>
              <w:jc w:val="right"/>
              <w:rPr>
                <w:rFonts w:ascii=".VnArial" w:hAnsi=".VnArial"/>
                <w:b/>
                <w:snapToGrid w:val="0"/>
                <w:color w:val="000000"/>
                <w:sz w:val="18"/>
              </w:rPr>
            </w:pPr>
          </w:p>
        </w:tc>
        <w:tc>
          <w:tcPr>
            <w:tcW w:w="1427" w:type="dxa"/>
          </w:tcPr>
          <w:p w14:paraId="455E4E9E" w14:textId="77777777" w:rsidR="00CD2656" w:rsidRDefault="00CD2656" w:rsidP="00CD2656">
            <w:pPr>
              <w:ind w:firstLine="567"/>
              <w:jc w:val="right"/>
              <w:rPr>
                <w:rFonts w:ascii=".VnArial" w:hAnsi=".VnArial"/>
                <w:b/>
                <w:snapToGrid w:val="0"/>
                <w:color w:val="000000"/>
                <w:sz w:val="18"/>
              </w:rPr>
            </w:pPr>
          </w:p>
        </w:tc>
      </w:tr>
      <w:tr w:rsidR="00CD2656" w14:paraId="6717869E" w14:textId="77777777">
        <w:tblPrEx>
          <w:tblCellMar>
            <w:top w:w="0" w:type="dxa"/>
            <w:bottom w:w="0" w:type="dxa"/>
          </w:tblCellMar>
        </w:tblPrEx>
        <w:trPr>
          <w:trHeight w:val="307"/>
          <w:jc w:val="center"/>
        </w:trPr>
        <w:tc>
          <w:tcPr>
            <w:tcW w:w="3219" w:type="dxa"/>
          </w:tcPr>
          <w:p w14:paraId="2CF7B3F8" w14:textId="77777777" w:rsidR="00CD2656" w:rsidRDefault="00CD2656" w:rsidP="00CD2656">
            <w:pPr>
              <w:spacing w:before="80" w:after="40" w:line="288" w:lineRule="auto"/>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559" w:type="dxa"/>
          </w:tcPr>
          <w:p w14:paraId="35C00996" w14:textId="77777777" w:rsidR="00CD2656" w:rsidRDefault="00CD2656" w:rsidP="00CD2656">
            <w:pPr>
              <w:spacing w:before="80" w:after="40" w:line="288" w:lineRule="auto"/>
              <w:ind w:right="396"/>
              <w:jc w:val="right"/>
              <w:rPr>
                <w:rFonts w:ascii=".VnArial" w:hAnsi=".VnArial"/>
                <w:b/>
                <w:snapToGrid w:val="0"/>
                <w:color w:val="000000"/>
                <w:sz w:val="18"/>
              </w:rPr>
            </w:pPr>
            <w:r>
              <w:rPr>
                <w:rFonts w:ascii=".VnArial" w:hAnsi=".VnArial"/>
                <w:b/>
                <w:snapToGrid w:val="0"/>
                <w:color w:val="000000"/>
                <w:sz w:val="18"/>
              </w:rPr>
              <w:t>36209</w:t>
            </w:r>
            <w:r w:rsidR="00B11B7A">
              <w:rPr>
                <w:rFonts w:ascii=".VnArial" w:hAnsi=".VnArial"/>
                <w:b/>
                <w:snapToGrid w:val="0"/>
                <w:color w:val="000000"/>
                <w:sz w:val="18"/>
              </w:rPr>
              <w:t>2</w:t>
            </w:r>
          </w:p>
        </w:tc>
        <w:tc>
          <w:tcPr>
            <w:tcW w:w="1418" w:type="dxa"/>
          </w:tcPr>
          <w:p w14:paraId="233C86D3" w14:textId="77777777" w:rsidR="00CD2656" w:rsidRDefault="00CD2656" w:rsidP="00CD2656">
            <w:pPr>
              <w:spacing w:before="80" w:after="40" w:line="288" w:lineRule="auto"/>
              <w:ind w:right="396"/>
              <w:jc w:val="right"/>
              <w:rPr>
                <w:rFonts w:ascii=".VnArial" w:hAnsi=".VnArial"/>
                <w:b/>
                <w:snapToGrid w:val="0"/>
                <w:color w:val="000000"/>
                <w:sz w:val="18"/>
              </w:rPr>
            </w:pPr>
            <w:r>
              <w:rPr>
                <w:rFonts w:ascii=".VnArial" w:hAnsi=".VnArial"/>
                <w:b/>
                <w:snapToGrid w:val="0"/>
                <w:color w:val="000000"/>
                <w:sz w:val="18"/>
              </w:rPr>
              <w:t>7,7</w:t>
            </w:r>
          </w:p>
        </w:tc>
        <w:tc>
          <w:tcPr>
            <w:tcW w:w="1427" w:type="dxa"/>
          </w:tcPr>
          <w:p w14:paraId="640D237E" w14:textId="77777777" w:rsidR="00CD2656" w:rsidRDefault="00CD2656" w:rsidP="00CD2656">
            <w:pPr>
              <w:spacing w:before="80" w:after="40" w:line="288" w:lineRule="auto"/>
              <w:ind w:right="396"/>
              <w:jc w:val="right"/>
              <w:rPr>
                <w:rFonts w:ascii=".VnArial" w:hAnsi=".VnArial"/>
                <w:b/>
                <w:snapToGrid w:val="0"/>
                <w:color w:val="000000"/>
                <w:sz w:val="18"/>
              </w:rPr>
            </w:pPr>
            <w:r>
              <w:rPr>
                <w:rFonts w:ascii=".VnArial" w:hAnsi=".VnArial"/>
                <w:b/>
                <w:snapToGrid w:val="0"/>
                <w:color w:val="000000"/>
                <w:sz w:val="18"/>
              </w:rPr>
              <w:t>7,7</w:t>
            </w:r>
          </w:p>
        </w:tc>
      </w:tr>
      <w:tr w:rsidR="00CD2656" w14:paraId="4C9A2485" w14:textId="77777777">
        <w:tblPrEx>
          <w:tblCellMar>
            <w:top w:w="0" w:type="dxa"/>
            <w:bottom w:w="0" w:type="dxa"/>
          </w:tblCellMar>
        </w:tblPrEx>
        <w:trPr>
          <w:trHeight w:val="307"/>
          <w:jc w:val="center"/>
        </w:trPr>
        <w:tc>
          <w:tcPr>
            <w:tcW w:w="3219" w:type="dxa"/>
          </w:tcPr>
          <w:p w14:paraId="0C94402E" w14:textId="77777777" w:rsidR="00CD2656" w:rsidRDefault="00CD2656" w:rsidP="00CD2656">
            <w:pPr>
              <w:spacing w:before="8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559" w:type="dxa"/>
          </w:tcPr>
          <w:p w14:paraId="2E6EE3F4" w14:textId="77777777" w:rsidR="00CD2656" w:rsidRDefault="00CD2656" w:rsidP="00CD2656">
            <w:pPr>
              <w:spacing w:before="80" w:after="40" w:line="288" w:lineRule="auto"/>
              <w:ind w:right="396"/>
              <w:jc w:val="right"/>
              <w:rPr>
                <w:rFonts w:ascii=".VnArial" w:hAnsi=".VnArial"/>
                <w:snapToGrid w:val="0"/>
                <w:color w:val="000000"/>
                <w:sz w:val="18"/>
              </w:rPr>
            </w:pPr>
            <w:r>
              <w:rPr>
                <w:rFonts w:ascii=".VnArial" w:hAnsi=".VnArial"/>
                <w:snapToGrid w:val="0"/>
                <w:color w:val="000000"/>
                <w:sz w:val="18"/>
              </w:rPr>
              <w:t>73309</w:t>
            </w:r>
          </w:p>
        </w:tc>
        <w:tc>
          <w:tcPr>
            <w:tcW w:w="1418" w:type="dxa"/>
          </w:tcPr>
          <w:p w14:paraId="6F2BC6CD" w14:textId="77777777" w:rsidR="00CD2656" w:rsidRDefault="00CD2656" w:rsidP="00CD2656">
            <w:pPr>
              <w:spacing w:before="80" w:after="40" w:line="288" w:lineRule="auto"/>
              <w:ind w:right="396"/>
              <w:jc w:val="right"/>
              <w:rPr>
                <w:rFonts w:ascii=".VnArial" w:hAnsi=".VnArial"/>
                <w:snapToGrid w:val="0"/>
                <w:color w:val="000000"/>
                <w:sz w:val="18"/>
              </w:rPr>
            </w:pPr>
            <w:r>
              <w:rPr>
                <w:rFonts w:ascii=".VnArial" w:hAnsi=".VnArial"/>
                <w:snapToGrid w:val="0"/>
                <w:color w:val="000000"/>
                <w:sz w:val="18"/>
              </w:rPr>
              <w:t>3,5</w:t>
            </w:r>
          </w:p>
        </w:tc>
        <w:tc>
          <w:tcPr>
            <w:tcW w:w="1427" w:type="dxa"/>
          </w:tcPr>
          <w:p w14:paraId="7D76AB64" w14:textId="77777777" w:rsidR="00CD2656" w:rsidRDefault="00CD2656" w:rsidP="00CD2656">
            <w:pPr>
              <w:spacing w:before="80" w:after="40" w:line="288" w:lineRule="auto"/>
              <w:ind w:right="396"/>
              <w:jc w:val="right"/>
              <w:rPr>
                <w:rFonts w:ascii=".VnArial" w:hAnsi=".VnArial"/>
                <w:snapToGrid w:val="0"/>
                <w:color w:val="000000"/>
                <w:sz w:val="18"/>
              </w:rPr>
            </w:pPr>
            <w:r>
              <w:rPr>
                <w:rFonts w:ascii=".VnArial" w:hAnsi=".VnArial"/>
                <w:snapToGrid w:val="0"/>
                <w:color w:val="000000"/>
                <w:sz w:val="18"/>
              </w:rPr>
              <w:t>0,</w:t>
            </w:r>
            <w:r w:rsidR="00EF5B1E">
              <w:rPr>
                <w:rFonts w:ascii=".VnArial" w:hAnsi=".VnArial"/>
                <w:snapToGrid w:val="0"/>
                <w:color w:val="000000"/>
                <w:sz w:val="18"/>
              </w:rPr>
              <w:t>8</w:t>
            </w:r>
          </w:p>
        </w:tc>
      </w:tr>
      <w:tr w:rsidR="00CD2656" w14:paraId="293F860E" w14:textId="77777777">
        <w:tblPrEx>
          <w:tblCellMar>
            <w:top w:w="0" w:type="dxa"/>
            <w:bottom w:w="0" w:type="dxa"/>
          </w:tblCellMar>
        </w:tblPrEx>
        <w:trPr>
          <w:trHeight w:val="307"/>
          <w:jc w:val="center"/>
        </w:trPr>
        <w:tc>
          <w:tcPr>
            <w:tcW w:w="3219" w:type="dxa"/>
          </w:tcPr>
          <w:p w14:paraId="5077F2A2" w14:textId="77777777" w:rsidR="00CD2656" w:rsidRDefault="00CD2656" w:rsidP="00CD2656">
            <w:pPr>
              <w:spacing w:before="8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Công nghiệp và xây dựng</w:t>
            </w:r>
          </w:p>
        </w:tc>
        <w:tc>
          <w:tcPr>
            <w:tcW w:w="1559" w:type="dxa"/>
          </w:tcPr>
          <w:p w14:paraId="24A41568" w14:textId="77777777" w:rsidR="00CD2656" w:rsidRDefault="00CD2656" w:rsidP="00CD2656">
            <w:pPr>
              <w:spacing w:before="80" w:after="40" w:line="288" w:lineRule="auto"/>
              <w:ind w:right="396"/>
              <w:jc w:val="right"/>
              <w:rPr>
                <w:rFonts w:ascii=".VnArial" w:hAnsi=".VnArial"/>
                <w:snapToGrid w:val="0"/>
                <w:color w:val="000000"/>
                <w:sz w:val="18"/>
              </w:rPr>
            </w:pPr>
            <w:r>
              <w:rPr>
                <w:rFonts w:ascii=".VnArial" w:hAnsi=".VnArial"/>
                <w:snapToGrid w:val="0"/>
                <w:color w:val="000000"/>
                <w:sz w:val="18"/>
              </w:rPr>
              <w:t>142601</w:t>
            </w:r>
          </w:p>
        </w:tc>
        <w:tc>
          <w:tcPr>
            <w:tcW w:w="1418" w:type="dxa"/>
          </w:tcPr>
          <w:p w14:paraId="45D6077B" w14:textId="77777777" w:rsidR="00CD2656" w:rsidRDefault="00CD2656" w:rsidP="00CD2656">
            <w:pPr>
              <w:spacing w:before="80" w:after="40" w:line="288" w:lineRule="auto"/>
              <w:ind w:right="396"/>
              <w:jc w:val="right"/>
              <w:rPr>
                <w:rFonts w:ascii=".VnArial" w:hAnsi=".VnArial"/>
                <w:snapToGrid w:val="0"/>
                <w:color w:val="000000"/>
                <w:sz w:val="18"/>
              </w:rPr>
            </w:pPr>
            <w:r>
              <w:rPr>
                <w:rFonts w:ascii=".VnArial" w:hAnsi=".VnArial"/>
                <w:snapToGrid w:val="0"/>
                <w:color w:val="000000"/>
                <w:sz w:val="18"/>
              </w:rPr>
              <w:t>10,2</w:t>
            </w:r>
          </w:p>
        </w:tc>
        <w:tc>
          <w:tcPr>
            <w:tcW w:w="1427" w:type="dxa"/>
          </w:tcPr>
          <w:p w14:paraId="3EE9C536" w14:textId="77777777" w:rsidR="00CD2656" w:rsidRDefault="00CD2656" w:rsidP="00CD2656">
            <w:pPr>
              <w:spacing w:before="80" w:after="40" w:line="288" w:lineRule="auto"/>
              <w:ind w:right="396"/>
              <w:jc w:val="right"/>
              <w:rPr>
                <w:rFonts w:ascii=".VnArial" w:hAnsi=".VnArial"/>
                <w:snapToGrid w:val="0"/>
                <w:color w:val="000000"/>
                <w:sz w:val="18"/>
              </w:rPr>
            </w:pPr>
            <w:r>
              <w:rPr>
                <w:rFonts w:ascii=".VnArial" w:hAnsi=".VnArial"/>
                <w:snapToGrid w:val="0"/>
                <w:color w:val="000000"/>
                <w:sz w:val="18"/>
              </w:rPr>
              <w:t>3,9</w:t>
            </w:r>
          </w:p>
        </w:tc>
      </w:tr>
      <w:tr w:rsidR="00CD2656" w14:paraId="24A832D5" w14:textId="77777777">
        <w:tblPrEx>
          <w:tblCellMar>
            <w:top w:w="0" w:type="dxa"/>
            <w:bottom w:w="0" w:type="dxa"/>
          </w:tblCellMar>
        </w:tblPrEx>
        <w:trPr>
          <w:trHeight w:val="307"/>
          <w:jc w:val="center"/>
        </w:trPr>
        <w:tc>
          <w:tcPr>
            <w:tcW w:w="3219" w:type="dxa"/>
          </w:tcPr>
          <w:p w14:paraId="05068DF9" w14:textId="77777777" w:rsidR="00CD2656" w:rsidRDefault="00CD2656" w:rsidP="00CD2656">
            <w:pPr>
              <w:spacing w:before="80" w:after="40" w:line="288" w:lineRule="auto"/>
              <w:ind w:firstLine="894"/>
              <w:rPr>
                <w:rFonts w:ascii=".VnArial" w:hAnsi=".VnArial"/>
                <w:i/>
                <w:iCs/>
                <w:snapToGrid w:val="0"/>
                <w:color w:val="000000"/>
                <w:sz w:val="18"/>
              </w:rPr>
            </w:pPr>
            <w:r>
              <w:rPr>
                <w:rFonts w:ascii="Times New Roman" w:hAnsi="Times New Roman" w:eastAsia="Times New Roman" w:cs="Times New Roman"/>
                <w:i/>
                <w:iCs/>
                <w:snapToGrid w:val="0"/>
                <w:color w:val="000000"/>
                <w:sz w:val="18"/>
              </w:rPr>
              <w:t>Riêng công nghiệp</w:t>
            </w:r>
          </w:p>
        </w:tc>
        <w:tc>
          <w:tcPr>
            <w:tcW w:w="1559" w:type="dxa"/>
          </w:tcPr>
          <w:p w14:paraId="6781367D" w14:textId="77777777" w:rsidR="00CD2656" w:rsidRDefault="00CD2656" w:rsidP="00CD2656">
            <w:pPr>
              <w:spacing w:before="80" w:after="40" w:line="288" w:lineRule="auto"/>
              <w:ind w:right="396"/>
              <w:jc w:val="right"/>
              <w:rPr>
                <w:rFonts w:ascii=".VnArial" w:hAnsi=".VnArial"/>
                <w:i/>
                <w:iCs/>
                <w:snapToGrid w:val="0"/>
                <w:color w:val="000000"/>
                <w:sz w:val="18"/>
              </w:rPr>
            </w:pPr>
            <w:r>
              <w:rPr>
                <w:rFonts w:ascii=".VnArial" w:hAnsi=".VnArial"/>
                <w:i/>
                <w:iCs/>
                <w:snapToGrid w:val="0"/>
                <w:color w:val="000000"/>
                <w:sz w:val="18"/>
              </w:rPr>
              <w:t>111548</w:t>
            </w:r>
          </w:p>
        </w:tc>
        <w:tc>
          <w:tcPr>
            <w:tcW w:w="1418" w:type="dxa"/>
          </w:tcPr>
          <w:p w14:paraId="6314399E" w14:textId="77777777" w:rsidR="00CD2656" w:rsidRDefault="00CD2656" w:rsidP="00CD2656">
            <w:pPr>
              <w:spacing w:before="80" w:after="40" w:line="288" w:lineRule="auto"/>
              <w:ind w:right="396"/>
              <w:jc w:val="right"/>
              <w:rPr>
                <w:rFonts w:ascii=".VnArial" w:hAnsi=".VnArial"/>
                <w:i/>
                <w:iCs/>
                <w:snapToGrid w:val="0"/>
                <w:color w:val="000000"/>
                <w:sz w:val="18"/>
              </w:rPr>
            </w:pPr>
            <w:r>
              <w:rPr>
                <w:rFonts w:ascii=".VnArial" w:hAnsi=".VnArial"/>
                <w:i/>
                <w:iCs/>
                <w:snapToGrid w:val="0"/>
                <w:color w:val="000000"/>
                <w:sz w:val="18"/>
              </w:rPr>
              <w:t>10,5</w:t>
            </w:r>
          </w:p>
        </w:tc>
        <w:tc>
          <w:tcPr>
            <w:tcW w:w="1427" w:type="dxa"/>
          </w:tcPr>
          <w:p w14:paraId="19F344EF" w14:textId="77777777" w:rsidR="00CD2656" w:rsidRDefault="00CD2656" w:rsidP="00CD2656">
            <w:pPr>
              <w:spacing w:before="80" w:after="40" w:line="288" w:lineRule="auto"/>
              <w:ind w:right="396"/>
              <w:jc w:val="center"/>
              <w:rPr>
                <w:rFonts w:ascii=".VnArial" w:hAnsi=".VnArial"/>
                <w:i/>
                <w:iCs/>
                <w:snapToGrid w:val="0"/>
                <w:color w:val="000000"/>
                <w:sz w:val="18"/>
              </w:rPr>
            </w:pPr>
            <w:r>
              <w:rPr>
                <w:rFonts w:ascii=".VnArial" w:hAnsi=".VnArial"/>
                <w:i/>
                <w:iCs/>
                <w:snapToGrid w:val="0"/>
                <w:color w:val="000000"/>
                <w:sz w:val="18"/>
              </w:rPr>
              <w:t xml:space="preserve">              3,2</w:t>
            </w:r>
          </w:p>
        </w:tc>
      </w:tr>
      <w:tr w:rsidR="00CD2656" w14:paraId="029D8C20" w14:textId="77777777">
        <w:tblPrEx>
          <w:tblCellMar>
            <w:top w:w="0" w:type="dxa"/>
            <w:bottom w:w="0" w:type="dxa"/>
          </w:tblCellMar>
        </w:tblPrEx>
        <w:trPr>
          <w:trHeight w:val="307"/>
          <w:jc w:val="center"/>
        </w:trPr>
        <w:tc>
          <w:tcPr>
            <w:tcW w:w="3219" w:type="dxa"/>
          </w:tcPr>
          <w:p w14:paraId="63B2DD15" w14:textId="77777777" w:rsidR="00CD2656" w:rsidRDefault="00CD2656" w:rsidP="00CD2656">
            <w:pPr>
              <w:spacing w:before="8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Dịch vụ</w:t>
            </w:r>
          </w:p>
        </w:tc>
        <w:tc>
          <w:tcPr>
            <w:tcW w:w="1559" w:type="dxa"/>
          </w:tcPr>
          <w:p w14:paraId="5FD86850" w14:textId="77777777" w:rsidR="00CD2656" w:rsidRDefault="00CD2656" w:rsidP="00CD2656">
            <w:pPr>
              <w:spacing w:before="80" w:after="40" w:line="288" w:lineRule="auto"/>
              <w:ind w:right="396"/>
              <w:jc w:val="right"/>
              <w:rPr>
                <w:rFonts w:ascii=".VnArial" w:hAnsi=".VnArial"/>
                <w:snapToGrid w:val="0"/>
                <w:color w:val="000000"/>
                <w:sz w:val="18"/>
              </w:rPr>
            </w:pPr>
            <w:r>
              <w:rPr>
                <w:rFonts w:ascii=".VnArial" w:hAnsi=".VnArial"/>
                <w:snapToGrid w:val="0"/>
                <w:color w:val="000000"/>
                <w:sz w:val="18"/>
              </w:rPr>
              <w:t>14618</w:t>
            </w:r>
            <w:r w:rsidR="00B11B7A">
              <w:rPr>
                <w:rFonts w:ascii=".VnArial" w:hAnsi=".VnArial"/>
                <w:snapToGrid w:val="0"/>
                <w:color w:val="000000"/>
                <w:sz w:val="18"/>
              </w:rPr>
              <w:t>2</w:t>
            </w:r>
          </w:p>
        </w:tc>
        <w:tc>
          <w:tcPr>
            <w:tcW w:w="1418" w:type="dxa"/>
          </w:tcPr>
          <w:p w14:paraId="0C269E4E" w14:textId="77777777" w:rsidR="00CD2656" w:rsidRDefault="00CD2656" w:rsidP="00CD2656">
            <w:pPr>
              <w:spacing w:before="80" w:after="40" w:line="288" w:lineRule="auto"/>
              <w:ind w:right="396"/>
              <w:jc w:val="right"/>
              <w:rPr>
                <w:rFonts w:ascii=".VnArial" w:hAnsi=".VnArial"/>
                <w:snapToGrid w:val="0"/>
                <w:color w:val="000000"/>
                <w:sz w:val="18"/>
              </w:rPr>
            </w:pPr>
            <w:r>
              <w:rPr>
                <w:rFonts w:ascii=".VnArial" w:hAnsi=".VnArial"/>
                <w:snapToGrid w:val="0"/>
                <w:color w:val="000000"/>
                <w:sz w:val="18"/>
              </w:rPr>
              <w:t>7,5</w:t>
            </w:r>
          </w:p>
        </w:tc>
        <w:tc>
          <w:tcPr>
            <w:tcW w:w="1427" w:type="dxa"/>
          </w:tcPr>
          <w:p w14:paraId="4093D6A0" w14:textId="77777777" w:rsidR="00CD2656" w:rsidRDefault="00CD2656" w:rsidP="00CD2656">
            <w:pPr>
              <w:spacing w:before="80" w:after="40" w:line="288" w:lineRule="auto"/>
              <w:ind w:right="396"/>
              <w:jc w:val="right"/>
              <w:rPr>
                <w:rFonts w:ascii=".VnArial" w:hAnsi=".VnArial"/>
                <w:snapToGrid w:val="0"/>
                <w:color w:val="000000"/>
                <w:sz w:val="18"/>
              </w:rPr>
            </w:pPr>
            <w:r>
              <w:rPr>
                <w:rFonts w:ascii=".VnArial" w:hAnsi=".VnArial"/>
                <w:snapToGrid w:val="0"/>
                <w:color w:val="000000"/>
                <w:sz w:val="18"/>
              </w:rPr>
              <w:t>3,</w:t>
            </w:r>
            <w:r w:rsidR="00EF5B1E">
              <w:rPr>
                <w:rFonts w:ascii=".VnArial" w:hAnsi=".VnArial"/>
                <w:snapToGrid w:val="0"/>
                <w:color w:val="000000"/>
                <w:sz w:val="18"/>
              </w:rPr>
              <w:t>0</w:t>
            </w:r>
          </w:p>
        </w:tc>
      </w:tr>
    </w:tbl>
    <w:p w14:paraId="71154C7D" w14:textId="77777777" w:rsidR="00CD2656" w:rsidRPr="00CD2656" w:rsidRDefault="00CD2656" w:rsidP="00CD2656">
      <w:pPr>
        <w:spacing w:beforeLines="40" w:before="96" w:afterLines="60" w:after="144" w:line="300" w:lineRule="auto"/>
        <w:ind w:firstLine="567"/>
        <w:jc w:val="both"/>
        <w:rPr>
          <w:sz w:val="5"/>
          <w:szCs w:val="29"/>
        </w:rPr>
      </w:pPr>
    </w:p>
    <w:p w14:paraId="59243F56" w14:textId="77777777" w:rsidR="00CD2656" w:rsidRPr="00CD2656" w:rsidRDefault="00CD2656" w:rsidP="00CD2656">
      <w:pPr>
        <w:spacing w:before="40" w:after="40" w:line="290" w:lineRule="auto"/>
        <w:ind w:firstLine="567"/>
        <w:jc w:val="both"/>
        <w:rPr>
          <w:sz w:val="29"/>
          <w:szCs w:val="29"/>
        </w:rPr>
      </w:pPr>
      <w:r w:rsidRPr="00CD2656">
        <w:rPr>
          <w:rFonts w:ascii="Times New Roman" w:hAnsi="Times New Roman" w:eastAsia="Times New Roman" w:cs="Times New Roman"/>
          <w:sz w:val="29"/>
          <w:szCs w:val="29"/>
        </w:rPr>
        <w:t xml:space="preserve">Khu vực nông, lâm nghiệp và thuỷ sản năm nay tăng 3,5%, giảm nhẹ so với mức tăng 3,6% của năm 2003. Ngành nông nghiệp tăng 2,9% (thấp hơn mức tăng 3,2% của năm 2003, do ảnh hưởng của thời tiết không thuận đầu vụ đông xuân và ảnh hưởng của dịch cúm gia cầm); Lâm nghiệp chỉ tăng nhẹ, ngang mức 0,8% của 2003; Thuỷ sản đạt mức tăng 8,5% so với năm 2003, vượt trội so với mức tăng 7,7% của năm trước, do sản xuất tăng và mở rộng được tiêu thụ trên thị trường nội địa. </w:t>
      </w:r>
    </w:p>
    <w:p w14:paraId="5E9EB49C" w14:textId="77777777" w:rsidR="00CD2656" w:rsidRPr="00CD2656" w:rsidRDefault="00CD2656" w:rsidP="00CD2656">
      <w:pPr>
        <w:spacing w:before="40" w:after="40" w:line="290" w:lineRule="auto"/>
        <w:ind w:firstLine="567"/>
        <w:jc w:val="both"/>
        <w:rPr>
          <w:sz w:val="29"/>
          <w:szCs w:val="29"/>
        </w:rPr>
      </w:pPr>
      <w:r w:rsidRPr="00CD2656">
        <w:rPr>
          <w:rFonts w:ascii="Times New Roman" w:hAnsi="Times New Roman" w:eastAsia="Times New Roman" w:cs="Times New Roman"/>
          <w:sz w:val="29"/>
          <w:szCs w:val="29"/>
        </w:rPr>
        <w:t>Khu vực công nghiệp và xây dựng đạt mức tăng trưởng 10,2%, tuy thấp hơn mức tăng 10,5% của 2003, nhưng nhìn chung không biến động nhiều so với mức tăng bình quân 10,1% của khu vực này trong ba năm 2001-2003; trong đó chỉ có ngành công nghiệp khai thác tăng mạnh, đạt 11,3% (cao hơn hẳn mức tăng 6,3% của năm 2003), các ngành công nghiệp chế biến tăng thấp hơn năm trước do g</w:t>
      </w:r>
      <w:r w:rsidR="000137FE">
        <w:rPr>
          <w:rFonts w:ascii="Times New Roman" w:hAnsi="Times New Roman" w:eastAsia="Times New Roman" w:cs="Times New Roman"/>
          <w:sz w:val="29"/>
          <w:szCs w:val="29"/>
        </w:rPr>
        <w:t>iá</w:t>
      </w:r>
      <w:r w:rsidRPr="00CD2656">
        <w:rPr>
          <w:rFonts w:ascii="Times New Roman" w:hAnsi="Times New Roman" w:eastAsia="Times New Roman" w:cs="Times New Roman"/>
          <w:sz w:val="29"/>
          <w:szCs w:val="29"/>
        </w:rPr>
        <w:t xml:space="preserve"> nhập khẩu nguyên nhiên vật liệu đầu vào của một số mặt hàng tăng cao đã làm chi phí tăng nhanh hơn và hạn chế mức tăng trưởng nói chung; Công nghiệp điện, khí đốt và nước cũng chỉ tăng ngang mức của năm trước. Riêng ngành xây dựng, do giá thép xây dựng tăng cao và không ổn định, công tác giả</w:t>
      </w:r>
      <w:r>
        <w:rPr>
          <w:sz w:val="29"/>
          <w:szCs w:val="29"/>
        </w:rPr>
        <w:t>i</w:t>
      </w:r>
      <w:r w:rsidRPr="00CD2656">
        <w:rPr>
          <w:rFonts w:ascii="Times New Roman" w:hAnsi="Times New Roman" w:eastAsia="Times New Roman" w:cs="Times New Roman"/>
          <w:sz w:val="29"/>
          <w:szCs w:val="29"/>
        </w:rPr>
        <w:t xml:space="preserve"> phóng mặt bằng chậm… nên mức tăng trưởng năm nay chỉ đạt 9% (</w:t>
      </w:r>
      <w:r w:rsidR="009D02F7">
        <w:rPr>
          <w:sz w:val="29"/>
          <w:szCs w:val="29"/>
        </w:rPr>
        <w:t>N</w:t>
      </w:r>
      <w:r w:rsidRPr="00CD2656">
        <w:rPr>
          <w:rFonts w:ascii="Times New Roman" w:hAnsi="Times New Roman" w:eastAsia="Times New Roman" w:cs="Times New Roman"/>
          <w:sz w:val="29"/>
          <w:szCs w:val="29"/>
        </w:rPr>
        <w:t xml:space="preserve">ăm trước là 10,6%). </w:t>
      </w:r>
    </w:p>
    <w:p w14:paraId="0983B3DE" w14:textId="77777777" w:rsidR="00CD2656" w:rsidRPr="00CD2656" w:rsidRDefault="00CD2656" w:rsidP="00CD2656">
      <w:pPr>
        <w:spacing w:before="40" w:after="40" w:line="290" w:lineRule="auto"/>
        <w:ind w:firstLine="567"/>
        <w:jc w:val="both"/>
        <w:rPr>
          <w:sz w:val="29"/>
          <w:szCs w:val="29"/>
        </w:rPr>
      </w:pPr>
      <w:r w:rsidRPr="00CD2656">
        <w:rPr>
          <w:rFonts w:ascii="Times New Roman" w:hAnsi="Times New Roman" w:eastAsia="Times New Roman" w:cs="Times New Roman"/>
          <w:sz w:val="29"/>
          <w:szCs w:val="29"/>
        </w:rPr>
        <w:t xml:space="preserve">Khu vực dịch vụ có mức tăng trưởng năm nay đạt 7,5%, cao hơn hẳn mức tăng trưởng bình quân 6,4% của 3 năm 2001-2003. Đáng chú ý là các ngành có tỷ trọng lớn như thương nghiệp và vận tải, bưu điện, du lịch có mức tăng cao </w:t>
      </w:r>
      <w:r w:rsidRPr="00CD2656">
        <w:rPr>
          <w:rFonts w:ascii="Times New Roman" w:hAnsi="Times New Roman" w:eastAsia="Times New Roman" w:cs="Times New Roman"/>
          <w:sz w:val="29"/>
          <w:szCs w:val="29"/>
        </w:rPr>
        <w:t>so với mức tăng của năm trước: Mức tăng trưởng của ngành thương nghiệp là 8,4% (</w:t>
      </w:r>
      <w:r w:rsidR="009D02F7">
        <w:rPr>
          <w:sz w:val="29"/>
          <w:szCs w:val="29"/>
        </w:rPr>
        <w:t>N</w:t>
      </w:r>
      <w:r w:rsidRPr="00CD2656">
        <w:rPr>
          <w:rFonts w:ascii="Times New Roman" w:hAnsi="Times New Roman" w:eastAsia="Times New Roman" w:cs="Times New Roman"/>
          <w:sz w:val="29"/>
          <w:szCs w:val="29"/>
        </w:rPr>
        <w:t>ăm trước 6,8%); ngành vận tải, bưu điện, du lịch tăng 8,1% (</w:t>
      </w:r>
      <w:r w:rsidR="009D02F7">
        <w:rPr>
          <w:sz w:val="29"/>
          <w:szCs w:val="29"/>
        </w:rPr>
        <w:t>N</w:t>
      </w:r>
      <w:r w:rsidRPr="00CD2656">
        <w:rPr>
          <w:rFonts w:ascii="Times New Roman" w:hAnsi="Times New Roman" w:eastAsia="Times New Roman" w:cs="Times New Roman"/>
          <w:sz w:val="29"/>
          <w:szCs w:val="29"/>
        </w:rPr>
        <w:t>ăm trước tăng 5,5%).</w:t>
      </w:r>
    </w:p>
    <w:p w14:paraId="1C981468" w14:textId="77777777" w:rsidR="00CD2656" w:rsidRPr="00CD2656" w:rsidRDefault="00CD2656" w:rsidP="00CD2656">
      <w:pPr>
        <w:spacing w:afterLines="60" w:after="144" w:line="300" w:lineRule="auto"/>
        <w:ind w:firstLine="567"/>
        <w:jc w:val="both"/>
        <w:rPr>
          <w:sz w:val="29"/>
          <w:szCs w:val="29"/>
        </w:rPr>
      </w:pPr>
      <w:r w:rsidRPr="00CD2656">
        <w:rPr>
          <w:rFonts w:ascii="Times New Roman" w:hAnsi="Times New Roman" w:eastAsia="Times New Roman" w:cs="Times New Roman"/>
          <w:sz w:val="29"/>
          <w:szCs w:val="29"/>
        </w:rPr>
        <w:t xml:space="preserve">Do khu vực công nghiệp và xây dựng tiếp tục tăng trưởng cao hơn mức tăng chung và tăng nhanh hơn các khu vực khác nên cơ cấu kinh tế ngành tiếp tục chuyển dịch theo chiều hướng tăng lên ở khu vực công nghiệp, xây dựng và giảm ở khu vực nông, lâm nghiệp, thuỷ sản. </w:t>
      </w:r>
    </w:p>
    <w:p w14:paraId="11539B92" w14:textId="77777777" w:rsidR="00CD2656" w:rsidRDefault="00CD2656" w:rsidP="00CD2656">
      <w:pPr>
        <w:ind w:left="3402" w:hanging="992"/>
        <w:rPr>
          <w:rFonts w:ascii=".VnArial" w:hAnsi=".VnArial"/>
          <w:b/>
          <w:sz w:val="24"/>
          <w:szCs w:val="24"/>
        </w:rPr>
      </w:pPr>
      <w:r>
        <w:rPr>
          <w:rFonts w:ascii="Times New Roman" w:hAnsi="Times New Roman" w:eastAsia="Times New Roman" w:cs="Times New Roman"/>
          <w:b/>
          <w:sz w:val="24"/>
        </w:rPr>
        <w:t>Bảng 2.</w:t>
      </w:r>
      <w:r>
        <w:rPr>
          <w:rFonts w:ascii=".VnArial" w:hAnsi=".VnArial"/>
          <w:b/>
          <w:sz w:val="32"/>
        </w:rPr>
        <w:t xml:space="preserve"> </w:t>
      </w:r>
      <w:r>
        <w:rPr>
          <w:rFonts w:ascii="Times New Roman" w:hAnsi="Times New Roman" w:eastAsia="Times New Roman" w:cs="Times New Roman"/>
          <w:b/>
          <w:sz w:val="24"/>
          <w:szCs w:val="24"/>
        </w:rPr>
        <w:t>Tỷ trọng các khu vực ngành kinh tế</w:t>
      </w:r>
    </w:p>
    <w:p w14:paraId="4F83F5F2" w14:textId="77777777" w:rsidR="00CD2656" w:rsidRDefault="00CD2656" w:rsidP="00CD2656">
      <w:pPr>
        <w:ind w:left="3402" w:hanging="992"/>
        <w:rPr>
          <w:rFonts w:ascii=".VnArial" w:hAnsi=".VnArial"/>
          <w:b/>
          <w:sz w:val="24"/>
          <w:szCs w:val="24"/>
        </w:rPr>
      </w:pPr>
      <w:r>
        <w:rPr>
          <w:rFonts w:ascii=".VnArial" w:hAnsi=".VnArial"/>
          <w:b/>
          <w:sz w:val="24"/>
          <w:szCs w:val="24"/>
        </w:rPr>
        <w:t xml:space="preserve">            </w:t>
      </w:r>
      <w:r>
        <w:rPr>
          <w:rFonts w:ascii=".VnArial" w:hAnsi=".VnArial"/>
          <w:b/>
          <w:sz w:val="20"/>
          <w:szCs w:val="24"/>
        </w:rPr>
        <w:t xml:space="preserve">   </w:t>
      </w:r>
      <w:r>
        <w:rPr>
          <w:rFonts w:ascii="Times New Roman" w:hAnsi="Times New Roman" w:eastAsia="Times New Roman" w:cs="Times New Roman"/>
          <w:b/>
          <w:sz w:val="24"/>
          <w:szCs w:val="24"/>
        </w:rPr>
        <w:t>trong tổng sản phẩm trong nước</w:t>
      </w:r>
    </w:p>
    <w:p w14:paraId="147F30D0" w14:textId="77777777" w:rsidR="00CD2656" w:rsidRPr="00CD2656" w:rsidRDefault="00CD2656" w:rsidP="00CD2656">
      <w:pPr>
        <w:ind w:right="994" w:firstLine="2268"/>
        <w:jc w:val="right"/>
        <w:rPr>
          <w:rFonts w:ascii=".VnArial" w:hAnsi=".VnArial"/>
          <w:bCs/>
          <w:sz w:val="14"/>
        </w:rPr>
      </w:pPr>
    </w:p>
    <w:p w14:paraId="6E80649D" w14:textId="77777777" w:rsidR="00CD2656" w:rsidRDefault="00CD2656" w:rsidP="00CD2656">
      <w:pPr>
        <w:ind w:right="994" w:firstLine="2268"/>
        <w:jc w:val="right"/>
        <w:rPr>
          <w:rFonts w:ascii=".VnArial" w:hAnsi=".VnArial"/>
          <w:bCs/>
          <w:i/>
          <w:iCs/>
          <w:sz w:val="24"/>
        </w:rPr>
      </w:pPr>
      <w:r>
        <w:rPr>
          <w:rFonts w:ascii=".VnArial" w:hAnsi=".VnArial"/>
          <w:bCs/>
          <w:i/>
          <w:iCs/>
          <w:sz w:val="18"/>
        </w:rPr>
        <w:t>%</w:t>
      </w:r>
      <w:r>
        <w:rPr>
          <w:rFonts w:ascii=".VnArial" w:hAnsi=".VnArial"/>
          <w:bCs/>
          <w:i/>
          <w:iCs/>
          <w:sz w:val="24"/>
        </w:rPr>
        <w:t xml:space="preserve">    </w:t>
      </w:r>
    </w:p>
    <w:tbl>
      <w:tblPr>
        <w:tblW w:w="7275" w:type="dxa"/>
        <w:jc w:val="center"/>
        <w:tblLayout w:type="fixed"/>
        <w:tblCellMar>
          <w:left w:w="30" w:type="dxa"/>
          <w:right w:w="30" w:type="dxa"/>
        </w:tblCellMar>
        <w:tblLook w:val="0000" w:firstRow="0" w:lastRow="0" w:firstColumn="0" w:lastColumn="0" w:noHBand="0" w:noVBand="0"/>
      </w:tblPr>
      <w:tblGrid>
        <w:gridCol w:w="4141"/>
        <w:gridCol w:w="1567"/>
        <w:gridCol w:w="1567"/>
      </w:tblGrid>
      <w:tr w:rsidR="00CD2656" w14:paraId="1EA0F9EB" w14:textId="77777777">
        <w:tblPrEx>
          <w:tblCellMar>
            <w:top w:w="0" w:type="dxa"/>
            <w:bottom w:w="0" w:type="dxa"/>
          </w:tblCellMar>
        </w:tblPrEx>
        <w:trPr>
          <w:trHeight w:val="408"/>
          <w:jc w:val="center"/>
        </w:trPr>
        <w:tc>
          <w:tcPr>
            <w:tcW w:w="4141" w:type="dxa"/>
            <w:tcBorders>
              <w:top w:val="single" w:sz="6" w:space="0" w:color="auto"/>
            </w:tcBorders>
          </w:tcPr>
          <w:p w14:paraId="4EA0DF0F" w14:textId="77777777" w:rsidR="00CD2656" w:rsidRDefault="00CD2656" w:rsidP="00CD2656">
            <w:pPr>
              <w:spacing w:before="120"/>
              <w:ind w:firstLine="567"/>
              <w:jc w:val="right"/>
              <w:rPr>
                <w:rFonts w:ascii=".VnArial" w:hAnsi=".VnArial"/>
                <w:snapToGrid w:val="0"/>
                <w:color w:val="000000"/>
                <w:sz w:val="18"/>
              </w:rPr>
            </w:pPr>
          </w:p>
        </w:tc>
        <w:tc>
          <w:tcPr>
            <w:tcW w:w="1567" w:type="dxa"/>
            <w:tcBorders>
              <w:top w:val="single" w:sz="6" w:space="0" w:color="auto"/>
              <w:bottom w:val="single" w:sz="6" w:space="0" w:color="auto"/>
            </w:tcBorders>
          </w:tcPr>
          <w:p w14:paraId="0C9A1E64" w14:textId="77777777" w:rsidR="00CD2656" w:rsidRDefault="00CD2656" w:rsidP="00CD2656">
            <w:pPr>
              <w:spacing w:before="120"/>
              <w:jc w:val="center"/>
              <w:rPr>
                <w:rFonts w:ascii=".VnArial" w:hAnsi=".VnArial"/>
                <w:snapToGrid w:val="0"/>
                <w:color w:val="000000"/>
                <w:sz w:val="18"/>
              </w:rPr>
            </w:pPr>
            <w:r>
              <w:rPr>
                <w:rFonts w:ascii="Times New Roman" w:hAnsi="Times New Roman" w:eastAsia="Times New Roman" w:cs="Times New Roman"/>
                <w:sz w:val="18"/>
              </w:rPr>
              <w:t>Năm 2003</w:t>
            </w:r>
          </w:p>
        </w:tc>
        <w:tc>
          <w:tcPr>
            <w:tcW w:w="1567" w:type="dxa"/>
            <w:tcBorders>
              <w:top w:val="single" w:sz="6" w:space="0" w:color="auto"/>
              <w:bottom w:val="single" w:sz="6" w:space="0" w:color="auto"/>
            </w:tcBorders>
          </w:tcPr>
          <w:p w14:paraId="0F8C90F0" w14:textId="77777777" w:rsidR="00CD2656" w:rsidRDefault="00CD2656" w:rsidP="00CD2656">
            <w:pPr>
              <w:spacing w:before="120"/>
              <w:jc w:val="center"/>
              <w:rPr>
                <w:rFonts w:ascii=".VnArial" w:hAnsi=".VnArial"/>
                <w:snapToGrid w:val="0"/>
                <w:color w:val="000000"/>
                <w:sz w:val="18"/>
              </w:rPr>
            </w:pPr>
            <w:r>
              <w:rPr>
                <w:rFonts w:ascii="Times New Roman" w:hAnsi="Times New Roman" w:eastAsia="Times New Roman" w:cs="Times New Roman"/>
                <w:sz w:val="18"/>
              </w:rPr>
              <w:t>Năm 2004</w:t>
            </w:r>
          </w:p>
        </w:tc>
      </w:tr>
      <w:tr w:rsidR="00CD2656" w14:paraId="3E92EFCC" w14:textId="77777777">
        <w:tblPrEx>
          <w:tblCellMar>
            <w:top w:w="0" w:type="dxa"/>
            <w:bottom w:w="0" w:type="dxa"/>
          </w:tblCellMar>
        </w:tblPrEx>
        <w:trPr>
          <w:trHeight w:val="119"/>
          <w:jc w:val="center"/>
        </w:trPr>
        <w:tc>
          <w:tcPr>
            <w:tcW w:w="4141" w:type="dxa"/>
          </w:tcPr>
          <w:p w14:paraId="20A05EBA" w14:textId="77777777" w:rsidR="00CD2656" w:rsidRDefault="00CD2656" w:rsidP="00CD2656">
            <w:pPr>
              <w:spacing w:before="40" w:after="40"/>
              <w:ind w:firstLine="254"/>
              <w:rPr>
                <w:rFonts w:ascii=".VnArial" w:hAnsi=".VnArial"/>
                <w:b/>
                <w:snapToGrid w:val="0"/>
                <w:color w:val="000000"/>
                <w:sz w:val="18"/>
              </w:rPr>
            </w:pPr>
          </w:p>
        </w:tc>
        <w:tc>
          <w:tcPr>
            <w:tcW w:w="1567" w:type="dxa"/>
          </w:tcPr>
          <w:p w14:paraId="435EBB72" w14:textId="77777777" w:rsidR="00CD2656" w:rsidRDefault="00CD2656" w:rsidP="00CD2656">
            <w:pPr>
              <w:spacing w:before="40" w:after="40"/>
              <w:ind w:firstLine="567"/>
              <w:jc w:val="right"/>
              <w:rPr>
                <w:rFonts w:ascii=".VnArial" w:hAnsi=".VnArial"/>
                <w:b/>
                <w:snapToGrid w:val="0"/>
                <w:color w:val="000000"/>
                <w:sz w:val="18"/>
              </w:rPr>
            </w:pPr>
          </w:p>
        </w:tc>
        <w:tc>
          <w:tcPr>
            <w:tcW w:w="1567" w:type="dxa"/>
          </w:tcPr>
          <w:p w14:paraId="2449CEE5" w14:textId="77777777" w:rsidR="00CD2656" w:rsidRDefault="00CD2656" w:rsidP="00CD2656">
            <w:pPr>
              <w:spacing w:before="40" w:after="40"/>
              <w:ind w:firstLine="567"/>
              <w:jc w:val="right"/>
              <w:rPr>
                <w:rFonts w:ascii=".VnArial" w:hAnsi=".VnArial"/>
                <w:b/>
                <w:snapToGrid w:val="0"/>
                <w:color w:val="000000"/>
                <w:sz w:val="18"/>
              </w:rPr>
            </w:pPr>
          </w:p>
        </w:tc>
      </w:tr>
      <w:tr w:rsidR="00CD2656" w14:paraId="4C40DF5C" w14:textId="77777777">
        <w:tblPrEx>
          <w:tblCellMar>
            <w:top w:w="0" w:type="dxa"/>
            <w:bottom w:w="0" w:type="dxa"/>
          </w:tblCellMar>
        </w:tblPrEx>
        <w:trPr>
          <w:trHeight w:val="310"/>
          <w:jc w:val="center"/>
        </w:trPr>
        <w:tc>
          <w:tcPr>
            <w:tcW w:w="4141" w:type="dxa"/>
          </w:tcPr>
          <w:p w14:paraId="26063F53" w14:textId="77777777" w:rsidR="00CD2656" w:rsidRDefault="00CD2656" w:rsidP="00CD2656">
            <w:pPr>
              <w:spacing w:before="40" w:after="40" w:line="288" w:lineRule="auto"/>
              <w:ind w:firstLine="276"/>
              <w:jc w:val="both"/>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567" w:type="dxa"/>
          </w:tcPr>
          <w:p w14:paraId="58B8214D" w14:textId="77777777" w:rsidR="00CD2656" w:rsidRDefault="00CD2656" w:rsidP="00CD2656">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100,0</w:t>
            </w:r>
          </w:p>
        </w:tc>
        <w:tc>
          <w:tcPr>
            <w:tcW w:w="1567" w:type="dxa"/>
          </w:tcPr>
          <w:p w14:paraId="2AE2721F" w14:textId="77777777" w:rsidR="00CD2656" w:rsidRDefault="00CD2656" w:rsidP="00CD2656">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100,0</w:t>
            </w:r>
          </w:p>
        </w:tc>
      </w:tr>
      <w:tr w:rsidR="00CD2656" w14:paraId="41B194D3" w14:textId="77777777">
        <w:tblPrEx>
          <w:tblCellMar>
            <w:top w:w="0" w:type="dxa"/>
            <w:bottom w:w="0" w:type="dxa"/>
          </w:tblCellMar>
        </w:tblPrEx>
        <w:trPr>
          <w:trHeight w:val="310"/>
          <w:jc w:val="center"/>
        </w:trPr>
        <w:tc>
          <w:tcPr>
            <w:tcW w:w="4141" w:type="dxa"/>
          </w:tcPr>
          <w:p w14:paraId="6FC5ACED" w14:textId="77777777" w:rsidR="00CD2656" w:rsidRDefault="00CD2656" w:rsidP="00CD2656">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567" w:type="dxa"/>
          </w:tcPr>
          <w:p w14:paraId="0D87FE81" w14:textId="77777777" w:rsidR="00CD2656" w:rsidRDefault="00CD2656" w:rsidP="00CD2656">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22,5</w:t>
            </w:r>
          </w:p>
        </w:tc>
        <w:tc>
          <w:tcPr>
            <w:tcW w:w="1567" w:type="dxa"/>
          </w:tcPr>
          <w:p w14:paraId="353B5ED3" w14:textId="77777777" w:rsidR="00CD2656" w:rsidRDefault="00CD2656" w:rsidP="00CD2656">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21,8</w:t>
            </w:r>
          </w:p>
        </w:tc>
      </w:tr>
      <w:tr w:rsidR="00CD2656" w14:paraId="40CEDEF7" w14:textId="77777777">
        <w:tblPrEx>
          <w:tblCellMar>
            <w:top w:w="0" w:type="dxa"/>
            <w:bottom w:w="0" w:type="dxa"/>
          </w:tblCellMar>
        </w:tblPrEx>
        <w:trPr>
          <w:trHeight w:val="310"/>
          <w:jc w:val="center"/>
        </w:trPr>
        <w:tc>
          <w:tcPr>
            <w:tcW w:w="4141" w:type="dxa"/>
          </w:tcPr>
          <w:p w14:paraId="54A74A21" w14:textId="77777777" w:rsidR="00CD2656" w:rsidRDefault="00CD2656" w:rsidP="00CD2656">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Công nghiệp và xây dựng</w:t>
            </w:r>
          </w:p>
        </w:tc>
        <w:tc>
          <w:tcPr>
            <w:tcW w:w="1567" w:type="dxa"/>
          </w:tcPr>
          <w:p w14:paraId="30D3A7E9" w14:textId="77777777" w:rsidR="00CD2656" w:rsidRDefault="00CD2656" w:rsidP="00CD2656">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39,5</w:t>
            </w:r>
          </w:p>
        </w:tc>
        <w:tc>
          <w:tcPr>
            <w:tcW w:w="1567" w:type="dxa"/>
          </w:tcPr>
          <w:p w14:paraId="42DD59E8" w14:textId="77777777" w:rsidR="00CD2656" w:rsidRDefault="00CD2656" w:rsidP="00CD2656">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40,1</w:t>
            </w:r>
          </w:p>
        </w:tc>
      </w:tr>
      <w:tr w:rsidR="00CD2656" w14:paraId="3177F5BF" w14:textId="77777777">
        <w:tblPrEx>
          <w:tblCellMar>
            <w:top w:w="0" w:type="dxa"/>
            <w:bottom w:w="0" w:type="dxa"/>
          </w:tblCellMar>
        </w:tblPrEx>
        <w:trPr>
          <w:trHeight w:val="310"/>
          <w:jc w:val="center"/>
        </w:trPr>
        <w:tc>
          <w:tcPr>
            <w:tcW w:w="4141" w:type="dxa"/>
          </w:tcPr>
          <w:p w14:paraId="5B4C80B9" w14:textId="77777777" w:rsidR="00CD2656" w:rsidRDefault="00CD2656" w:rsidP="00CD2656">
            <w:pPr>
              <w:spacing w:before="40" w:after="40" w:line="288" w:lineRule="auto"/>
              <w:ind w:firstLine="894"/>
              <w:rPr>
                <w:rFonts w:ascii=".VnArial" w:hAnsi=".VnArial"/>
                <w:i/>
                <w:iCs/>
                <w:snapToGrid w:val="0"/>
                <w:color w:val="000000"/>
                <w:sz w:val="18"/>
              </w:rPr>
            </w:pPr>
            <w:r>
              <w:rPr>
                <w:rFonts w:ascii="Times New Roman" w:hAnsi="Times New Roman" w:eastAsia="Times New Roman" w:cs="Times New Roman"/>
                <w:i/>
                <w:iCs/>
                <w:snapToGrid w:val="0"/>
                <w:color w:val="000000"/>
                <w:sz w:val="18"/>
              </w:rPr>
              <w:t>Riêng công nghiệp</w:t>
            </w:r>
          </w:p>
        </w:tc>
        <w:tc>
          <w:tcPr>
            <w:tcW w:w="1567" w:type="dxa"/>
          </w:tcPr>
          <w:p w14:paraId="20F30EA1" w14:textId="77777777" w:rsidR="00CD2656" w:rsidRDefault="00CD2656" w:rsidP="00CD2656">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33,4</w:t>
            </w:r>
          </w:p>
        </w:tc>
        <w:tc>
          <w:tcPr>
            <w:tcW w:w="1567" w:type="dxa"/>
          </w:tcPr>
          <w:p w14:paraId="2784ECAA" w14:textId="77777777" w:rsidR="00CD2656" w:rsidRDefault="00CD2656" w:rsidP="00CD2656">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33,8</w:t>
            </w:r>
          </w:p>
        </w:tc>
      </w:tr>
      <w:tr w:rsidR="00CD2656" w14:paraId="7A7D5B4D" w14:textId="77777777">
        <w:tblPrEx>
          <w:tblCellMar>
            <w:top w:w="0" w:type="dxa"/>
            <w:bottom w:w="0" w:type="dxa"/>
          </w:tblCellMar>
        </w:tblPrEx>
        <w:trPr>
          <w:trHeight w:val="310"/>
          <w:jc w:val="center"/>
        </w:trPr>
        <w:tc>
          <w:tcPr>
            <w:tcW w:w="4141" w:type="dxa"/>
          </w:tcPr>
          <w:p w14:paraId="621B7EDF" w14:textId="77777777" w:rsidR="00CD2656" w:rsidRDefault="00CD2656" w:rsidP="00CD2656">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Dịch vụ</w:t>
            </w:r>
          </w:p>
        </w:tc>
        <w:tc>
          <w:tcPr>
            <w:tcW w:w="1567" w:type="dxa"/>
          </w:tcPr>
          <w:p w14:paraId="53DF0CB9" w14:textId="77777777" w:rsidR="00CD2656" w:rsidRDefault="00CD2656" w:rsidP="00CD2656">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38,0</w:t>
            </w:r>
          </w:p>
        </w:tc>
        <w:tc>
          <w:tcPr>
            <w:tcW w:w="1567" w:type="dxa"/>
          </w:tcPr>
          <w:p w14:paraId="2EF7FBA3" w14:textId="77777777" w:rsidR="00CD2656" w:rsidRDefault="00CD2656" w:rsidP="00CD2656">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38,1</w:t>
            </w:r>
          </w:p>
        </w:tc>
      </w:tr>
    </w:tbl>
    <w:p w14:paraId="362496EE" w14:textId="77777777" w:rsidR="00CD2656" w:rsidRPr="00CD2656" w:rsidRDefault="00CD2656" w:rsidP="00CD2656">
      <w:pPr>
        <w:spacing w:beforeLines="40" w:before="96" w:line="300" w:lineRule="auto"/>
        <w:ind w:firstLine="567"/>
        <w:jc w:val="both"/>
        <w:rPr>
          <w:b/>
          <w:i/>
          <w:spacing w:val="-2"/>
          <w:sz w:val="2"/>
          <w:szCs w:val="29"/>
        </w:rPr>
      </w:pPr>
    </w:p>
    <w:p w14:paraId="34BEE8FA" w14:textId="77777777" w:rsidR="00CD2656" w:rsidRPr="00CD2656" w:rsidRDefault="00CD2656" w:rsidP="00CD2656">
      <w:pPr>
        <w:spacing w:before="40" w:after="40" w:line="300" w:lineRule="auto"/>
        <w:ind w:firstLine="567"/>
        <w:jc w:val="both"/>
        <w:rPr>
          <w:spacing w:val="-2"/>
          <w:sz w:val="29"/>
          <w:szCs w:val="29"/>
        </w:rPr>
      </w:pPr>
      <w:r w:rsidRPr="00CD2656">
        <w:rPr>
          <w:rFonts w:ascii="Times New Roman" w:hAnsi="Times New Roman" w:eastAsia="Times New Roman" w:cs="Times New Roman"/>
          <w:b/>
          <w:i/>
          <w:spacing w:val="-2"/>
          <w:sz w:val="29"/>
          <w:szCs w:val="29"/>
        </w:rPr>
        <w:t>Tổng thu ngân sách nhà nước</w:t>
      </w:r>
      <w:r w:rsidRPr="00CD2656">
        <w:rPr>
          <w:rFonts w:ascii="Times New Roman" w:hAnsi="Times New Roman" w:eastAsia="Times New Roman" w:cs="Times New Roman"/>
          <w:spacing w:val="-2"/>
          <w:sz w:val="29"/>
          <w:szCs w:val="29"/>
        </w:rPr>
        <w:t xml:space="preserve"> năm 2004 ước tính tăng 14,5% so với dự toán cả năm, trong đó các khoản thu nội địa tăng 12%, thu từ dầu thô tăng 59,8%. Các khoản thu chủ yếu trong thu nội địa đều đạt tương đối cao như: Thu từ doanh nghiệp đầu tư nước ngoài (không kể thu từ dầu thô) đạt 115,4% dự toán năm; thu thuế công, thương nghiệp và dịch vụ ngoài quốc doanh đạt 109,8%; thu thuế thu nhập đối với người có thu nhập cao đạt 111,6%; các khoản thu về nhà đất đạt 208,1%; thu thuế sử dụng đất nông nghiệp đạt 172,1%; riêng thu từ các doanh nghiệp Nhà nước mới đạt 96%. Thu từ dầu thô đạt tỷ lệ tăng cao so với dự toán thu cả năm, nhờ giá dầu thô tăng cao, trong khi thu cân đối ngân sách Nhà nước từ hoạt động xuất nhập khẩu mới đạt 90% kế hoạch năm (thuế xuất, nhập khẩu và tiêu thụ đặc biệt hàng nhập khẩu chỉ đạt 81,4%).  </w:t>
      </w:r>
    </w:p>
    <w:p w14:paraId="1AFC815C" w14:textId="77777777" w:rsidR="00CD2656" w:rsidRPr="00CD2656" w:rsidRDefault="00CD2656" w:rsidP="00CD2656">
      <w:pPr>
        <w:spacing w:before="40" w:after="40" w:line="300" w:lineRule="auto"/>
        <w:ind w:firstLine="567"/>
        <w:jc w:val="both"/>
        <w:rPr>
          <w:color w:val="FF0000"/>
          <w:spacing w:val="-4"/>
          <w:sz w:val="29"/>
          <w:szCs w:val="29"/>
        </w:rPr>
      </w:pPr>
      <w:r w:rsidRPr="00CD2656">
        <w:rPr>
          <w:rFonts w:ascii="Times New Roman" w:hAnsi="Times New Roman" w:eastAsia="Times New Roman" w:cs="Times New Roman"/>
          <w:b/>
          <w:i/>
          <w:spacing w:val="-4"/>
          <w:sz w:val="29"/>
          <w:szCs w:val="29"/>
        </w:rPr>
        <w:t>Tổng chi ngân sách Nhà nước</w:t>
      </w:r>
      <w:r w:rsidRPr="00CD2656">
        <w:rPr>
          <w:rFonts w:ascii="Times New Roman" w:hAnsi="Times New Roman" w:eastAsia="Times New Roman" w:cs="Times New Roman"/>
          <w:spacing w:val="-4"/>
          <w:sz w:val="29"/>
          <w:szCs w:val="29"/>
        </w:rPr>
        <w:t xml:space="preserve"> năm 2004 ước tính đạt 112% dự toán cả năm, trong đó chi thường xuyên đạt 107,9%; chi cho đầu tư phát triển đạt 113,6% (chi đầu tư xây dựng cơ bản đạt 114,7</w:t>
      </w:r>
      <w:r w:rsidR="001C764E">
        <w:rPr>
          <w:spacing w:val="-4"/>
          <w:sz w:val="29"/>
          <w:szCs w:val="29"/>
        </w:rPr>
        <w:t>%</w:t>
      </w:r>
      <w:r w:rsidRPr="00CD2656">
        <w:rPr>
          <w:rFonts w:ascii="Times New Roman" w:hAnsi="Times New Roman" w:eastAsia="Times New Roman" w:cs="Times New Roman"/>
          <w:spacing w:val="-4"/>
          <w:sz w:val="29"/>
          <w:szCs w:val="29"/>
        </w:rPr>
        <w:t xml:space="preserve">); chi trả nợ và viện trợ đạt kế hoạch năm. Những khoản chi lớn và quan trọng trong chi thường xuyên nhìn chung đều đạt tỷ lệ khá so với dự toán cả năm: Chi cho giáo dục và đào tạo đạt 102,5% dự toán </w:t>
      </w:r>
      <w:r w:rsidRPr="00CD2656">
        <w:rPr>
          <w:rFonts w:ascii="Times New Roman" w:hAnsi="Times New Roman" w:eastAsia="Times New Roman" w:cs="Times New Roman"/>
          <w:spacing w:val="-4"/>
          <w:sz w:val="29"/>
          <w:szCs w:val="29"/>
        </w:rPr>
        <w:t>cả năm; chi lương hưu và bảo đảm xã hội đạt 103,4%; chi quản lý hành chính, Đảng, Đoàn thể đạt 116,5%; chi sự nghiệp kinh tế đạt 127,8%; chi cho y tế đạt 108,3%; chi cho văn hoá thông tin đạt 107,1%. Bội chi ngân sách ở mức dưới 5% so với GDP và bằng mức bội chi cả năm Quốc hội cho phép, trong đó được bù đắp bằng nguồn vay trong nước và vay nước ngoài theo dự toán.</w:t>
      </w:r>
      <w:r w:rsidRPr="00CD2656">
        <w:rPr>
          <w:color w:val="FF0000"/>
          <w:spacing w:val="-4"/>
          <w:sz w:val="29"/>
          <w:szCs w:val="29"/>
        </w:rPr>
        <w:t xml:space="preserve"> </w:t>
      </w:r>
    </w:p>
    <w:p w14:paraId="63FB6549" w14:textId="77777777" w:rsidR="00CD2656" w:rsidRPr="00CD2656" w:rsidRDefault="00CD2656" w:rsidP="00CD2656">
      <w:pPr>
        <w:spacing w:before="40" w:after="40" w:line="300" w:lineRule="auto"/>
        <w:ind w:firstLine="567"/>
        <w:jc w:val="both"/>
        <w:rPr>
          <w:b/>
          <w:bCs/>
          <w:sz w:val="29"/>
          <w:szCs w:val="29"/>
        </w:rPr>
      </w:pPr>
      <w:r w:rsidRPr="00CD2656">
        <w:rPr>
          <w:rFonts w:ascii="Times New Roman" w:hAnsi="Times New Roman" w:eastAsia="Times New Roman" w:cs="Times New Roman"/>
          <w:b/>
          <w:bCs/>
          <w:sz w:val="29"/>
          <w:szCs w:val="29"/>
        </w:rPr>
        <w:t>2. Sản xuất nông, lâm nghiệp và thuỷ sản</w:t>
      </w:r>
    </w:p>
    <w:p w14:paraId="3E698A92"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Sản xuất nông, lâm nghiệp và thuỷ sản năm 2004 diễn ra trong điều kiện không thuận lợi: Hạn hán trên diện rộng trong những tháng đầu năm; rét đậm tại các tỉnh phía Bắc; dịch cúm gia cầm bùng phát trên hầu hết các tỉnh, thành phố trong quý I; nắng, nóng kéo dài và mưa lớn đầu tháng 7 làm ngập úng và mất trắng nhiều diện tích lúa mùa mới cấy vùng đồng bằng sông Hồng; giá cả các loại vật tư, nguyên liệu phục vụ sản xuất đều tăng. Tuy nhiên, nhờ sự chỉ đạo kịp thời của các cấp, các ngành; thời tiết diễn biến thuận lợi hơn trong những tháng tiếp theo nên sản xuất nông, lâm nghiệp và thuỷ sản năm nay vẫn đạt mức tăng cao so với năm 2003. Giá trị sản xuất nông, lâm nghiệp và thuỷ sản năm 2004 theo giá so sánh 1994 ước tính đạt 173,3 nghìn tỷ đồng, tăng 5,4% so với năm 2003, trong đó nông nghiệp đạt 133,1 nghìn tỷ đồng, tăng 4,2%; lâm nghiệp đạt 6,2 nghìn tỷ đồng, tăng 0,9%; thuỷ sản đạt 34 nghìn tỷ đồng, tăng 11,2%. Tình hình sản xuất từng ngành như sau: </w:t>
      </w:r>
    </w:p>
    <w:p w14:paraId="71F5CFD6" w14:textId="77777777" w:rsidR="00CD2656" w:rsidRPr="00CD2656" w:rsidRDefault="00CD2656" w:rsidP="00CD2656">
      <w:pPr>
        <w:spacing w:before="40" w:after="40" w:line="300" w:lineRule="auto"/>
        <w:ind w:firstLine="567"/>
        <w:jc w:val="both"/>
        <w:rPr>
          <w:b/>
          <w:i/>
          <w:sz w:val="29"/>
          <w:szCs w:val="29"/>
        </w:rPr>
      </w:pPr>
      <w:r>
        <w:rPr>
          <w:b/>
          <w:i/>
          <w:sz w:val="29"/>
          <w:szCs w:val="29"/>
        </w:rPr>
        <w:t>a</w:t>
      </w:r>
      <w:r w:rsidRPr="00CD2656">
        <w:rPr>
          <w:rFonts w:ascii="Times New Roman" w:hAnsi="Times New Roman" w:eastAsia="Times New Roman" w:cs="Times New Roman"/>
          <w:b/>
          <w:i/>
          <w:sz w:val="29"/>
          <w:szCs w:val="29"/>
        </w:rPr>
        <w:t>. Nông nghiệp</w:t>
      </w:r>
    </w:p>
    <w:p w14:paraId="7E334BE9"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Sản lượng lúa cả năm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đạt 35,9 triệu tấn, tăng 3,8% (tương đương với thêm 1,3 triệu tấn) so với năm 2003, chủ yếu do tăng năng suất lúa và tăng lúa hàng hoá cho xuất khẩu. Năng suất lúa cả năm ước tính đạt 48,2 tạ/ha, tăng 1,8 tạ/ha so với năm tr</w:t>
      </w:r>
      <w:r w:rsidR="001C764E">
        <w:rPr>
          <w:rFonts w:ascii="Times New Roman" w:hAnsi="Times New Roman" w:eastAsia="Times New Roman" w:cs="Times New Roman"/>
          <w:sz w:val="29"/>
          <w:szCs w:val="29"/>
        </w:rPr>
        <w:t>ước</w:t>
      </w:r>
      <w:r w:rsidRPr="00CD2656">
        <w:rPr>
          <w:rFonts w:ascii="Times New Roman" w:hAnsi="Times New Roman" w:eastAsia="Times New Roman" w:cs="Times New Roman"/>
          <w:sz w:val="29"/>
          <w:szCs w:val="29"/>
        </w:rPr>
        <w:t xml:space="preserve">. Diện tích gieo trồng lúa cả năm giảm nhẹ, </w:t>
      </w:r>
      <w:r w:rsidR="001C764E">
        <w:rPr>
          <w:rFonts w:ascii="Times New Roman" w:hAnsi="Times New Roman" w:eastAsia="Times New Roman" w:cs="Times New Roman"/>
          <w:sz w:val="29"/>
          <w:szCs w:val="29"/>
        </w:rPr>
        <w:t>ước</w:t>
      </w:r>
      <w:r w:rsidRPr="00CD2656">
        <w:rPr>
          <w:rFonts w:ascii="Times New Roman" w:hAnsi="Times New Roman" w:eastAsia="Times New Roman" w:cs="Times New Roman"/>
          <w:sz w:val="29"/>
          <w:szCs w:val="29"/>
        </w:rPr>
        <w:t xml:space="preserve"> tính đạt 7443,8 nghìn ha, giảm 0,1% so với năm 2003, trong đó lúa đông xuân đạt 2978,6 nghìn ha, giảm 1,5%; lúa hè thu 2371,8 nghìn ha, tăng 2,2%; lúa mùa 2093,4 nghìn ha, giảm 0,8%. Nếu tính thêm 3,4 triệu tấn ngô và các loại cây lương thực có hạt khác thì sản lượng lương thực có hạt năm nay đạt 39,3 triệu tấn, tăng 4,3% so với năm 2003.</w:t>
      </w:r>
    </w:p>
    <w:p w14:paraId="10F41D90"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Nhờ tiếp tục chuyển đổi cơ cấu cây trồng, thị trường tiêu thụ trong nước và xuất khẩu được mở rộng nên năm nay sản xuất rau đậu và một số cây </w:t>
      </w:r>
      <w:r w:rsidRPr="00CD2656">
        <w:rPr>
          <w:rFonts w:ascii="Times New Roman" w:hAnsi="Times New Roman" w:eastAsia="Times New Roman" w:cs="Times New Roman"/>
          <w:sz w:val="29"/>
          <w:szCs w:val="29"/>
        </w:rPr>
        <w:t xml:space="preserve">công nghiệp hàng năm nhìn chung tăng khá so với năm trước. Diện tích rau đậu năm 2004 đạt 817,5 nghìn ha, tăng 4,4% so với năm 2003; sản lượng đỗ tương đạt 242,1 nghìn tấn, tăng 10,2%; sản lượng lạc 451,1 nghìn tấn, tăng 11,1%; riêng sản lượng mía chỉ đạt 15879,6 nghìn tấn, giảm 5,8% do gặp khó khăn thị trường tiêu thụ.     </w:t>
      </w:r>
    </w:p>
    <w:p w14:paraId="001ED0CB"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Chương trình phát triển cây công nghiệp lâu năm có giá trị cao đã mang lại hiệu quả rõ rệt: Diện tích gieo trồng chè đạt 118,7 nghìn ha, tăng 2,1% so với năm 2003; sản lượng chè đạt 487,6 nghìn tấn, tăng 8,7%; diện tích cao su 450,9 nghìn ha, tăng 2,3%; sản lượng cao su 400,1 nghìn tấn, tăng 10,1%; diện tích hồ tiêu 51,3 nghìn ha, tăng 1,5%; sản lượng hồ tiêu 73,6 nghìn tấn, tăng 7,4%; diện tích điều 282,3 nghìn ha, tăng 8%; sản lượng điều 206,4 nghìn tấn, tăng 25,6%.</w:t>
      </w:r>
    </w:p>
    <w:p w14:paraId="393CA70E"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Chăn nuôi cả năm 2004 tăng khá so với năm 2003 theo xu hướng nuôi trâu, bò thịt, bò lai sind ở hầu hết các địa phương, đặc biệt phát triển mạnh tại các tỉnh miền núi do có nguồn thức ăn dồi dào; bò sữa được nuôi nhiều ở vùng thấp là nơi có thị trường tiêu thụ sản phẩm sữa. Riêng đàn gia cầm vẫn chậm được khôi phục sau dịch cúm, nhìn chung các hộ chỉ nuôi với quy mô nhỏ vì lo sợ dịch bệnh tái phát. Tính đến thời điểm 01/8/2004, đàn trâu cả nước có 2,9 triệu con, tăng 1,2% so với cùng kỳ năm 2003; đàn bò 4,9 triệu con, tăng 11,7%; đàn lợn 26,1 triệu con, tăng 5,1%; đàn gia cầm có 218,2 triệu con, giảm 36,4 triệu con (-14,3%), trong đó đàn gà giảm 25,9 triệu con (-15%); sản lượng thịt hơi các loại xuất chuồng đạt 2505,7 nghìn tấn, tăng 7,6%, trong đó thịt gia súc tăng 11%, thịt gia cầm giảm 15,1%.</w:t>
      </w:r>
    </w:p>
    <w:p w14:paraId="66E19D7A" w14:textId="77777777" w:rsidR="00CD2656" w:rsidRPr="00CD2656" w:rsidRDefault="00CD2656" w:rsidP="00CD2656">
      <w:pPr>
        <w:spacing w:before="40" w:after="40" w:line="300" w:lineRule="auto"/>
        <w:ind w:firstLine="567"/>
        <w:jc w:val="both"/>
        <w:rPr>
          <w:b/>
          <w:i/>
          <w:sz w:val="29"/>
          <w:szCs w:val="29"/>
        </w:rPr>
      </w:pPr>
      <w:r w:rsidRPr="00CD2656">
        <w:rPr>
          <w:rFonts w:ascii="Times New Roman" w:hAnsi="Times New Roman" w:eastAsia="Times New Roman" w:cs="Times New Roman"/>
          <w:b/>
          <w:i/>
          <w:sz w:val="29"/>
          <w:szCs w:val="29"/>
        </w:rPr>
        <w:t>b. Lâm nghiệp</w:t>
      </w:r>
    </w:p>
    <w:p w14:paraId="78632DEE"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Thời tiết những tháng cuối năm thuận lợi cho công tác trồng rừng, diện tích rừng trồng tập trung năm 2004 của cả nước đạt 184,2 nghìn ha, tăng 1,6% so với năm 2003; số cây trồng phân tán 216,6 triệu cây, tăng 4,4%. Sản lượng gỗ năm nay ước tính đạt 2443,1 nghìn m</w:t>
      </w:r>
      <w:r w:rsidRPr="001C764E">
        <w:rPr>
          <w:sz w:val="29"/>
          <w:szCs w:val="29"/>
          <w:vertAlign w:val="superscript"/>
        </w:rPr>
        <w:t>3</w:t>
      </w:r>
      <w:r w:rsidRPr="00CD2656">
        <w:rPr>
          <w:rFonts w:ascii="Times New Roman" w:hAnsi="Times New Roman" w:eastAsia="Times New Roman" w:cs="Times New Roman"/>
          <w:sz w:val="29"/>
          <w:szCs w:val="29"/>
        </w:rPr>
        <w:t>, tăng 0,3% so với năm trước, chủ yếu khai thác gỗ từ rừng trồng.</w:t>
      </w:r>
    </w:p>
    <w:p w14:paraId="0FE5F0C9"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Diện tích rừng bị thiệt hại năm nay tuy giảm so với năm trước nhưng vẫn ở mức cao, cả nước có 5526,8 ha, bằng 73,2% năm 2003, trong đó diện tích </w:t>
      </w:r>
      <w:r w:rsidRPr="00CD2656">
        <w:rPr>
          <w:rFonts w:ascii="Times New Roman" w:hAnsi="Times New Roman" w:eastAsia="Times New Roman" w:cs="Times New Roman"/>
          <w:sz w:val="29"/>
          <w:szCs w:val="29"/>
        </w:rPr>
        <w:t>rừng bị cháy 4133 ha, bằng 75%; diện tích rừng bị phá 1393,8 ha, bằng 68,3%.</w:t>
      </w:r>
    </w:p>
    <w:p w14:paraId="03530319" w14:textId="77777777" w:rsidR="00CD2656" w:rsidRPr="00CD2656" w:rsidRDefault="00CD2656" w:rsidP="00CD2656">
      <w:pPr>
        <w:spacing w:before="40" w:after="40" w:line="300" w:lineRule="auto"/>
        <w:ind w:firstLine="567"/>
        <w:jc w:val="both"/>
        <w:rPr>
          <w:b/>
          <w:i/>
          <w:sz w:val="29"/>
          <w:szCs w:val="29"/>
        </w:rPr>
      </w:pPr>
      <w:r w:rsidRPr="00CD2656">
        <w:rPr>
          <w:rFonts w:ascii="Times New Roman" w:hAnsi="Times New Roman" w:eastAsia="Times New Roman" w:cs="Times New Roman"/>
          <w:b/>
          <w:i/>
          <w:sz w:val="29"/>
          <w:szCs w:val="29"/>
        </w:rPr>
        <w:t>c. Thuỷ sản</w:t>
      </w:r>
    </w:p>
    <w:p w14:paraId="22AA92C7"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Sản lượng thuỷ sản năm 2004 ước tính đạt 3073,6 nghìn tấn, tăng 7,7% so với năm 2003, trong đó sản lượng nuôi trồng tăng 15,2% và sản lượng khai thác tăng 3,6%. Sản lượng thuỷ sản nuôi trồng cả năm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đạt 1150,1 nghìn tấn, trong đó cá 691,3 nghìn tấn và tôm 290 nghìn tấn. Nuôi trồng thuỷ sản năm 2004 nhìn chung gặp nhiều khó khăn như thời tiết khô hạn, con giống không sạch bệnh, môi trường bị ô nhiễm, ảnh hưởng của vụ kiện bán phá giá tôm… Tuy nhiên, nhiều địa phương tiếp tục thực hiện chuyển đổi cơ cấu cây trồng, vật nuôi, chuyển một phần diện tích trồng lúa hiệu quả thấp sang nuôi cá, tôm sú; mô hình nuôi tôm trên cát khu vực miền Trung được nhân rộng; phong trào nuôi cá lồng bè ở các tỉnh phía Nam phát triển mạnh, do vậy diện tích nuôi trồng thuỷ sản đạt 902,9 nghìn ha, tăng 4,3% so với năm 2003. </w:t>
      </w:r>
    </w:p>
    <w:p w14:paraId="04CD94B8"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Sản lượng thuỷ sản khai thác năm 2004 ước tính đạt 1923,5 nghìn tấn, tăng 3,6% so với năm 2003, trong đó khai thác biển 1724,2 nghìn tấn, tăng 4,7%; khai thác nội địa 199,3 nghìn tấn, giảm 4,7%. Hoạt động khai thác thuỷ sản diễn ra trong điều kiện thời tiết thuận lợi hơn, cá nổi xuất hiện nhiều, chủng loại cá đánh bắt phong phú, trong đó nhiều loại cá có giá trị cao như: Cá ngừ đại dương, cá thu, cá chim…Riêng đánh bắt cá xa bờ vẫn còn một số tồn tại chưa có giải pháp khắc phục: Nhiều tàu nằm chờ đấu giá để bán thu hồi vốn vay; giá xăng dầu tăng ảnh hưởng đến khai thác; quy mô tàu cá nhỏ; ngư dân chưa nắm chắc kỹ thuật khai thác… </w:t>
      </w:r>
    </w:p>
    <w:p w14:paraId="5DCF18B4" w14:textId="77777777" w:rsidR="00CD2656" w:rsidRPr="00CD2656" w:rsidRDefault="00CD2656" w:rsidP="00CD2656">
      <w:pPr>
        <w:spacing w:before="40" w:after="40" w:line="300" w:lineRule="auto"/>
        <w:ind w:firstLine="567"/>
        <w:jc w:val="both"/>
        <w:rPr>
          <w:b/>
          <w:bCs/>
          <w:sz w:val="29"/>
          <w:szCs w:val="29"/>
        </w:rPr>
      </w:pPr>
      <w:r w:rsidRPr="00CD2656">
        <w:rPr>
          <w:rFonts w:ascii="Times New Roman" w:hAnsi="Times New Roman" w:eastAsia="Times New Roman" w:cs="Times New Roman"/>
          <w:b/>
          <w:bCs/>
          <w:sz w:val="29"/>
          <w:szCs w:val="29"/>
        </w:rPr>
        <w:t xml:space="preserve">3. Sản xuất công nghiệp </w:t>
      </w:r>
    </w:p>
    <w:p w14:paraId="6CF3A4A1" w14:textId="77777777" w:rsidR="00CD2656" w:rsidRPr="001A6291" w:rsidRDefault="00CD2656" w:rsidP="00CD2656">
      <w:pPr>
        <w:spacing w:before="40" w:after="40" w:line="300" w:lineRule="auto"/>
        <w:ind w:firstLine="567"/>
        <w:jc w:val="both"/>
        <w:rPr>
          <w:spacing w:val="-4"/>
          <w:sz w:val="29"/>
          <w:szCs w:val="29"/>
        </w:rPr>
      </w:pPr>
      <w:r w:rsidRPr="001A6291">
        <w:rPr>
          <w:rFonts w:ascii="Times New Roman" w:hAnsi="Times New Roman" w:eastAsia="Times New Roman" w:cs="Times New Roman"/>
          <w:spacing w:val="-4"/>
          <w:sz w:val="29"/>
          <w:szCs w:val="29"/>
        </w:rPr>
        <w:t xml:space="preserve">Sản xuất công nghiệp năm 2004 tiếp tục tăng trưởng với tốc độ cao hơn mức kế hoạch đề ra và tăng cao so với năm </w:t>
      </w:r>
      <w:r w:rsidR="009D02F7">
        <w:rPr>
          <w:spacing w:val="-4"/>
          <w:sz w:val="29"/>
          <w:szCs w:val="29"/>
        </w:rPr>
        <w:t>2003</w:t>
      </w:r>
      <w:r w:rsidRPr="001A6291">
        <w:rPr>
          <w:rFonts w:ascii="Times New Roman" w:hAnsi="Times New Roman" w:eastAsia="Times New Roman" w:cs="Times New Roman"/>
          <w:spacing w:val="-4"/>
          <w:sz w:val="29"/>
          <w:szCs w:val="29"/>
        </w:rPr>
        <w:t xml:space="preserve">. Giá trị sản xuất công nghiệp năm 2004 tính theo giá cố định 1994, </w:t>
      </w:r>
      <w:r w:rsidR="00A810D9" w:rsidRPr="001A6291">
        <w:rPr>
          <w:rFonts w:ascii="Times New Roman" w:hAnsi="Times New Roman" w:eastAsia="Times New Roman" w:cs="Times New Roman"/>
          <w:spacing w:val="-4"/>
          <w:sz w:val="29"/>
          <w:szCs w:val="29"/>
        </w:rPr>
        <w:t>ước tính</w:t>
      </w:r>
      <w:r w:rsidRPr="001A6291">
        <w:rPr>
          <w:rFonts w:ascii="Times New Roman" w:hAnsi="Times New Roman" w:eastAsia="Times New Roman" w:cs="Times New Roman"/>
          <w:spacing w:val="-4"/>
          <w:sz w:val="29"/>
          <w:szCs w:val="29"/>
        </w:rPr>
        <w:t xml:space="preserve"> đạt 354 nghìn tỷ đồng, tăng 16% so với cùng kỳ, trong đó khu vực Nhà nư</w:t>
      </w:r>
      <w:r w:rsidRPr="001A6291">
        <w:rPr>
          <w:rFonts w:ascii="Times New Roman" w:hAnsi="Times New Roman" w:eastAsia="Times New Roman" w:cs="Times New Roman"/>
          <w:spacing w:val="-4"/>
          <w:sz w:val="29"/>
          <w:szCs w:val="29"/>
        </w:rPr>
        <w:t>ớc đạt 131,6 nghìn tỷ đồng, tăng 11,8% (Doanh nghiệp Nhà nước do trung ương quản lý đạt 92,6 nghìn tỷ đồng, tăng 14,5% và doanh nghiệp Nhà nước do địa phương quản lý đạt 38,9 nghìn tỷ đồng, chỉ tăng 6%), khu vực ngoài quốc doanh đạt 96,2 nghìn tỷ, tăng 22,8% và khu vực có vốn đầu tư</w:t>
      </w:r>
      <w:r w:rsidRPr="001A6291">
        <w:rPr>
          <w:rFonts w:ascii="Times New Roman" w:hAnsi="Times New Roman" w:eastAsia="Times New Roman" w:cs="Times New Roman"/>
          <w:spacing w:val="-4"/>
          <w:sz w:val="29"/>
          <w:szCs w:val="29"/>
        </w:rPr>
        <w:t xml:space="preserve"> nư</w:t>
      </w:r>
      <w:r w:rsidRPr="001A6291">
        <w:rPr>
          <w:rFonts w:ascii="Times New Roman" w:hAnsi="Times New Roman" w:eastAsia="Times New Roman" w:cs="Times New Roman"/>
          <w:spacing w:val="-4"/>
          <w:sz w:val="29"/>
          <w:szCs w:val="29"/>
        </w:rPr>
        <w:t xml:space="preserve">ớc ngoài đạt 126,3 nghìn tỷ đồng, tăng 15,7% (dầu mỏ, khí đốt đạt 29,7 nghìn tỷ đồng, tăng 18,5% và các ngành khác tăng 14,9%). </w:t>
      </w:r>
    </w:p>
    <w:p w14:paraId="59FF9C43"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Trong các khu vực kinh tế, khu vực ngoài quốc doanh có tốc độ tăng cao nhất. Khu vực doanh nghiệp Nhà nước tăng thấp hơn tốc độ tăng của năm 2003, đặc biệt là các doanh nghiệp Nhà nước địa phương quản lý, do thực hiện đổi mới các doanh nghiệp Nhà nước theo hướng cổ phần hoá và giải thể, sát nhập… các doanh nghiệp làm ăn thua lỗ, kém hiệu quả. </w:t>
      </w:r>
    </w:p>
    <w:p w14:paraId="3E1AA635"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Công nghiệp khai thác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đạt 38,3 nghìn tỷ đồng, tăng mạnh (+16,9%) so với mức tăng 8% của 2003, do sản xuất dầu thô và than sạch đều tăng cầu tiêu thụ sản phẩm trong nước và xuất khẩu tăng cả lượng và giá. Sản lượng than sạch ước đạt 26,3 triệu tấn, tăng 34,2%; xuất khẩu 10,6 triệu tấn, tăng 46,8% về lượng và kim ngạch tăng tới 73%. Sản lượng dầu thô khai thác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đạt 20 triệu tấn, xuất khẩu đều tăng cao cả lượng và kim ngạch.</w:t>
      </w:r>
    </w:p>
    <w:p w14:paraId="1F67205D" w14:textId="77777777" w:rsidR="00CD2656" w:rsidRPr="00CD2656" w:rsidRDefault="00CD2656" w:rsidP="00CD2656">
      <w:pPr>
        <w:spacing w:before="40" w:after="40" w:line="300" w:lineRule="auto"/>
        <w:ind w:firstLine="567"/>
        <w:jc w:val="both"/>
        <w:rPr>
          <w:spacing w:val="-2"/>
          <w:sz w:val="29"/>
          <w:szCs w:val="29"/>
        </w:rPr>
      </w:pPr>
      <w:r w:rsidRPr="00CD2656">
        <w:rPr>
          <w:rFonts w:ascii="Times New Roman" w:hAnsi="Times New Roman" w:eastAsia="Times New Roman" w:cs="Times New Roman"/>
          <w:spacing w:val="-2"/>
          <w:sz w:val="29"/>
          <w:szCs w:val="29"/>
        </w:rPr>
        <w:t xml:space="preserve">Công nghiệp sản xuất điện, ga và nước ước đạt 22,1 nghìn tỷ đồng, chiếm tỷ trọng 6,2% và tăng 13,8% so với năm 2003. Tuy mức tăng không cao so với mức tăng chung nhưng đáp ứng được nhu cầu tăng lên của nền kinh tế và dân cư. </w:t>
      </w:r>
    </w:p>
    <w:p w14:paraId="525152D8" w14:textId="77777777" w:rsidR="00CD2656" w:rsidRPr="00CD2656" w:rsidRDefault="00CD2656" w:rsidP="00CD2656">
      <w:pPr>
        <w:spacing w:before="40" w:after="40" w:line="300" w:lineRule="auto"/>
        <w:ind w:firstLine="567"/>
        <w:jc w:val="both"/>
        <w:rPr>
          <w:spacing w:val="-2"/>
          <w:sz w:val="29"/>
          <w:szCs w:val="29"/>
        </w:rPr>
      </w:pPr>
      <w:r w:rsidRPr="00CD2656">
        <w:rPr>
          <w:rFonts w:ascii="Times New Roman" w:hAnsi="Times New Roman" w:eastAsia="Times New Roman" w:cs="Times New Roman"/>
          <w:spacing w:val="-2"/>
          <w:sz w:val="29"/>
          <w:szCs w:val="29"/>
        </w:rPr>
        <w:t xml:space="preserve">Công nghiệp chế biến </w:t>
      </w:r>
      <w:r w:rsidR="00A810D9">
        <w:rPr>
          <w:rFonts w:ascii="Times New Roman" w:hAnsi="Times New Roman" w:eastAsia="Times New Roman" w:cs="Times New Roman"/>
          <w:spacing w:val="-2"/>
          <w:sz w:val="29"/>
          <w:szCs w:val="29"/>
        </w:rPr>
        <w:t>ước tính</w:t>
      </w:r>
      <w:r w:rsidRPr="00CD2656">
        <w:rPr>
          <w:rFonts w:ascii="Times New Roman" w:hAnsi="Times New Roman" w:eastAsia="Times New Roman" w:cs="Times New Roman"/>
          <w:spacing w:val="-2"/>
          <w:sz w:val="29"/>
          <w:szCs w:val="29"/>
        </w:rPr>
        <w:t xml:space="preserve"> đạt 293,6 nghìn tỷ đồng, tăng 16,1% so với năm 2003; mức tăng này không biến động nhiều so với mức tăng của các năm trước, nhưng trong công nghiệp chế biến có nhiều loại sản phẩm dựa vào nguyên liệu đầu vào phải nhập khẩu, nên các biến động về giá đã ảnh hưởng không nhỏ đến sản xuất, làm chi phí tăng nhanh hơn và phần nào đã giảm sức cạnh tranh của hàng hoá sản xuất trong nước. Tuy vậy, do cầu trên thị trường trong nước và xuất khẩu tăng nên sản lượng một số mặt hàng công nghiệp chế biến vẫn ổn định tăng ở mức cao và năm 2004 đạt mức tăng trên 16% so với năm 2003 như: Thuỷ sản chế biến tăng 19,7%; quần áo may sẵn tăng 16,5%; giấy, bìa các loại tăng 32,7%; phân hoá học tăng 26,2%; xà phòng các loại tăng 21,1%; gạch lát tăng 23%; xe máy lắp ráp tăng 29%; xe đạp các loại tăng 24,4%... Bên cạnh đó, giá của nhiên liệu và một số nguyên liệu chủ yếu nhập khẩu tăng cao </w:t>
      </w:r>
      <w:smartTag w:uri="urn:schemas-microsoft-com:office:smarttags" w:element="place">
        <w:smartTag w:uri="urn:schemas-microsoft-com:office:smarttags" w:element="State">
          <w:r w:rsidRPr="00CD2656">
            <w:rPr>
              <w:spacing w:val="-2"/>
              <w:sz w:val="29"/>
              <w:szCs w:val="29"/>
            </w:rPr>
            <w:t>nh­</w:t>
          </w:r>
        </w:smartTag>
      </w:smartTag>
      <w:r w:rsidRPr="00CD2656">
        <w:rPr>
          <w:rFonts w:ascii="Times New Roman" w:hAnsi="Times New Roman" w:eastAsia="Times New Roman" w:cs="Times New Roman"/>
          <w:spacing w:val="-2"/>
          <w:sz w:val="29"/>
          <w:szCs w:val="29"/>
        </w:rPr>
        <w:t xml:space="preserve"> giá phô</w:t>
      </w:r>
      <w:r w:rsidR="00D853E8">
        <w:rPr>
          <w:spacing w:val="-2"/>
          <w:sz w:val="29"/>
          <w:szCs w:val="29"/>
        </w:rPr>
        <w:t>i</w:t>
      </w:r>
      <w:r w:rsidRPr="00CD2656">
        <w:rPr>
          <w:rFonts w:ascii="Times New Roman" w:hAnsi="Times New Roman" w:eastAsia="Times New Roman" w:cs="Times New Roman"/>
          <w:spacing w:val="-2"/>
          <w:sz w:val="29"/>
          <w:szCs w:val="29"/>
        </w:rPr>
        <w:t xml:space="preserve"> thép, chất dẻo, bông, lúa mỳ, sợi dệt… đã ảnh hưởng đến sản xuất, tiêu thụ một số sản phẩm công nghiệp. Sản lượng một số mặt hàng tăng thấp so với năm trước như thép cả năm chỉ tăng 5,6%, do giá phôi thép nhập khẩu tăng trên 40% so với năm trước; xi măng tăng 8,8%; vải lụa tăng 8,7%; Xút (NaOH) tăng 5,7%, máy biến thế tăng 4,8%... Một số sản phẩm công nghiệp đạt thấp so với năm trước như: quần áo dệt kim bằng 95,4%; máy công cụ chỉ bằng 50,6%; động cơ diesel bằng 93,5%, ô tô lắp ráp bằng 90,5% (do tăng giá nhập khẩu phụ tùng, linh kiện của một số chủng loại; tỷ lệ nội địa hoá của các liên doanh chỉ đạt từ 2 đến 13% và một phần do chính sách điều chỉnh thuế của Nhà nước). </w:t>
      </w:r>
    </w:p>
    <w:p w14:paraId="14E4181D"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Một số địa phương có quy mô sản xuất công nghiệp lớn trong cả nước có tốc độ tăng giá trị sản xuất công nghiệp xấp xỉ hoặc cao hơn mức tăng chung của công nghiệp cả nước như: Hà Nội tăng 15,8%; Hải </w:t>
      </w:r>
      <w:r w:rsidR="00D853E8">
        <w:rPr>
          <w:sz w:val="29"/>
          <w:szCs w:val="29"/>
        </w:rPr>
        <w:t>P</w:t>
      </w:r>
      <w:r w:rsidRPr="00CD2656">
        <w:rPr>
          <w:rFonts w:ascii="Times New Roman" w:hAnsi="Times New Roman" w:eastAsia="Times New Roman" w:cs="Times New Roman"/>
          <w:sz w:val="29"/>
          <w:szCs w:val="29"/>
        </w:rPr>
        <w:t xml:space="preserve">hòng tăng 17,1%; Quảng Ninh tăng 15,8%; Bình Dương tăng 32,7%; Đồng Nai tăng 19,5%; </w:t>
      </w:r>
      <w:r w:rsidR="00D853E8">
        <w:rPr>
          <w:sz w:val="29"/>
          <w:szCs w:val="29"/>
        </w:rPr>
        <w:t>t</w:t>
      </w:r>
      <w:r w:rsidRPr="00CD2656">
        <w:rPr>
          <w:rFonts w:ascii="Times New Roman" w:hAnsi="Times New Roman" w:eastAsia="Times New Roman" w:cs="Times New Roman"/>
          <w:sz w:val="29"/>
          <w:szCs w:val="29"/>
        </w:rPr>
        <w:t xml:space="preserve">hành phố Hồ Chí Minh tăng 15,4%. </w:t>
      </w:r>
    </w:p>
    <w:p w14:paraId="0D7DDCBE" w14:textId="77777777" w:rsidR="00CD2656" w:rsidRPr="00CD2656" w:rsidRDefault="00CD2656" w:rsidP="00CD2656">
      <w:pPr>
        <w:spacing w:before="40" w:after="40" w:line="300" w:lineRule="auto"/>
        <w:ind w:firstLine="567"/>
        <w:jc w:val="both"/>
        <w:rPr>
          <w:spacing w:val="-2"/>
          <w:sz w:val="29"/>
          <w:szCs w:val="29"/>
        </w:rPr>
      </w:pPr>
      <w:r w:rsidRPr="00CD2656">
        <w:rPr>
          <w:rFonts w:ascii="Times New Roman" w:hAnsi="Times New Roman" w:eastAsia="Times New Roman" w:cs="Times New Roman"/>
          <w:spacing w:val="-2"/>
          <w:sz w:val="29"/>
          <w:szCs w:val="29"/>
        </w:rPr>
        <w:t xml:space="preserve">Sản xuất công nghiệp năm 2004 vẫn giữ được mức tăng trưởng ở mức cao là do: (1) Nhu cầu sản phẩm công nghiệp trên thị trường trong nước tăng lên, do nâng cao được chất lượng và phù hợp hơn với người tiêu dùng trong nước; xuất khẩu sản phẩm công nghiệp tăng mạnh, đóng góp tới khoảng 80% vào mức tăng trưởng xuất khẩu; (2) Các doanh nghiệp tiếp tục tăng đầu tư cho sản xuất nhằm đổi mới thiết bị công nghệ, giảm giá thành sản phẩm và nâng cao sức cạnh tranh của sản phẩm công nghiệp trên thị trường nội địa cũng như xuất khẩu để từng bước hội nhập tốt hơn vào kinh tế khu vực và kinh tế quốc tế; (3) Đổi mới doanh nghiệp </w:t>
      </w:r>
      <w:r w:rsidR="00F34503">
        <w:rPr>
          <w:spacing w:val="-2"/>
          <w:sz w:val="29"/>
          <w:szCs w:val="29"/>
        </w:rPr>
        <w:t>N</w:t>
      </w:r>
      <w:r w:rsidRPr="00CD2656">
        <w:rPr>
          <w:rFonts w:ascii="Times New Roman" w:hAnsi="Times New Roman" w:eastAsia="Times New Roman" w:cs="Times New Roman"/>
          <w:spacing w:val="-2"/>
          <w:sz w:val="29"/>
          <w:szCs w:val="29"/>
        </w:rPr>
        <w:t>hà nước theo hướng đẩy mạnh cổ phần hoá và giảm bớt số doanh nghiệp làm ăn thua lỗ, khuyến khích phát triển các doanh nghiệp ngoài quốc doanh có qui mô vừa và nhỏ. Ngoài ra, Chính phủ cũng đã chỉ đạo sát sao để khắc phục tình trạng giá cả của một số nguồn nguyên liệu nhập khẩu và nguyên vật liệu đầu vào tăng cao và quản lý tốt hơn khâu lưu thông sản phẩm.</w:t>
      </w:r>
    </w:p>
    <w:p w14:paraId="308A0E16" w14:textId="77777777" w:rsidR="00CD2656" w:rsidRPr="00CD2656" w:rsidRDefault="00CD2656" w:rsidP="00CD2656">
      <w:pPr>
        <w:spacing w:before="40" w:after="40" w:line="300" w:lineRule="auto"/>
        <w:ind w:firstLine="567"/>
        <w:jc w:val="both"/>
        <w:rPr>
          <w:b/>
          <w:bCs/>
          <w:sz w:val="29"/>
          <w:szCs w:val="29"/>
        </w:rPr>
      </w:pPr>
      <w:bookmarkStart w:id="0" w:name="OLE_LINK1"/>
      <w:r w:rsidRPr="00CD2656">
        <w:rPr>
          <w:rFonts w:ascii="Times New Roman" w:hAnsi="Times New Roman" w:eastAsia="Times New Roman" w:cs="Times New Roman"/>
          <w:b/>
          <w:bCs/>
          <w:sz w:val="29"/>
          <w:szCs w:val="29"/>
        </w:rPr>
        <w:t>4. Đầu tư</w:t>
      </w:r>
      <w:r w:rsidRPr="00CD2656">
        <w:rPr>
          <w:b/>
          <w:bCs/>
          <w:sz w:val="29"/>
          <w:szCs w:val="29"/>
        </w:rPr>
        <w:softHyphen/>
        <w:t xml:space="preserve"> </w:t>
      </w:r>
    </w:p>
    <w:p w14:paraId="3B4B2A26"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Thực hiện vốn đầu tư</w:t>
      </w:r>
      <w:r w:rsidRPr="00CD2656">
        <w:rPr>
          <w:rFonts w:ascii="Times New Roman" w:hAnsi="Times New Roman" w:eastAsia="Times New Roman" w:cs="Times New Roman"/>
          <w:sz w:val="29"/>
          <w:szCs w:val="29"/>
        </w:rPr>
        <w:t xml:space="preserve"> phát triển năm 2004 theo giá thực tế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đạt 258,7 nghìn tỷ đồng, bằng 103,8% kế hoạch năm và tăng 17,7% so với năm trước. Trong tổng số, vốn Nhà nư</w:t>
      </w:r>
      <w:r w:rsidRPr="00CD2656">
        <w:rPr>
          <w:rFonts w:ascii="Times New Roman" w:hAnsi="Times New Roman" w:eastAsia="Times New Roman" w:cs="Times New Roman"/>
          <w:sz w:val="29"/>
          <w:szCs w:val="29"/>
        </w:rPr>
        <w:t>ớc chiếm 56%, vốn ngoài quốc doanh chiếm 26,9%, vốn đầu t</w:t>
      </w:r>
      <w:r w:rsidRPr="00CD2656">
        <w:rPr>
          <w:rFonts w:ascii="Times New Roman" w:hAnsi="Times New Roman" w:eastAsia="Times New Roman" w:cs="Times New Roman"/>
          <w:sz w:val="29"/>
          <w:szCs w:val="29"/>
        </w:rPr>
        <w:t>ư trực tiếp nư</w:t>
      </w:r>
      <w:r w:rsidRPr="00CD2656">
        <w:rPr>
          <w:rFonts w:ascii="Times New Roman" w:hAnsi="Times New Roman" w:eastAsia="Times New Roman" w:cs="Times New Roman"/>
          <w:sz w:val="29"/>
          <w:szCs w:val="29"/>
        </w:rPr>
        <w:t xml:space="preserve">ớc ngoài chiếm 17,1%. Tỷ lệ thực hiện kế hoạch năm và so với năm </w:t>
      </w:r>
      <w:r w:rsidR="009D02F7">
        <w:rPr>
          <w:sz w:val="29"/>
          <w:szCs w:val="29"/>
        </w:rPr>
        <w:t>2003</w:t>
      </w:r>
      <w:r w:rsidRPr="00CD2656">
        <w:rPr>
          <w:rFonts w:ascii="Times New Roman" w:hAnsi="Times New Roman" w:eastAsia="Times New Roman" w:cs="Times New Roman"/>
          <w:sz w:val="29"/>
          <w:szCs w:val="29"/>
        </w:rPr>
        <w:t xml:space="preserve"> cụ thể </w:t>
      </w:r>
      <w:smartTag w:uri="urn:schemas-microsoft-com:office:smarttags" w:element="place">
        <w:smartTag w:uri="urn:schemas-microsoft-com:office:smarttags" w:element="State">
          <w:r w:rsidRPr="00CD2656">
            <w:rPr>
              <w:sz w:val="29"/>
              <w:szCs w:val="29"/>
            </w:rPr>
            <w:t>nh­</w:t>
          </w:r>
        </w:smartTag>
      </w:smartTag>
      <w:r w:rsidRPr="00CD2656">
        <w:rPr>
          <w:sz w:val="29"/>
          <w:szCs w:val="29"/>
        </w:rPr>
        <w:t xml:space="preserve"> sau: </w:t>
      </w:r>
    </w:p>
    <w:p w14:paraId="4D9CCA92" w14:textId="77777777" w:rsidR="00CD2656" w:rsidRPr="00E36A91" w:rsidRDefault="00CD2656" w:rsidP="00CD2656">
      <w:pPr>
        <w:jc w:val="center"/>
        <w:rPr>
          <w:rFonts w:ascii=".VnArial" w:hAnsi=".VnArial"/>
          <w:b/>
          <w:snapToGrid w:val="0"/>
          <w:color w:val="000000"/>
          <w:sz w:val="16"/>
        </w:rPr>
      </w:pPr>
    </w:p>
    <w:p w14:paraId="131429EB" w14:textId="77777777" w:rsidR="00CD2656" w:rsidRDefault="00CD2656" w:rsidP="00CD2656">
      <w:pPr>
        <w:jc w:val="center"/>
        <w:rPr>
          <w:rFonts w:ascii=".VnArial" w:hAnsi=".VnArial"/>
          <w:b/>
          <w:snapToGrid w:val="0"/>
          <w:color w:val="000000"/>
          <w:sz w:val="24"/>
        </w:rPr>
      </w:pPr>
      <w:r>
        <w:rPr>
          <w:rFonts w:ascii="Times New Roman" w:hAnsi="Times New Roman" w:eastAsia="Times New Roman" w:cs="Times New Roman"/>
          <w:b/>
          <w:snapToGrid w:val="0"/>
          <w:color w:val="000000"/>
          <w:sz w:val="24"/>
        </w:rPr>
        <w:t>Bảng 3: Thực hiện vốn đầu t</w:t>
      </w:r>
      <w:r>
        <w:rPr>
          <w:rFonts w:ascii="Times New Roman" w:hAnsi="Times New Roman" w:eastAsia="Times New Roman" w:cs="Times New Roman"/>
          <w:b/>
          <w:snapToGrid w:val="0"/>
          <w:color w:val="000000"/>
          <w:sz w:val="24"/>
        </w:rPr>
        <w:t>ư phát triển</w:t>
      </w:r>
      <w:r w:rsidR="00E36A91">
        <w:rPr>
          <w:rFonts w:ascii=".VnArial" w:hAnsi=".VnArial"/>
          <w:b/>
          <w:snapToGrid w:val="0"/>
          <w:color w:val="000000"/>
          <w:sz w:val="24"/>
        </w:rPr>
        <w:t xml:space="preserve"> </w:t>
      </w:r>
      <w:r>
        <w:rPr>
          <w:rFonts w:ascii="Times New Roman" w:hAnsi="Times New Roman" w:eastAsia="Times New Roman" w:cs="Times New Roman"/>
          <w:b/>
          <w:snapToGrid w:val="0"/>
          <w:color w:val="000000"/>
          <w:sz w:val="24"/>
        </w:rPr>
        <w:t>năm 2004</w:t>
      </w:r>
    </w:p>
    <w:p w14:paraId="0798DEE9" w14:textId="77777777" w:rsidR="00CD2656" w:rsidRDefault="00CD2656" w:rsidP="00CD2656">
      <w:pPr>
        <w:spacing w:before="60" w:after="60" w:line="300" w:lineRule="auto"/>
        <w:jc w:val="center"/>
        <w:rPr>
          <w:rFonts w:ascii=".VnArial" w:hAnsi=".VnArial"/>
          <w:b/>
          <w:snapToGrid w:val="0"/>
          <w:color w:val="000000"/>
          <w:sz w:val="8"/>
        </w:rPr>
      </w:pPr>
    </w:p>
    <w:p w14:paraId="0EAC4F83" w14:textId="77777777" w:rsidR="00CD2656" w:rsidRDefault="00CD2656" w:rsidP="00CD2656">
      <w:pPr>
        <w:spacing w:before="60" w:after="60" w:line="300" w:lineRule="auto"/>
        <w:jc w:val="center"/>
        <w:rPr>
          <w:rFonts w:ascii=".VnArial" w:hAnsi=".VnArial"/>
          <w:b/>
          <w:snapToGrid w:val="0"/>
          <w:color w:val="000000"/>
          <w:sz w:val="2"/>
        </w:rPr>
      </w:pPr>
    </w:p>
    <w:tbl>
      <w:tblPr>
        <w:tblW w:w="0" w:type="auto"/>
        <w:jc w:val="center"/>
        <w:tblLayout w:type="fixed"/>
        <w:tblCellMar>
          <w:left w:w="30" w:type="dxa"/>
          <w:right w:w="30" w:type="dxa"/>
        </w:tblCellMar>
        <w:tblLook w:val="0000" w:firstRow="0" w:lastRow="0" w:firstColumn="0" w:lastColumn="0" w:noHBand="0" w:noVBand="0"/>
      </w:tblPr>
      <w:tblGrid>
        <w:gridCol w:w="2977"/>
        <w:gridCol w:w="992"/>
        <w:gridCol w:w="992"/>
        <w:gridCol w:w="1134"/>
        <w:gridCol w:w="1303"/>
      </w:tblGrid>
      <w:tr w:rsidR="00CD2656" w14:paraId="3E6BF6C0" w14:textId="77777777">
        <w:trPr>
          <w:cantSplit/>
          <w:trHeight w:val="567"/>
          <w:jc w:val="center"/>
        </w:trPr>
        <w:tc>
          <w:tcPr>
            <w:tcW w:w="2977" w:type="dxa"/>
            <w:tcBorders>
              <w:top w:val="single" w:sz="6" w:space="0" w:color="auto"/>
              <w:left w:val="nil"/>
              <w:bottom w:val="nil"/>
              <w:right w:val="nil"/>
            </w:tcBorders>
          </w:tcPr>
          <w:p w14:paraId="03731748" w14:textId="77777777" w:rsidR="00CD2656" w:rsidRDefault="00CD2656" w:rsidP="00CD2656">
            <w:pPr>
              <w:spacing w:before="40" w:after="40"/>
              <w:jc w:val="right"/>
              <w:rPr>
                <w:rFonts w:ascii=".VnArial" w:hAnsi=".VnArial"/>
                <w:snapToGrid w:val="0"/>
                <w:color w:val="000000"/>
                <w:sz w:val="18"/>
              </w:rPr>
            </w:pPr>
          </w:p>
        </w:tc>
        <w:tc>
          <w:tcPr>
            <w:tcW w:w="992" w:type="dxa"/>
            <w:vMerge w:val="restart"/>
            <w:tcBorders>
              <w:top w:val="single" w:sz="6" w:space="0" w:color="auto"/>
              <w:left w:val="nil"/>
              <w:bottom w:val="single" w:sz="4" w:space="0" w:color="auto"/>
              <w:right w:val="nil"/>
            </w:tcBorders>
          </w:tcPr>
          <w:p w14:paraId="7150CB97" w14:textId="77777777" w:rsidR="00CD2656" w:rsidRDefault="00CD2656" w:rsidP="00CD2656">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 Kế hoach 2004    (Nghỡn tỷ đồng)</w:t>
            </w:r>
          </w:p>
          <w:p w14:paraId="439F6707" w14:textId="77777777" w:rsidR="00CD2656" w:rsidRDefault="00CD2656" w:rsidP="00CD2656">
            <w:pPr>
              <w:spacing w:before="40" w:after="40"/>
              <w:jc w:val="center"/>
              <w:rPr>
                <w:rFonts w:ascii=".VnArial" w:hAnsi=".VnArial"/>
                <w:snapToGrid w:val="0"/>
                <w:color w:val="000000"/>
                <w:sz w:val="18"/>
              </w:rPr>
            </w:pPr>
          </w:p>
        </w:tc>
        <w:tc>
          <w:tcPr>
            <w:tcW w:w="3429" w:type="dxa"/>
            <w:gridSpan w:val="3"/>
            <w:tcBorders>
              <w:top w:val="single" w:sz="6" w:space="0" w:color="auto"/>
              <w:left w:val="nil"/>
              <w:bottom w:val="single" w:sz="4" w:space="0" w:color="auto"/>
              <w:right w:val="nil"/>
            </w:tcBorders>
          </w:tcPr>
          <w:p w14:paraId="55404518" w14:textId="77777777" w:rsidR="00CD2656" w:rsidRDefault="00CD2656" w:rsidP="00CD2656">
            <w:pPr>
              <w:spacing w:before="40" w:after="40"/>
              <w:jc w:val="center"/>
              <w:rPr>
                <w:rFonts w:ascii=".VnArial" w:hAnsi=".VnArial"/>
                <w:snapToGrid w:val="0"/>
                <w:color w:val="000000"/>
                <w:sz w:val="2"/>
              </w:rPr>
            </w:pPr>
          </w:p>
          <w:p w14:paraId="1DA7837C" w14:textId="77777777" w:rsidR="00CD2656" w:rsidRDefault="00CD2656" w:rsidP="00CD2656">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Ước thực hiện năm  2004     </w:t>
            </w:r>
          </w:p>
        </w:tc>
      </w:tr>
      <w:tr w:rsidR="00CD2656" w14:paraId="5DB76C36" w14:textId="77777777">
        <w:trPr>
          <w:cantSplit/>
          <w:trHeight w:val="286"/>
          <w:jc w:val="center"/>
        </w:trPr>
        <w:tc>
          <w:tcPr>
            <w:tcW w:w="2977" w:type="dxa"/>
          </w:tcPr>
          <w:p w14:paraId="4EE60143" w14:textId="77777777" w:rsidR="00CD2656" w:rsidRDefault="00CD2656" w:rsidP="00CD2656">
            <w:pPr>
              <w:spacing w:before="40" w:after="40"/>
              <w:jc w:val="right"/>
              <w:rPr>
                <w:rFonts w:ascii=".VnArial" w:hAnsi=".VnArial"/>
                <w:snapToGrid w:val="0"/>
                <w:color w:val="000000"/>
                <w:sz w:val="18"/>
              </w:rPr>
            </w:pPr>
          </w:p>
        </w:tc>
        <w:tc>
          <w:tcPr>
            <w:tcW w:w="992" w:type="dxa"/>
            <w:vMerge/>
            <w:tcBorders>
              <w:top w:val="single" w:sz="6" w:space="0" w:color="auto"/>
              <w:left w:val="nil"/>
              <w:bottom w:val="single" w:sz="4" w:space="0" w:color="auto"/>
              <w:right w:val="nil"/>
            </w:tcBorders>
            <w:vAlign w:val="center"/>
          </w:tcPr>
          <w:p w14:paraId="68CB3530" w14:textId="77777777" w:rsidR="00CD2656" w:rsidRDefault="00CD2656" w:rsidP="00CD2656">
            <w:pPr>
              <w:spacing w:before="40" w:after="40"/>
              <w:rPr>
                <w:rFonts w:ascii=".VnArial" w:hAnsi=".VnArial"/>
                <w:snapToGrid w:val="0"/>
                <w:color w:val="000000"/>
                <w:sz w:val="18"/>
              </w:rPr>
            </w:pPr>
          </w:p>
        </w:tc>
        <w:tc>
          <w:tcPr>
            <w:tcW w:w="992" w:type="dxa"/>
            <w:tcBorders>
              <w:top w:val="single" w:sz="6" w:space="0" w:color="auto"/>
              <w:left w:val="nil"/>
              <w:bottom w:val="single" w:sz="4" w:space="0" w:color="auto"/>
              <w:right w:val="nil"/>
            </w:tcBorders>
            <w:vAlign w:val="center"/>
          </w:tcPr>
          <w:p w14:paraId="56C46813" w14:textId="77777777" w:rsidR="00CD2656" w:rsidRDefault="00CD2656" w:rsidP="00CD2656">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(Nghìn tỷ đồng)</w:t>
            </w:r>
          </w:p>
        </w:tc>
        <w:tc>
          <w:tcPr>
            <w:tcW w:w="1134" w:type="dxa"/>
            <w:tcBorders>
              <w:top w:val="single" w:sz="4" w:space="0" w:color="auto"/>
              <w:left w:val="nil"/>
              <w:bottom w:val="single" w:sz="4" w:space="0" w:color="auto"/>
              <w:right w:val="nil"/>
            </w:tcBorders>
          </w:tcPr>
          <w:p w14:paraId="47D9817C" w14:textId="77777777" w:rsidR="00CD2656" w:rsidRDefault="00CD2656" w:rsidP="00F34503">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so với kế hoạch năm</w:t>
            </w:r>
          </w:p>
        </w:tc>
        <w:tc>
          <w:tcPr>
            <w:tcW w:w="1303" w:type="dxa"/>
            <w:tcBorders>
              <w:top w:val="single" w:sz="4" w:space="0" w:color="auto"/>
              <w:left w:val="nil"/>
              <w:bottom w:val="single" w:sz="4" w:space="0" w:color="auto"/>
              <w:right w:val="nil"/>
            </w:tcBorders>
          </w:tcPr>
          <w:p w14:paraId="7E49510D" w14:textId="77777777" w:rsidR="00CD2656" w:rsidRDefault="00CD2656" w:rsidP="00CD2656">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năm 2003 (%)</w:t>
            </w:r>
          </w:p>
        </w:tc>
      </w:tr>
      <w:tr w:rsidR="00CD2656" w14:paraId="247E52A1" w14:textId="77777777">
        <w:trPr>
          <w:trHeight w:val="417"/>
          <w:jc w:val="center"/>
        </w:trPr>
        <w:tc>
          <w:tcPr>
            <w:tcW w:w="2977" w:type="dxa"/>
          </w:tcPr>
          <w:p w14:paraId="60BF43A2" w14:textId="77777777" w:rsidR="00CD2656" w:rsidRDefault="00CD2656" w:rsidP="00CD2656">
            <w:pPr>
              <w:spacing w:before="100" w:after="10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992" w:type="dxa"/>
            <w:tcBorders>
              <w:top w:val="single" w:sz="4" w:space="0" w:color="auto"/>
              <w:left w:val="nil"/>
              <w:bottom w:val="nil"/>
              <w:right w:val="nil"/>
            </w:tcBorders>
          </w:tcPr>
          <w:p w14:paraId="24928CE6" w14:textId="77777777" w:rsidR="00CD2656" w:rsidRDefault="00CD2656" w:rsidP="00CD2656">
            <w:pPr>
              <w:spacing w:before="100" w:after="100"/>
              <w:ind w:right="315"/>
              <w:jc w:val="right"/>
              <w:rPr>
                <w:rFonts w:ascii=".VnArial" w:hAnsi=".VnArial"/>
                <w:b/>
                <w:snapToGrid w:val="0"/>
                <w:color w:val="000000"/>
                <w:sz w:val="18"/>
              </w:rPr>
            </w:pPr>
            <w:r>
              <w:rPr>
                <w:rFonts w:ascii=".VnArial" w:hAnsi=".VnArial"/>
                <w:b/>
                <w:snapToGrid w:val="0"/>
                <w:color w:val="000000"/>
                <w:sz w:val="18"/>
              </w:rPr>
              <w:t>249,3</w:t>
            </w:r>
          </w:p>
        </w:tc>
        <w:tc>
          <w:tcPr>
            <w:tcW w:w="992" w:type="dxa"/>
            <w:tcBorders>
              <w:top w:val="single" w:sz="4" w:space="0" w:color="auto"/>
              <w:left w:val="nil"/>
              <w:bottom w:val="nil"/>
              <w:right w:val="nil"/>
            </w:tcBorders>
          </w:tcPr>
          <w:p w14:paraId="25340E60" w14:textId="77777777" w:rsidR="00CD2656" w:rsidRDefault="00CD2656" w:rsidP="00CD2656">
            <w:pPr>
              <w:spacing w:before="100" w:after="100"/>
              <w:ind w:right="315"/>
              <w:jc w:val="right"/>
              <w:rPr>
                <w:rFonts w:ascii=".VnArial" w:hAnsi=".VnArial"/>
                <w:b/>
                <w:snapToGrid w:val="0"/>
                <w:color w:val="000000"/>
                <w:sz w:val="18"/>
              </w:rPr>
            </w:pPr>
            <w:r>
              <w:rPr>
                <w:rFonts w:ascii=".VnArial" w:hAnsi=".VnArial"/>
                <w:b/>
                <w:snapToGrid w:val="0"/>
                <w:color w:val="000000"/>
                <w:sz w:val="18"/>
              </w:rPr>
              <w:t>258,7</w:t>
            </w:r>
          </w:p>
        </w:tc>
        <w:tc>
          <w:tcPr>
            <w:tcW w:w="1134" w:type="dxa"/>
            <w:tcBorders>
              <w:top w:val="single" w:sz="4" w:space="0" w:color="auto"/>
              <w:left w:val="nil"/>
              <w:bottom w:val="nil"/>
              <w:right w:val="nil"/>
            </w:tcBorders>
          </w:tcPr>
          <w:p w14:paraId="591842E7" w14:textId="77777777" w:rsidR="00CD2656" w:rsidRDefault="00CD2656" w:rsidP="00CD2656">
            <w:pPr>
              <w:spacing w:before="100" w:after="100"/>
              <w:ind w:right="315"/>
              <w:jc w:val="right"/>
              <w:rPr>
                <w:rFonts w:ascii=".VnArial" w:hAnsi=".VnArial"/>
                <w:b/>
                <w:snapToGrid w:val="0"/>
                <w:color w:val="000000"/>
                <w:sz w:val="18"/>
              </w:rPr>
            </w:pPr>
            <w:r>
              <w:rPr>
                <w:rFonts w:ascii=".VnArial" w:hAnsi=".VnArial"/>
                <w:b/>
                <w:snapToGrid w:val="0"/>
                <w:color w:val="000000"/>
                <w:sz w:val="18"/>
              </w:rPr>
              <w:t>103,8</w:t>
            </w:r>
          </w:p>
        </w:tc>
        <w:tc>
          <w:tcPr>
            <w:tcW w:w="1303" w:type="dxa"/>
            <w:tcBorders>
              <w:top w:val="single" w:sz="4" w:space="0" w:color="auto"/>
              <w:left w:val="nil"/>
              <w:bottom w:val="nil"/>
              <w:right w:val="nil"/>
            </w:tcBorders>
          </w:tcPr>
          <w:p w14:paraId="12CB8371" w14:textId="77777777" w:rsidR="00CD2656" w:rsidRDefault="00CD2656" w:rsidP="00CD2656">
            <w:pPr>
              <w:spacing w:before="100" w:after="100"/>
              <w:ind w:right="315"/>
              <w:jc w:val="right"/>
              <w:rPr>
                <w:rFonts w:ascii=".VnArial" w:hAnsi=".VnArial"/>
                <w:b/>
                <w:snapToGrid w:val="0"/>
                <w:color w:val="000000"/>
                <w:sz w:val="18"/>
              </w:rPr>
            </w:pPr>
            <w:r>
              <w:rPr>
                <w:rFonts w:ascii=".VnArial" w:hAnsi=".VnArial"/>
                <w:b/>
                <w:snapToGrid w:val="0"/>
                <w:color w:val="000000"/>
                <w:sz w:val="18"/>
              </w:rPr>
              <w:t>117,7</w:t>
            </w:r>
          </w:p>
        </w:tc>
      </w:tr>
      <w:tr w:rsidR="00CD2656" w14:paraId="522ECA3F" w14:textId="77777777">
        <w:trPr>
          <w:trHeight w:val="364"/>
          <w:jc w:val="center"/>
        </w:trPr>
        <w:tc>
          <w:tcPr>
            <w:tcW w:w="2977" w:type="dxa"/>
          </w:tcPr>
          <w:p w14:paraId="1D34B665" w14:textId="77777777" w:rsidR="00CD2656" w:rsidRDefault="00CD2656" w:rsidP="00CD2656">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Vốn Nhà n</w:t>
            </w:r>
            <w:r>
              <w:rPr>
                <w:rFonts w:ascii="Times New Roman" w:hAnsi="Times New Roman" w:eastAsia="Times New Roman" w:cs="Times New Roman"/>
                <w:bCs/>
                <w:iCs/>
                <w:snapToGrid w:val="0"/>
                <w:color w:val="000000"/>
                <w:sz w:val="18"/>
              </w:rPr>
              <w:t>ước</w:t>
            </w:r>
          </w:p>
        </w:tc>
        <w:tc>
          <w:tcPr>
            <w:tcW w:w="992" w:type="dxa"/>
          </w:tcPr>
          <w:p w14:paraId="0A45F43F"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142,0</w:t>
            </w:r>
          </w:p>
        </w:tc>
        <w:tc>
          <w:tcPr>
            <w:tcW w:w="992" w:type="dxa"/>
          </w:tcPr>
          <w:p w14:paraId="38B7C72A"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145,0</w:t>
            </w:r>
          </w:p>
        </w:tc>
        <w:tc>
          <w:tcPr>
            <w:tcW w:w="1134" w:type="dxa"/>
          </w:tcPr>
          <w:p w14:paraId="7D606B86"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102,1</w:t>
            </w:r>
          </w:p>
        </w:tc>
        <w:tc>
          <w:tcPr>
            <w:tcW w:w="1303" w:type="dxa"/>
          </w:tcPr>
          <w:p w14:paraId="7709E8A4"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117,9</w:t>
            </w:r>
          </w:p>
        </w:tc>
      </w:tr>
      <w:tr w:rsidR="00CD2656" w14:paraId="1B555D49" w14:textId="77777777">
        <w:trPr>
          <w:trHeight w:val="355"/>
          <w:jc w:val="center"/>
        </w:trPr>
        <w:tc>
          <w:tcPr>
            <w:tcW w:w="2977" w:type="dxa"/>
          </w:tcPr>
          <w:p w14:paraId="6811B7AA" w14:textId="77777777" w:rsidR="00CD2656" w:rsidRDefault="00CD2656" w:rsidP="00CD2656">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Vốn ngoàI quốc doanh</w:t>
            </w:r>
          </w:p>
        </w:tc>
        <w:tc>
          <w:tcPr>
            <w:tcW w:w="992" w:type="dxa"/>
          </w:tcPr>
          <w:p w14:paraId="0ABFDA5D"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67,0</w:t>
            </w:r>
          </w:p>
        </w:tc>
        <w:tc>
          <w:tcPr>
            <w:tcW w:w="992" w:type="dxa"/>
          </w:tcPr>
          <w:p w14:paraId="7D28E0F2"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69,5</w:t>
            </w:r>
          </w:p>
        </w:tc>
        <w:tc>
          <w:tcPr>
            <w:tcW w:w="1134" w:type="dxa"/>
          </w:tcPr>
          <w:p w14:paraId="244AA8D7"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103,7</w:t>
            </w:r>
          </w:p>
        </w:tc>
        <w:tc>
          <w:tcPr>
            <w:tcW w:w="1303" w:type="dxa"/>
          </w:tcPr>
          <w:p w14:paraId="5F3BFC92"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119,6</w:t>
            </w:r>
          </w:p>
        </w:tc>
      </w:tr>
      <w:tr w:rsidR="00CD2656" w14:paraId="00DF3268" w14:textId="77777777">
        <w:trPr>
          <w:trHeight w:val="286"/>
          <w:jc w:val="center"/>
        </w:trPr>
        <w:tc>
          <w:tcPr>
            <w:tcW w:w="2977" w:type="dxa"/>
            <w:tcBorders>
              <w:top w:val="nil"/>
              <w:left w:val="nil"/>
              <w:right w:val="nil"/>
            </w:tcBorders>
          </w:tcPr>
          <w:p w14:paraId="34E870BE" w14:textId="77777777" w:rsidR="00CD2656" w:rsidRDefault="00CD2656" w:rsidP="00CD2656">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Vốn đầu tư</w:t>
            </w:r>
            <w:r>
              <w:rPr>
                <w:rFonts w:ascii="Times New Roman" w:hAnsi="Times New Roman" w:eastAsia="Times New Roman" w:cs="Times New Roman"/>
                <w:bCs/>
                <w:iCs/>
                <w:snapToGrid w:val="0"/>
                <w:color w:val="000000"/>
                <w:sz w:val="18"/>
              </w:rPr>
              <w:t xml:space="preserve"> trực tiếp n</w:t>
            </w:r>
            <w:r>
              <w:rPr>
                <w:rFonts w:ascii="Times New Roman" w:hAnsi="Times New Roman" w:eastAsia="Times New Roman" w:cs="Times New Roman"/>
                <w:bCs/>
                <w:iCs/>
                <w:snapToGrid w:val="0"/>
                <w:color w:val="000000"/>
                <w:sz w:val="18"/>
              </w:rPr>
              <w:t>ước ngoài</w:t>
            </w:r>
          </w:p>
        </w:tc>
        <w:tc>
          <w:tcPr>
            <w:tcW w:w="992" w:type="dxa"/>
            <w:tcBorders>
              <w:top w:val="nil"/>
              <w:left w:val="nil"/>
              <w:right w:val="nil"/>
            </w:tcBorders>
          </w:tcPr>
          <w:p w14:paraId="5439FDD7"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40,3</w:t>
            </w:r>
          </w:p>
        </w:tc>
        <w:tc>
          <w:tcPr>
            <w:tcW w:w="992" w:type="dxa"/>
            <w:tcBorders>
              <w:top w:val="nil"/>
              <w:left w:val="nil"/>
              <w:right w:val="nil"/>
            </w:tcBorders>
          </w:tcPr>
          <w:p w14:paraId="4FCC129F"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44,2</w:t>
            </w:r>
          </w:p>
        </w:tc>
        <w:tc>
          <w:tcPr>
            <w:tcW w:w="1134" w:type="dxa"/>
            <w:tcBorders>
              <w:top w:val="nil"/>
              <w:left w:val="nil"/>
              <w:right w:val="nil"/>
            </w:tcBorders>
          </w:tcPr>
          <w:p w14:paraId="62F33EB8"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109,7</w:t>
            </w:r>
          </w:p>
        </w:tc>
        <w:tc>
          <w:tcPr>
            <w:tcW w:w="1303" w:type="dxa"/>
            <w:tcBorders>
              <w:top w:val="nil"/>
              <w:left w:val="nil"/>
              <w:right w:val="nil"/>
            </w:tcBorders>
          </w:tcPr>
          <w:p w14:paraId="28B9F455" w14:textId="77777777" w:rsidR="00CD2656" w:rsidRDefault="00CD2656" w:rsidP="00CD2656">
            <w:pPr>
              <w:spacing w:before="80" w:after="80"/>
              <w:ind w:right="315"/>
              <w:jc w:val="right"/>
              <w:rPr>
                <w:rFonts w:ascii=".VnArial" w:hAnsi=".VnArial"/>
                <w:bCs/>
                <w:iCs/>
                <w:snapToGrid w:val="0"/>
                <w:color w:val="000000"/>
                <w:sz w:val="18"/>
              </w:rPr>
            </w:pPr>
            <w:r>
              <w:rPr>
                <w:rFonts w:ascii=".VnArial" w:hAnsi=".VnArial"/>
                <w:bCs/>
                <w:iCs/>
                <w:snapToGrid w:val="0"/>
                <w:color w:val="000000"/>
                <w:sz w:val="18"/>
              </w:rPr>
              <w:t>114,5</w:t>
            </w:r>
          </w:p>
        </w:tc>
      </w:tr>
    </w:tbl>
    <w:p w14:paraId="0D9D64E0" w14:textId="77777777" w:rsidR="00CD2656" w:rsidRPr="00CD2656" w:rsidRDefault="00CD2656" w:rsidP="00CD2656">
      <w:pPr>
        <w:spacing w:before="40" w:after="40" w:line="300" w:lineRule="auto"/>
        <w:ind w:firstLine="567"/>
        <w:jc w:val="both"/>
        <w:rPr>
          <w:sz w:val="29"/>
          <w:szCs w:val="29"/>
        </w:rPr>
      </w:pPr>
    </w:p>
    <w:p w14:paraId="6A33957A"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Vốn đầu t</w:t>
      </w:r>
      <w:r w:rsidRPr="00CD2656">
        <w:rPr>
          <w:rFonts w:ascii="Times New Roman" w:hAnsi="Times New Roman" w:eastAsia="Times New Roman" w:cs="Times New Roman"/>
          <w:sz w:val="29"/>
          <w:szCs w:val="29"/>
        </w:rPr>
        <w:t>ư xây dựng thuộc nguồn vốn ngân sách Nhà n</w:t>
      </w:r>
      <w:r w:rsidRPr="00CD2656">
        <w:rPr>
          <w:rFonts w:ascii="Times New Roman" w:hAnsi="Times New Roman" w:eastAsia="Times New Roman" w:cs="Times New Roman"/>
          <w:sz w:val="29"/>
          <w:szCs w:val="29"/>
        </w:rPr>
        <w:t xml:space="preserve">ước tập trung năm 2004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thực hiện 44,83 nghìn tỷ đồng, đạt 120,9% kế hoạch năm. </w:t>
      </w:r>
    </w:p>
    <w:p w14:paraId="57FA6630"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Vốn đầu tư do trung ương quản lý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thực hiện 17,09 nghìn tỷ đồng, đạt 131,3% kế hoạch năm, trong đó Bộ Giao thông Vận tải quản lý chiếm 42,4% vốn trung </w:t>
      </w:r>
      <w:r w:rsidRPr="00CD2656">
        <w:rPr>
          <w:rFonts w:ascii="Times New Roman" w:hAnsi="Times New Roman" w:eastAsia="Times New Roman" w:cs="Times New Roman"/>
          <w:sz w:val="29"/>
          <w:szCs w:val="29"/>
        </w:rPr>
        <w:t xml:space="preserve">ương, đạt 148%; Bộ Nông nghiệp và Phát triển nông thôn đạt 111,1%; Bộ Y tế và Bộ Giáo dục Đào tạo đều đạt 100%. </w:t>
      </w:r>
    </w:p>
    <w:p w14:paraId="3C2F2125" w14:textId="77777777" w:rsidR="00CD2656" w:rsidRPr="00CD2656" w:rsidRDefault="00CD2656" w:rsidP="00E36A91">
      <w:pPr>
        <w:spacing w:before="40" w:after="40" w:line="295" w:lineRule="auto"/>
        <w:ind w:firstLine="567"/>
        <w:jc w:val="both"/>
        <w:rPr>
          <w:sz w:val="29"/>
          <w:szCs w:val="29"/>
        </w:rPr>
      </w:pPr>
      <w:r w:rsidRPr="00CD2656">
        <w:rPr>
          <w:rFonts w:ascii="Times New Roman" w:hAnsi="Times New Roman" w:eastAsia="Times New Roman" w:cs="Times New Roman"/>
          <w:sz w:val="29"/>
          <w:szCs w:val="29"/>
        </w:rPr>
        <w:t>Vốn địa phư</w:t>
      </w:r>
      <w:r w:rsidRPr="00CD2656">
        <w:rPr>
          <w:rFonts w:ascii="Times New Roman" w:hAnsi="Times New Roman" w:eastAsia="Times New Roman" w:cs="Times New Roman"/>
          <w:sz w:val="29"/>
          <w:szCs w:val="29"/>
        </w:rPr>
        <w:t xml:space="preserve">ơng quản lý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thực hiện 22,74 nghìn tỷ đồng, đạt 115,2% kế hoạch năm, trong đó nhiều địa phương đã vượt kế hoạch ở mức cao như: Hà Nội vượt kế hoạch 24,3%, Hưng Yên vượt 26,4%, Thái Bình vượt 28%, Quảng Bình vượt 23,2%, Bình Phước vượt 27,8%, Đồng Nai vượt 20,4%, Bà Rịa- Vũng Tàu vượt 27,7%, Cần Thơ vượt 51%... Bên cạnh đó còn một số tỉnh chưa hoàn thành kế hoạch năm </w:t>
      </w:r>
      <w:smartTag w:uri="urn:schemas-microsoft-com:office:smarttags" w:element="place">
        <w:smartTag w:uri="urn:schemas-microsoft-com:office:smarttags" w:element="State">
          <w:r w:rsidRPr="00CD2656">
            <w:rPr>
              <w:sz w:val="29"/>
              <w:szCs w:val="29"/>
            </w:rPr>
            <w:t>nh­</w:t>
          </w:r>
        </w:smartTag>
      </w:smartTag>
      <w:r w:rsidRPr="00CD2656">
        <w:rPr>
          <w:rFonts w:ascii="Times New Roman" w:hAnsi="Times New Roman" w:eastAsia="Times New Roman" w:cs="Times New Roman"/>
          <w:sz w:val="29"/>
          <w:szCs w:val="29"/>
        </w:rPr>
        <w:t>: Lào Cai mới đạt 96,4%, Hoà Bình đạt 98,4%, Đắ</w:t>
      </w:r>
      <w:r w:rsidR="0085566E">
        <w:rPr>
          <w:sz w:val="29"/>
          <w:szCs w:val="29"/>
        </w:rPr>
        <w:t>k</w:t>
      </w:r>
      <w:r w:rsidRPr="00CD2656">
        <w:rPr>
          <w:rFonts w:ascii="Times New Roman" w:hAnsi="Times New Roman" w:eastAsia="Times New Roman" w:cs="Times New Roman"/>
          <w:sz w:val="29"/>
          <w:szCs w:val="29"/>
        </w:rPr>
        <w:t xml:space="preserve"> Nông đạt 82,1%, Vĩnh Long đạt 95,5%. </w:t>
      </w:r>
    </w:p>
    <w:p w14:paraId="77175CE2" w14:textId="77777777" w:rsidR="00CD2656" w:rsidRPr="00CD2656" w:rsidRDefault="00CD2656" w:rsidP="00E36A91">
      <w:pPr>
        <w:spacing w:before="40" w:after="40" w:line="295" w:lineRule="auto"/>
        <w:ind w:firstLine="567"/>
        <w:jc w:val="both"/>
        <w:rPr>
          <w:sz w:val="29"/>
          <w:szCs w:val="29"/>
        </w:rPr>
      </w:pPr>
      <w:r w:rsidRPr="00E36A91">
        <w:rPr>
          <w:rFonts w:ascii="Times New Roman" w:hAnsi="Times New Roman" w:eastAsia="Times New Roman" w:cs="Times New Roman"/>
          <w:spacing w:val="-6"/>
          <w:sz w:val="29"/>
          <w:szCs w:val="29"/>
        </w:rPr>
        <w:t>Trong năm 2004, nhiều công trình lớn đã hoàn thành: Bàn giao 962 km</w:t>
      </w:r>
      <w:r w:rsidR="00E36A91">
        <w:rPr>
          <w:sz w:val="29"/>
          <w:szCs w:val="29"/>
        </w:rPr>
        <w:t xml:space="preserve"> </w:t>
      </w:r>
      <w:r w:rsidRPr="00CD2656">
        <w:rPr>
          <w:rFonts w:ascii="Times New Roman" w:hAnsi="Times New Roman" w:eastAsia="Times New Roman" w:cs="Times New Roman"/>
          <w:sz w:val="29"/>
          <w:szCs w:val="29"/>
        </w:rPr>
        <w:t>đ</w:t>
      </w:r>
      <w:r w:rsidRPr="00CD2656">
        <w:rPr>
          <w:rFonts w:ascii="Times New Roman" w:hAnsi="Times New Roman" w:eastAsia="Times New Roman" w:cs="Times New Roman"/>
          <w:sz w:val="29"/>
          <w:szCs w:val="29"/>
        </w:rPr>
        <w:t>ường Hồ Chí Minh giai đoạn 1, đoạn Hà Tĩnh-Kon Tum; đ</w:t>
      </w:r>
      <w:r w:rsidRPr="00CD2656">
        <w:rPr>
          <w:rFonts w:ascii="Times New Roman" w:hAnsi="Times New Roman" w:eastAsia="Times New Roman" w:cs="Times New Roman"/>
          <w:sz w:val="29"/>
          <w:szCs w:val="29"/>
        </w:rPr>
        <w:t>ưa vào sử dụng cầu cảng các bến số 5,</w:t>
      </w:r>
      <w:r w:rsidR="00844478">
        <w:rPr>
          <w:sz w:val="29"/>
          <w:szCs w:val="29"/>
        </w:rPr>
        <w:t xml:space="preserve"> </w:t>
      </w:r>
      <w:r w:rsidRPr="00CD2656">
        <w:rPr>
          <w:sz w:val="29"/>
          <w:szCs w:val="29"/>
        </w:rPr>
        <w:t>6,</w:t>
      </w:r>
      <w:r w:rsidR="00844478">
        <w:rPr>
          <w:sz w:val="29"/>
          <w:szCs w:val="29"/>
        </w:rPr>
        <w:t xml:space="preserve"> </w:t>
      </w:r>
      <w:r w:rsidRPr="00CD2656">
        <w:rPr>
          <w:rFonts w:ascii="Times New Roman" w:hAnsi="Times New Roman" w:eastAsia="Times New Roman" w:cs="Times New Roman"/>
          <w:sz w:val="29"/>
          <w:szCs w:val="29"/>
        </w:rPr>
        <w:t>7 cảng Cái Lân; khánh thành cầu Đà Rằng (Phú Yên), cầu Tuyên Sơn (Quảng Nam)... Thông xe cầu Yên Lệnh (Hà Nam), cầu Giát (Nghệ An) cầu Hoà Mạc trên quốc lộ 38, cầu Kênh Tiên và cầu Hà Nha (Quảng Nam), hầm Đèo Ngang, 5 cầu trên Quốc lộ I (Cầu Lâu, cầu Trà Khúc, cầu Cây Dứa, cầu Thạch Bàn)...</w:t>
      </w:r>
      <w:r w:rsidR="00E36A91">
        <w:rPr>
          <w:sz w:val="29"/>
          <w:szCs w:val="29"/>
        </w:rPr>
        <w:t xml:space="preserve"> </w:t>
      </w:r>
      <w:r w:rsidRPr="00CD2656">
        <w:rPr>
          <w:rFonts w:ascii="Times New Roman" w:hAnsi="Times New Roman" w:eastAsia="Times New Roman" w:cs="Times New Roman"/>
          <w:sz w:val="29"/>
          <w:szCs w:val="29"/>
        </w:rPr>
        <w:t>Đưa vào khai thác cảng hàng không Cam Ranh (Khánh Hoà), nhà ga sân bay Phú Bài (Thừa Thiên- Huế), nhà ga cảng hàng không Phù Cát (Bình Định), cảng hàng không Côn Sơn (Bà Rịa-Vũng Tàu), nhà ga và đài kiểm soát không l</w:t>
      </w:r>
      <w:r w:rsidRPr="00CD2656">
        <w:rPr>
          <w:rFonts w:ascii="Times New Roman" w:hAnsi="Times New Roman" w:eastAsia="Times New Roman" w:cs="Times New Roman"/>
          <w:sz w:val="29"/>
          <w:szCs w:val="29"/>
        </w:rPr>
        <w:t>ưu cảng hàng không Điện Biên Phủ, nâng cấp cảng hàng không Vinh (Nghệ An) và đ</w:t>
      </w:r>
      <w:r w:rsidRPr="00CD2656">
        <w:rPr>
          <w:rFonts w:ascii="Times New Roman" w:hAnsi="Times New Roman" w:eastAsia="Times New Roman" w:cs="Times New Roman"/>
          <w:sz w:val="29"/>
          <w:szCs w:val="29"/>
        </w:rPr>
        <w:t>ưa vào sử dụng 2 đ</w:t>
      </w:r>
      <w:r w:rsidRPr="00CD2656">
        <w:rPr>
          <w:rFonts w:ascii="Times New Roman" w:hAnsi="Times New Roman" w:eastAsia="Times New Roman" w:cs="Times New Roman"/>
          <w:sz w:val="29"/>
          <w:szCs w:val="29"/>
        </w:rPr>
        <w:t>ường băng tiêu chuẩn quốc tế của sân bay Tân Sơn Nhất. Đồng thời, đã khởi công một số công trình lớn: Cầu Cần Thơ, cải tạo và nâng cấp cảng hàng không Chu Lai, nhà ga quốc tế cảng hàng không Tân Sơn Nhất, sân bay Đồng Hới, mở rộng bến công</w:t>
      </w:r>
      <w:r w:rsidR="00844478">
        <w:rPr>
          <w:sz w:val="29"/>
          <w:szCs w:val="29"/>
        </w:rPr>
        <w:t>-</w:t>
      </w:r>
      <w:r w:rsidRPr="00CD2656">
        <w:rPr>
          <w:sz w:val="29"/>
          <w:szCs w:val="29"/>
        </w:rPr>
        <w:t>ten</w:t>
      </w:r>
      <w:r w:rsidR="00844478">
        <w:rPr>
          <w:sz w:val="29"/>
          <w:szCs w:val="29"/>
        </w:rPr>
        <w:t>-</w:t>
      </w:r>
      <w:r w:rsidRPr="00CD2656">
        <w:rPr>
          <w:rFonts w:ascii="Times New Roman" w:hAnsi="Times New Roman" w:eastAsia="Times New Roman" w:cs="Times New Roman"/>
          <w:sz w:val="29"/>
          <w:szCs w:val="29"/>
        </w:rPr>
        <w:t>nơ cảng Hải Phòng, đư</w:t>
      </w:r>
      <w:r w:rsidRPr="00CD2656">
        <w:rPr>
          <w:rFonts w:ascii="Times New Roman" w:hAnsi="Times New Roman" w:eastAsia="Times New Roman" w:cs="Times New Roman"/>
          <w:sz w:val="29"/>
          <w:szCs w:val="29"/>
        </w:rPr>
        <w:t>ờng ca</w:t>
      </w:r>
      <w:r w:rsidR="00E36A91">
        <w:rPr>
          <w:rFonts w:ascii="Times New Roman" w:hAnsi="Times New Roman" w:eastAsia="Times New Roman" w:cs="Times New Roman"/>
          <w:sz w:val="29"/>
          <w:szCs w:val="29"/>
        </w:rPr>
        <w:t xml:space="preserve">o tốc </w:t>
      </w:r>
      <w:r w:rsidRPr="00CD2656">
        <w:rPr>
          <w:rFonts w:ascii="Times New Roman" w:hAnsi="Times New Roman" w:eastAsia="Times New Roman" w:cs="Times New Roman"/>
          <w:sz w:val="29"/>
          <w:szCs w:val="29"/>
        </w:rPr>
        <w:t>Liên Kh</w:t>
      </w:r>
      <w:r w:rsidRPr="00CD2656">
        <w:rPr>
          <w:rFonts w:ascii="Times New Roman" w:hAnsi="Times New Roman" w:eastAsia="Times New Roman" w:cs="Times New Roman"/>
          <w:sz w:val="29"/>
          <w:szCs w:val="29"/>
        </w:rPr>
        <w:t>ương- Prem (Lâm Đồng), đ</w:t>
      </w:r>
      <w:r w:rsidRPr="00CD2656">
        <w:rPr>
          <w:rFonts w:ascii="Times New Roman" w:hAnsi="Times New Roman" w:eastAsia="Times New Roman" w:cs="Times New Roman"/>
          <w:sz w:val="29"/>
          <w:szCs w:val="29"/>
        </w:rPr>
        <w:t>ường Hồ Chí Minh đoạn v</w:t>
      </w:r>
      <w:r w:rsidRPr="00CD2656">
        <w:rPr>
          <w:rFonts w:ascii="Times New Roman" w:hAnsi="Times New Roman" w:eastAsia="Times New Roman" w:cs="Times New Roman"/>
          <w:sz w:val="29"/>
          <w:szCs w:val="29"/>
        </w:rPr>
        <w:t>ườn quốc gia Cúc Ph</w:t>
      </w:r>
      <w:r w:rsidRPr="00CD2656">
        <w:rPr>
          <w:rFonts w:ascii="Times New Roman" w:hAnsi="Times New Roman" w:eastAsia="Times New Roman" w:cs="Times New Roman"/>
          <w:sz w:val="29"/>
          <w:szCs w:val="29"/>
        </w:rPr>
        <w:t>ương, các cầu giao thông nông thôn: cầu Thạch Định (Thanh Hoá), cầu Đình Bảng (Nghệ An), cầu Lạc Thiên (Quảng Bình), cầu Pa Nho (Quảng Trị), cầu Khe Dương ( Thừa Thiên</w:t>
      </w:r>
      <w:r w:rsidR="00E36A91">
        <w:rPr>
          <w:sz w:val="29"/>
          <w:szCs w:val="29"/>
        </w:rPr>
        <w:t>-</w:t>
      </w:r>
      <w:r w:rsidRPr="00CD2656">
        <w:rPr>
          <w:rFonts w:ascii="Times New Roman" w:hAnsi="Times New Roman" w:eastAsia="Times New Roman" w:cs="Times New Roman"/>
          <w:sz w:val="29"/>
          <w:szCs w:val="29"/>
        </w:rPr>
        <w:t>Huế)...</w:t>
      </w:r>
    </w:p>
    <w:p w14:paraId="56533F23" w14:textId="77777777" w:rsidR="00CD2656" w:rsidRPr="00CD2656" w:rsidRDefault="00CD2656" w:rsidP="00E36A91">
      <w:pPr>
        <w:spacing w:before="40" w:after="40" w:line="295" w:lineRule="auto"/>
        <w:ind w:firstLine="567"/>
        <w:jc w:val="both"/>
        <w:rPr>
          <w:sz w:val="29"/>
          <w:szCs w:val="29"/>
        </w:rPr>
      </w:pPr>
      <w:r w:rsidRPr="00CD2656">
        <w:rPr>
          <w:rFonts w:ascii="Times New Roman" w:hAnsi="Times New Roman" w:eastAsia="Times New Roman" w:cs="Times New Roman"/>
          <w:sz w:val="29"/>
          <w:szCs w:val="29"/>
        </w:rPr>
        <w:t>Tuy nhiên, tình hình thực hiện đầu tư và xây dựng còn có nhiều khó khăn, ảnh hưởng đến tốc độ tăng tích lũy tài sản cố định và giá trị sản xuất ngành xây dựng mà nguyên nhân chủ yếu là do giá sắt thép, xăng dầu cao; giải phóng mặt bằng của một số công trình còn chậm; công tác quản lý đầu tư, quản lý xây dựng cũng còn những bất cập...</w:t>
      </w:r>
    </w:p>
    <w:p w14:paraId="52AA176D" w14:textId="77777777" w:rsidR="00CD2656" w:rsidRPr="00CD2656" w:rsidRDefault="00CD2656" w:rsidP="00E36A91">
      <w:pPr>
        <w:spacing w:before="40" w:after="40" w:line="295" w:lineRule="auto"/>
        <w:ind w:firstLine="567"/>
        <w:jc w:val="both"/>
        <w:rPr>
          <w:sz w:val="29"/>
          <w:szCs w:val="29"/>
        </w:rPr>
      </w:pPr>
      <w:r w:rsidRPr="00CD2656">
        <w:rPr>
          <w:rFonts w:ascii="Times New Roman" w:hAnsi="Times New Roman" w:eastAsia="Times New Roman" w:cs="Times New Roman"/>
          <w:sz w:val="29"/>
          <w:szCs w:val="29"/>
        </w:rPr>
        <w:t>Đầu tư</w:t>
      </w:r>
      <w:r w:rsidRPr="00CD2656">
        <w:rPr>
          <w:rFonts w:ascii="Times New Roman" w:hAnsi="Times New Roman" w:eastAsia="Times New Roman" w:cs="Times New Roman"/>
          <w:sz w:val="29"/>
          <w:szCs w:val="29"/>
        </w:rPr>
        <w:t xml:space="preserve"> trực tiếp của nư</w:t>
      </w:r>
      <w:r w:rsidRPr="00CD2656">
        <w:rPr>
          <w:rFonts w:ascii="Times New Roman" w:hAnsi="Times New Roman" w:eastAsia="Times New Roman" w:cs="Times New Roman"/>
          <w:sz w:val="29"/>
          <w:szCs w:val="29"/>
        </w:rPr>
        <w:t>ớc ngoài: Từ đầu năm đến 20/12/2004 đã có 679 dự án đầu t</w:t>
      </w:r>
      <w:r w:rsidRPr="00CD2656">
        <w:rPr>
          <w:rFonts w:ascii="Times New Roman" w:hAnsi="Times New Roman" w:eastAsia="Times New Roman" w:cs="Times New Roman"/>
          <w:sz w:val="29"/>
          <w:szCs w:val="29"/>
        </w:rPr>
        <w:t>ư đ</w:t>
      </w:r>
      <w:r w:rsidRPr="00CD2656">
        <w:rPr>
          <w:rFonts w:ascii="Times New Roman" w:hAnsi="Times New Roman" w:eastAsia="Times New Roman" w:cs="Times New Roman"/>
          <w:sz w:val="29"/>
          <w:szCs w:val="29"/>
        </w:rPr>
        <w:t xml:space="preserve">ược cấp giấy phép với tổng số vốn đăng ký 2,08 tỷ USD, vốn bình quân 1 dự án là 3,1 triệu USD (cùng kỳ năm trước mỗi dự án có vốn bình quân trên 2,5 triệu USD). </w:t>
      </w:r>
    </w:p>
    <w:p w14:paraId="62519826" w14:textId="77777777" w:rsidR="00E36A91" w:rsidRDefault="00E36A91" w:rsidP="00E36A91">
      <w:pPr>
        <w:ind w:left="2552" w:hanging="992"/>
        <w:rPr>
          <w:rFonts w:ascii=".VnArial" w:hAnsi=".VnArial"/>
          <w:b/>
          <w:snapToGrid w:val="0"/>
          <w:color w:val="000000"/>
          <w:sz w:val="24"/>
        </w:rPr>
      </w:pPr>
      <w:r>
        <w:rPr>
          <w:rFonts w:ascii="Times New Roman" w:hAnsi="Times New Roman" w:eastAsia="Times New Roman" w:cs="Times New Roman"/>
          <w:b/>
          <w:snapToGrid w:val="0"/>
          <w:color w:val="000000"/>
          <w:sz w:val="24"/>
        </w:rPr>
        <w:t>Bảng 4:</w:t>
      </w:r>
      <w:r>
        <w:rPr>
          <w:rFonts w:ascii=".VnArial" w:hAnsi=".VnArial"/>
          <w:b/>
          <w:snapToGrid w:val="0"/>
          <w:color w:val="000000"/>
          <w:sz w:val="20"/>
        </w:rPr>
        <w:t xml:space="preserve">  </w:t>
      </w:r>
      <w:r>
        <w:rPr>
          <w:rFonts w:ascii="Times New Roman" w:hAnsi="Times New Roman" w:eastAsia="Times New Roman" w:cs="Times New Roman"/>
          <w:b/>
          <w:snapToGrid w:val="0"/>
          <w:color w:val="000000"/>
          <w:sz w:val="24"/>
        </w:rPr>
        <w:t>Đầu tư trực tiếp của nước ngoài được cấp phép</w:t>
      </w:r>
    </w:p>
    <w:p w14:paraId="6F46C4B1" w14:textId="77777777" w:rsidR="00E36A91" w:rsidRDefault="00E36A91" w:rsidP="00E36A91">
      <w:pPr>
        <w:ind w:left="2552"/>
        <w:rPr>
          <w:rFonts w:ascii=".VnArial" w:hAnsi=".VnArial"/>
          <w:b/>
          <w:snapToGrid w:val="0"/>
          <w:color w:val="000000"/>
          <w:sz w:val="24"/>
        </w:rPr>
      </w:pPr>
      <w:r>
        <w:rPr>
          <w:rFonts w:ascii="Times New Roman" w:hAnsi="Times New Roman" w:eastAsia="Times New Roman" w:cs="Times New Roman"/>
          <w:b/>
          <w:snapToGrid w:val="0"/>
          <w:color w:val="000000"/>
          <w:sz w:val="24"/>
        </w:rPr>
        <w:t xml:space="preserve">từ đầu năm đến </w:t>
      </w:r>
      <w:smartTag w:uri="urn:schemas-microsoft-com:office:smarttags" w:element="date">
        <w:smartTagPr>
          <w:attr w:name="Year" w:val="2004"/>
          <w:attr w:name="Day" w:val="20"/>
          <w:attr w:name="Month" w:val="12"/>
        </w:smartTagPr>
        <w:r>
          <w:rPr>
            <w:rFonts w:ascii=".VnArial" w:hAnsi=".VnArial"/>
            <w:b/>
            <w:snapToGrid w:val="0"/>
            <w:color w:val="000000"/>
            <w:sz w:val="24"/>
          </w:rPr>
          <w:t>20/12/2004</w:t>
        </w:r>
      </w:smartTag>
      <w:r>
        <w:rPr>
          <w:rFonts w:ascii=".VnArial" w:hAnsi=".VnArial"/>
          <w:b/>
          <w:snapToGrid w:val="0"/>
          <w:color w:val="000000"/>
          <w:sz w:val="24"/>
        </w:rPr>
        <w:t xml:space="preserve"> </w:t>
      </w:r>
    </w:p>
    <w:p w14:paraId="08F4A0CE" w14:textId="77777777" w:rsidR="00E36A91" w:rsidRDefault="00E36A91" w:rsidP="00E36A91">
      <w:pPr>
        <w:jc w:val="center"/>
        <w:rPr>
          <w:rFonts w:ascii=".VnArial" w:hAnsi=".VnArial"/>
          <w:b/>
          <w:snapToGrid w:val="0"/>
          <w:color w:val="000000"/>
          <w:sz w:val="24"/>
        </w:rPr>
      </w:pPr>
    </w:p>
    <w:tbl>
      <w:tblPr>
        <w:tblW w:w="8563" w:type="dxa"/>
        <w:jc w:val="center"/>
        <w:tblLayout w:type="fixed"/>
        <w:tblCellMar>
          <w:left w:w="30" w:type="dxa"/>
          <w:right w:w="30" w:type="dxa"/>
        </w:tblCellMar>
        <w:tblLook w:val="0000" w:firstRow="0" w:lastRow="0" w:firstColumn="0" w:lastColumn="0" w:noHBand="0" w:noVBand="0"/>
      </w:tblPr>
      <w:tblGrid>
        <w:gridCol w:w="2409"/>
        <w:gridCol w:w="1164"/>
        <w:gridCol w:w="1170"/>
        <w:gridCol w:w="1313"/>
        <w:gridCol w:w="1313"/>
        <w:gridCol w:w="1194"/>
      </w:tblGrid>
      <w:tr w:rsidR="00E36A91" w14:paraId="19C003C2" w14:textId="77777777">
        <w:trPr>
          <w:trHeight w:val="286"/>
          <w:jc w:val="center"/>
        </w:trPr>
        <w:tc>
          <w:tcPr>
            <w:tcW w:w="2409" w:type="dxa"/>
            <w:tcBorders>
              <w:top w:val="single" w:sz="4" w:space="0" w:color="auto"/>
            </w:tcBorders>
          </w:tcPr>
          <w:p w14:paraId="2BC9C4E5" w14:textId="77777777" w:rsidR="00E36A91" w:rsidRDefault="00E36A91" w:rsidP="00C56DC8">
            <w:pPr>
              <w:spacing w:before="60" w:after="60"/>
              <w:jc w:val="right"/>
              <w:rPr>
                <w:rFonts w:ascii=".VnArial" w:hAnsi=".VnArial"/>
                <w:snapToGrid w:val="0"/>
                <w:color w:val="000000"/>
                <w:sz w:val="18"/>
              </w:rPr>
            </w:pPr>
          </w:p>
        </w:tc>
        <w:tc>
          <w:tcPr>
            <w:tcW w:w="2334" w:type="dxa"/>
            <w:gridSpan w:val="2"/>
            <w:tcBorders>
              <w:top w:val="single" w:sz="4" w:space="0" w:color="auto"/>
              <w:left w:val="nil"/>
              <w:right w:val="nil"/>
            </w:tcBorders>
            <w:vAlign w:val="center"/>
          </w:tcPr>
          <w:p w14:paraId="769358A9" w14:textId="77777777" w:rsidR="00E36A91" w:rsidRDefault="00E36A91" w:rsidP="00C56DC8">
            <w:pPr>
              <w:jc w:val="center"/>
              <w:rPr>
                <w:rFonts w:ascii=".VnArial" w:hAnsi=".VnArial"/>
                <w:snapToGrid w:val="0"/>
                <w:color w:val="000000"/>
                <w:sz w:val="18"/>
              </w:rPr>
            </w:pPr>
            <w:r>
              <w:rPr>
                <w:rFonts w:ascii="Times New Roman" w:hAnsi="Times New Roman" w:eastAsia="Times New Roman" w:cs="Times New Roman"/>
                <w:snapToGrid w:val="0"/>
                <w:color w:val="000000"/>
                <w:sz w:val="18"/>
              </w:rPr>
              <w:t>Số dự ỏn được cấp phộp</w:t>
            </w:r>
          </w:p>
        </w:tc>
        <w:tc>
          <w:tcPr>
            <w:tcW w:w="2626" w:type="dxa"/>
            <w:gridSpan w:val="2"/>
            <w:tcBorders>
              <w:top w:val="single" w:sz="4" w:space="0" w:color="auto"/>
              <w:left w:val="nil"/>
              <w:right w:val="nil"/>
            </w:tcBorders>
            <w:vAlign w:val="center"/>
          </w:tcPr>
          <w:p w14:paraId="0DBD3293" w14:textId="77777777" w:rsidR="00E36A91" w:rsidRDefault="00E36A91" w:rsidP="00C56DC8">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Số vốn đầu tư</w:t>
            </w:r>
          </w:p>
        </w:tc>
        <w:tc>
          <w:tcPr>
            <w:tcW w:w="1194" w:type="dxa"/>
            <w:vMerge w:val="restart"/>
            <w:tcBorders>
              <w:top w:val="single" w:sz="4" w:space="0" w:color="auto"/>
              <w:left w:val="nil"/>
              <w:right w:val="nil"/>
            </w:tcBorders>
          </w:tcPr>
          <w:p w14:paraId="2E49E986" w14:textId="77777777" w:rsidR="00E36A91" w:rsidRPr="00E36A91" w:rsidRDefault="00E36A91" w:rsidP="00C56DC8">
            <w:pPr>
              <w:jc w:val="center"/>
              <w:rPr>
                <w:rFonts w:ascii=".VnArial" w:hAnsi=".VnArial"/>
                <w:snapToGrid w:val="0"/>
                <w:color w:val="000000"/>
                <w:sz w:val="6"/>
              </w:rPr>
            </w:pPr>
          </w:p>
          <w:p w14:paraId="64909564" w14:textId="77777777" w:rsidR="00E36A91" w:rsidRDefault="00E36A91" w:rsidP="00C56DC8">
            <w:pPr>
              <w:jc w:val="center"/>
              <w:rPr>
                <w:rFonts w:ascii=".VnArial" w:hAnsi=".VnArial"/>
                <w:snapToGrid w:val="0"/>
                <w:color w:val="000000"/>
                <w:sz w:val="18"/>
              </w:rPr>
            </w:pPr>
            <w:r>
              <w:rPr>
                <w:rFonts w:ascii="Times New Roman" w:hAnsi="Times New Roman" w:eastAsia="Times New Roman" w:cs="Times New Roman"/>
                <w:snapToGrid w:val="0"/>
                <w:color w:val="000000"/>
                <w:sz w:val="18"/>
              </w:rPr>
              <w:t>Qui mụ vốn bỡnh quõn một dự ỏn (triệu USD)</w:t>
            </w:r>
          </w:p>
        </w:tc>
      </w:tr>
      <w:tr w:rsidR="00E36A91" w14:paraId="51077CB2" w14:textId="77777777">
        <w:trPr>
          <w:trHeight w:val="286"/>
          <w:jc w:val="center"/>
        </w:trPr>
        <w:tc>
          <w:tcPr>
            <w:tcW w:w="2409" w:type="dxa"/>
          </w:tcPr>
          <w:p w14:paraId="765CE890" w14:textId="77777777" w:rsidR="00E36A91" w:rsidRDefault="00E36A91" w:rsidP="00C56DC8">
            <w:pPr>
              <w:spacing w:before="60" w:after="60"/>
              <w:jc w:val="right"/>
              <w:rPr>
                <w:rFonts w:ascii=".VnArial" w:hAnsi=".VnArial"/>
                <w:snapToGrid w:val="0"/>
                <w:color w:val="000000"/>
                <w:sz w:val="18"/>
              </w:rPr>
            </w:pPr>
            <w:r>
              <w:rPr>
                <w:rFonts w:ascii=".VnArial" w:hAnsi=".VnArial"/>
                <w:noProof/>
                <w:color w:val="000000"/>
                <w:sz w:val="20"/>
              </w:rPr>
              <w:pict w14:anchorId="217E3C54">
                <v:group id="_x0000_s1041" style="position:absolute;left:0;text-align:left;margin-left:117.7pt;margin-top:.95pt;width:243pt;height:0;z-index:251657728;mso-position-horizontal-relative:text;mso-position-vertical-relative:text" coordorigin="4401,7564" coordsize="4860,0">
                  <v:line id="_x0000_s1042" style="position:absolute" from="4401,7564" to="6741,7564"/>
                  <v:line id="_x0000_s1043" style="position:absolute" from="6921,7564" to="9261,7564"/>
                </v:group>
              </w:pict>
            </w:r>
          </w:p>
        </w:tc>
        <w:tc>
          <w:tcPr>
            <w:tcW w:w="1164" w:type="dxa"/>
            <w:tcBorders>
              <w:left w:val="nil"/>
              <w:bottom w:val="single" w:sz="4" w:space="0" w:color="auto"/>
              <w:right w:val="nil"/>
            </w:tcBorders>
            <w:vAlign w:val="center"/>
          </w:tcPr>
          <w:p w14:paraId="6552DA44" w14:textId="77777777" w:rsidR="00E36A91" w:rsidRDefault="00E36A91" w:rsidP="00C56DC8">
            <w:pPr>
              <w:jc w:val="center"/>
              <w:rPr>
                <w:rFonts w:ascii=".VnArial" w:hAnsi=".VnArial"/>
                <w:snapToGrid w:val="0"/>
                <w:color w:val="000000"/>
                <w:sz w:val="18"/>
              </w:rPr>
            </w:pPr>
          </w:p>
          <w:p w14:paraId="368C4995" w14:textId="77777777" w:rsidR="00E36A91" w:rsidRDefault="00E36A91" w:rsidP="00C56DC8">
            <w:pPr>
              <w:jc w:val="center"/>
              <w:rPr>
                <w:rFonts w:ascii=".VnArial" w:hAnsi=".VnArial"/>
                <w:snapToGrid w:val="0"/>
                <w:color w:val="000000"/>
                <w:sz w:val="18"/>
              </w:rPr>
            </w:pPr>
            <w:r>
              <w:rPr>
                <w:rFonts w:ascii="Times New Roman" w:hAnsi="Times New Roman" w:eastAsia="Times New Roman" w:cs="Times New Roman"/>
                <w:snapToGrid w:val="0"/>
                <w:color w:val="000000"/>
                <w:sz w:val="18"/>
              </w:rPr>
              <w:t>Tổng số</w:t>
            </w:r>
          </w:p>
        </w:tc>
        <w:tc>
          <w:tcPr>
            <w:tcW w:w="1170" w:type="dxa"/>
            <w:tcBorders>
              <w:left w:val="nil"/>
              <w:bottom w:val="single" w:sz="4" w:space="0" w:color="auto"/>
              <w:right w:val="nil"/>
            </w:tcBorders>
            <w:vAlign w:val="center"/>
          </w:tcPr>
          <w:p w14:paraId="3EEF9BAA" w14:textId="77777777" w:rsidR="00E36A91" w:rsidRDefault="00E36A91" w:rsidP="00C56DC8">
            <w:pPr>
              <w:jc w:val="center"/>
              <w:rPr>
                <w:rFonts w:ascii=".VnArial" w:hAnsi=".VnArial"/>
                <w:snapToGrid w:val="0"/>
                <w:color w:val="000000"/>
                <w:sz w:val="18"/>
              </w:rPr>
            </w:pPr>
            <w:r>
              <w:rPr>
                <w:rFonts w:ascii="Times New Roman" w:hAnsi="Times New Roman" w:eastAsia="Times New Roman" w:cs="Times New Roman"/>
                <w:snapToGrid w:val="0"/>
                <w:color w:val="000000"/>
                <w:sz w:val="18"/>
              </w:rPr>
              <w:t>% so với                 tổng số</w:t>
            </w:r>
          </w:p>
        </w:tc>
        <w:tc>
          <w:tcPr>
            <w:tcW w:w="1313" w:type="dxa"/>
            <w:tcBorders>
              <w:left w:val="nil"/>
              <w:bottom w:val="single" w:sz="4" w:space="0" w:color="auto"/>
              <w:right w:val="nil"/>
            </w:tcBorders>
            <w:vAlign w:val="center"/>
          </w:tcPr>
          <w:p w14:paraId="0933ADFD" w14:textId="77777777" w:rsidR="00E36A91" w:rsidRDefault="00E36A91" w:rsidP="00C56DC8">
            <w:pPr>
              <w:jc w:val="center"/>
              <w:rPr>
                <w:rFonts w:ascii=".VnArial" w:hAnsi=".VnArial"/>
                <w:snapToGrid w:val="0"/>
                <w:color w:val="000000"/>
                <w:sz w:val="18"/>
              </w:rPr>
            </w:pPr>
            <w:r>
              <w:rPr>
                <w:rFonts w:ascii="Times New Roman" w:hAnsi="Times New Roman" w:eastAsia="Times New Roman" w:cs="Times New Roman"/>
                <w:snapToGrid w:val="0"/>
                <w:color w:val="000000"/>
                <w:sz w:val="18"/>
              </w:rPr>
              <w:t>Triệu USD</w:t>
            </w:r>
          </w:p>
        </w:tc>
        <w:tc>
          <w:tcPr>
            <w:tcW w:w="1313" w:type="dxa"/>
            <w:tcBorders>
              <w:left w:val="nil"/>
              <w:bottom w:val="single" w:sz="4" w:space="0" w:color="auto"/>
              <w:right w:val="nil"/>
            </w:tcBorders>
          </w:tcPr>
          <w:p w14:paraId="1EA68599" w14:textId="77777777" w:rsidR="00E36A91" w:rsidRDefault="00E36A91" w:rsidP="00C56DC8">
            <w:pPr>
              <w:jc w:val="center"/>
              <w:rPr>
                <w:rFonts w:ascii=".VnArial" w:hAnsi=".VnArial"/>
                <w:snapToGrid w:val="0"/>
                <w:color w:val="000000"/>
                <w:sz w:val="8"/>
              </w:rPr>
            </w:pPr>
          </w:p>
          <w:p w14:paraId="75600B61" w14:textId="77777777" w:rsidR="00E36A91" w:rsidRDefault="00E36A91" w:rsidP="00C56DC8">
            <w:pPr>
              <w:jc w:val="center"/>
              <w:rPr>
                <w:rFonts w:ascii=".VnArial" w:hAnsi=".VnArial"/>
                <w:snapToGrid w:val="0"/>
                <w:color w:val="000000"/>
                <w:sz w:val="18"/>
              </w:rPr>
            </w:pPr>
            <w:r>
              <w:rPr>
                <w:rFonts w:ascii="Times New Roman" w:hAnsi="Times New Roman" w:eastAsia="Times New Roman" w:cs="Times New Roman"/>
                <w:snapToGrid w:val="0"/>
                <w:color w:val="000000"/>
                <w:sz w:val="18"/>
              </w:rPr>
              <w:t>Cơ cấu                   (Tổng số               = 100) %</w:t>
            </w:r>
          </w:p>
        </w:tc>
        <w:tc>
          <w:tcPr>
            <w:tcW w:w="1194" w:type="dxa"/>
            <w:vMerge/>
            <w:tcBorders>
              <w:left w:val="nil"/>
              <w:bottom w:val="single" w:sz="4" w:space="0" w:color="auto"/>
              <w:right w:val="nil"/>
            </w:tcBorders>
          </w:tcPr>
          <w:p w14:paraId="00A18F6A" w14:textId="77777777" w:rsidR="00E36A91" w:rsidRDefault="00E36A91" w:rsidP="00C56DC8">
            <w:pPr>
              <w:rPr>
                <w:rFonts w:ascii=".VnArial" w:hAnsi=".VnArial"/>
                <w:snapToGrid w:val="0"/>
                <w:color w:val="000000"/>
                <w:sz w:val="18"/>
              </w:rPr>
            </w:pPr>
          </w:p>
        </w:tc>
      </w:tr>
      <w:tr w:rsidR="00E36A91" w14:paraId="4D7A1D78" w14:textId="77777777">
        <w:trPr>
          <w:trHeight w:val="417"/>
          <w:jc w:val="center"/>
        </w:trPr>
        <w:tc>
          <w:tcPr>
            <w:tcW w:w="2409" w:type="dxa"/>
          </w:tcPr>
          <w:p w14:paraId="2747926E" w14:textId="77777777" w:rsidR="00E36A91" w:rsidRDefault="00E36A91" w:rsidP="00C56DC8">
            <w:pPr>
              <w:spacing w:before="240" w:after="100"/>
              <w:rPr>
                <w:rFonts w:ascii=".VnArialH" w:hAnsi=".VnArialH"/>
                <w:b/>
                <w:snapToGrid w:val="0"/>
                <w:color w:val="000000"/>
                <w:sz w:val="18"/>
              </w:rPr>
            </w:pPr>
            <w:r>
              <w:rPr>
                <w:rFonts w:ascii="Times New Roman" w:hAnsi="Times New Roman" w:eastAsia="Times New Roman" w:cs="Times New Roman"/>
                <w:b/>
                <w:snapToGrid w:val="0"/>
                <w:color w:val="000000"/>
                <w:sz w:val="18"/>
              </w:rPr>
              <w:t xml:space="preserve">  Tổng số</w:t>
            </w:r>
          </w:p>
        </w:tc>
        <w:tc>
          <w:tcPr>
            <w:tcW w:w="1164" w:type="dxa"/>
            <w:tcBorders>
              <w:top w:val="single" w:sz="4" w:space="0" w:color="auto"/>
              <w:left w:val="nil"/>
              <w:bottom w:val="nil"/>
              <w:right w:val="nil"/>
            </w:tcBorders>
            <w:vAlign w:val="bottom"/>
          </w:tcPr>
          <w:p w14:paraId="7FC95C20" w14:textId="77777777" w:rsidR="00E36A91" w:rsidRDefault="00E36A91" w:rsidP="00C56DC8">
            <w:pPr>
              <w:spacing w:after="80"/>
              <w:ind w:right="425"/>
              <w:jc w:val="right"/>
              <w:rPr>
                <w:rFonts w:ascii=".VnArial" w:hAnsi=".VnArial"/>
                <w:b/>
                <w:bCs/>
                <w:sz w:val="18"/>
                <w:szCs w:val="18"/>
              </w:rPr>
            </w:pPr>
            <w:r>
              <w:rPr>
                <w:rFonts w:ascii=".VnArial" w:hAnsi=".VnArial"/>
                <w:b/>
                <w:bCs/>
                <w:sz w:val="18"/>
                <w:szCs w:val="18"/>
              </w:rPr>
              <w:t>679</w:t>
            </w:r>
          </w:p>
        </w:tc>
        <w:tc>
          <w:tcPr>
            <w:tcW w:w="1170" w:type="dxa"/>
            <w:tcBorders>
              <w:top w:val="single" w:sz="4" w:space="0" w:color="auto"/>
              <w:left w:val="nil"/>
              <w:bottom w:val="nil"/>
              <w:right w:val="nil"/>
            </w:tcBorders>
            <w:vAlign w:val="bottom"/>
          </w:tcPr>
          <w:p w14:paraId="6AE0337B" w14:textId="77777777" w:rsidR="00E36A91" w:rsidRDefault="00E36A91" w:rsidP="00C56DC8">
            <w:pPr>
              <w:spacing w:after="80"/>
              <w:ind w:right="290"/>
              <w:jc w:val="right"/>
              <w:rPr>
                <w:rFonts w:ascii=".VnArial" w:hAnsi=".VnArial"/>
                <w:b/>
                <w:bCs/>
                <w:sz w:val="18"/>
                <w:szCs w:val="18"/>
              </w:rPr>
            </w:pPr>
            <w:r>
              <w:rPr>
                <w:rFonts w:ascii=".VnArial" w:hAnsi=".VnArial"/>
                <w:b/>
                <w:bCs/>
                <w:sz w:val="18"/>
                <w:szCs w:val="18"/>
              </w:rPr>
              <w:t>100,0</w:t>
            </w:r>
          </w:p>
        </w:tc>
        <w:tc>
          <w:tcPr>
            <w:tcW w:w="1313" w:type="dxa"/>
            <w:tcBorders>
              <w:top w:val="single" w:sz="4" w:space="0" w:color="auto"/>
              <w:left w:val="nil"/>
              <w:bottom w:val="nil"/>
              <w:right w:val="nil"/>
            </w:tcBorders>
            <w:vAlign w:val="bottom"/>
          </w:tcPr>
          <w:p w14:paraId="3623D944" w14:textId="77777777" w:rsidR="00E36A91" w:rsidRDefault="00E36A91" w:rsidP="00C56DC8">
            <w:pPr>
              <w:spacing w:after="80"/>
              <w:ind w:right="290"/>
              <w:jc w:val="right"/>
              <w:rPr>
                <w:rFonts w:ascii=".VnArial" w:hAnsi=".VnArial"/>
                <w:b/>
                <w:bCs/>
                <w:sz w:val="18"/>
                <w:szCs w:val="18"/>
              </w:rPr>
            </w:pPr>
            <w:r>
              <w:rPr>
                <w:rFonts w:ascii=".VnArial" w:hAnsi=".VnArial"/>
                <w:b/>
                <w:bCs/>
                <w:sz w:val="18"/>
                <w:szCs w:val="18"/>
              </w:rPr>
              <w:t>2084,5</w:t>
            </w:r>
          </w:p>
        </w:tc>
        <w:tc>
          <w:tcPr>
            <w:tcW w:w="1313" w:type="dxa"/>
            <w:tcBorders>
              <w:top w:val="single" w:sz="4" w:space="0" w:color="auto"/>
              <w:left w:val="nil"/>
              <w:bottom w:val="nil"/>
              <w:right w:val="nil"/>
            </w:tcBorders>
            <w:vAlign w:val="bottom"/>
          </w:tcPr>
          <w:p w14:paraId="1852C89E" w14:textId="77777777" w:rsidR="00E36A91" w:rsidRDefault="00E36A91" w:rsidP="00C56DC8">
            <w:pPr>
              <w:spacing w:after="80"/>
              <w:ind w:right="290"/>
              <w:jc w:val="right"/>
              <w:rPr>
                <w:rFonts w:ascii=".VnArial" w:hAnsi=".VnArial"/>
                <w:b/>
                <w:bCs/>
                <w:sz w:val="18"/>
                <w:szCs w:val="18"/>
              </w:rPr>
            </w:pPr>
            <w:r>
              <w:rPr>
                <w:rFonts w:ascii=".VnArial" w:hAnsi=".VnArial"/>
                <w:b/>
                <w:bCs/>
                <w:sz w:val="18"/>
                <w:szCs w:val="18"/>
              </w:rPr>
              <w:t>100,0</w:t>
            </w:r>
          </w:p>
        </w:tc>
        <w:tc>
          <w:tcPr>
            <w:tcW w:w="1194" w:type="dxa"/>
            <w:tcBorders>
              <w:top w:val="single" w:sz="4" w:space="0" w:color="auto"/>
              <w:left w:val="nil"/>
              <w:bottom w:val="nil"/>
              <w:right w:val="nil"/>
            </w:tcBorders>
            <w:vAlign w:val="bottom"/>
          </w:tcPr>
          <w:p w14:paraId="3AE710BE" w14:textId="77777777" w:rsidR="00E36A91" w:rsidRDefault="00E36A91" w:rsidP="00C56DC8">
            <w:pPr>
              <w:spacing w:after="80"/>
              <w:ind w:right="290"/>
              <w:jc w:val="right"/>
              <w:rPr>
                <w:rFonts w:ascii=".VnArial" w:hAnsi=".VnArial"/>
                <w:b/>
                <w:bCs/>
                <w:sz w:val="18"/>
                <w:szCs w:val="18"/>
              </w:rPr>
            </w:pPr>
            <w:r>
              <w:rPr>
                <w:rFonts w:ascii=".VnArial" w:hAnsi=".VnArial"/>
                <w:b/>
                <w:bCs/>
                <w:sz w:val="18"/>
                <w:szCs w:val="18"/>
              </w:rPr>
              <w:t>3,1</w:t>
            </w:r>
          </w:p>
        </w:tc>
      </w:tr>
      <w:tr w:rsidR="00E36A91" w14:paraId="0B1503F7" w14:textId="77777777">
        <w:trPr>
          <w:trHeight w:val="364"/>
          <w:jc w:val="center"/>
        </w:trPr>
        <w:tc>
          <w:tcPr>
            <w:tcW w:w="2409" w:type="dxa"/>
          </w:tcPr>
          <w:p w14:paraId="60C95344" w14:textId="77777777" w:rsidR="00E36A91" w:rsidRDefault="00E36A91" w:rsidP="00C56DC8">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Nông, lâm nghiệp và TS</w:t>
            </w:r>
          </w:p>
        </w:tc>
        <w:tc>
          <w:tcPr>
            <w:tcW w:w="1164" w:type="dxa"/>
            <w:vAlign w:val="bottom"/>
          </w:tcPr>
          <w:p w14:paraId="268C4D44" w14:textId="77777777" w:rsidR="00E36A91" w:rsidRDefault="00E36A91" w:rsidP="00C56DC8">
            <w:pPr>
              <w:spacing w:before="80" w:after="80"/>
              <w:ind w:right="425"/>
              <w:jc w:val="right"/>
              <w:rPr>
                <w:rFonts w:ascii=".VnArial" w:hAnsi=".VnArial"/>
                <w:sz w:val="18"/>
                <w:szCs w:val="18"/>
              </w:rPr>
            </w:pPr>
            <w:r>
              <w:rPr>
                <w:rFonts w:ascii=".VnArial" w:hAnsi=".VnArial"/>
                <w:sz w:val="18"/>
                <w:szCs w:val="18"/>
              </w:rPr>
              <w:t>94</w:t>
            </w:r>
          </w:p>
        </w:tc>
        <w:tc>
          <w:tcPr>
            <w:tcW w:w="1170" w:type="dxa"/>
            <w:vAlign w:val="bottom"/>
          </w:tcPr>
          <w:p w14:paraId="6F7D0351"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13,8</w:t>
            </w:r>
          </w:p>
        </w:tc>
        <w:tc>
          <w:tcPr>
            <w:tcW w:w="1313" w:type="dxa"/>
            <w:vAlign w:val="bottom"/>
          </w:tcPr>
          <w:p w14:paraId="29F51D8F"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355,6</w:t>
            </w:r>
          </w:p>
        </w:tc>
        <w:tc>
          <w:tcPr>
            <w:tcW w:w="1313" w:type="dxa"/>
            <w:vAlign w:val="bottom"/>
          </w:tcPr>
          <w:p w14:paraId="3B7BB66A"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17,1</w:t>
            </w:r>
          </w:p>
        </w:tc>
        <w:tc>
          <w:tcPr>
            <w:tcW w:w="1194" w:type="dxa"/>
            <w:vAlign w:val="bottom"/>
          </w:tcPr>
          <w:p w14:paraId="1411D495"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3,8</w:t>
            </w:r>
          </w:p>
        </w:tc>
      </w:tr>
      <w:tr w:rsidR="00E36A91" w14:paraId="7CF28868" w14:textId="77777777">
        <w:trPr>
          <w:trHeight w:val="364"/>
          <w:jc w:val="center"/>
        </w:trPr>
        <w:tc>
          <w:tcPr>
            <w:tcW w:w="2409" w:type="dxa"/>
          </w:tcPr>
          <w:p w14:paraId="4045D82C" w14:textId="77777777" w:rsidR="00E36A91" w:rsidRDefault="00E36A91" w:rsidP="00C56DC8">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 xml:space="preserve">Công nghiệp – Xây dựng </w:t>
            </w:r>
          </w:p>
        </w:tc>
        <w:tc>
          <w:tcPr>
            <w:tcW w:w="1164" w:type="dxa"/>
            <w:vAlign w:val="bottom"/>
          </w:tcPr>
          <w:p w14:paraId="5282E7B9" w14:textId="77777777" w:rsidR="00E36A91" w:rsidRDefault="00E36A91" w:rsidP="00C56DC8">
            <w:pPr>
              <w:spacing w:before="80" w:after="80"/>
              <w:ind w:right="425"/>
              <w:jc w:val="right"/>
              <w:rPr>
                <w:rFonts w:ascii=".VnArial" w:hAnsi=".VnArial"/>
                <w:sz w:val="18"/>
                <w:szCs w:val="18"/>
              </w:rPr>
            </w:pPr>
            <w:r>
              <w:rPr>
                <w:rFonts w:ascii=".VnArial" w:hAnsi=".VnArial"/>
                <w:sz w:val="18"/>
                <w:szCs w:val="18"/>
              </w:rPr>
              <w:t>460</w:t>
            </w:r>
          </w:p>
        </w:tc>
        <w:tc>
          <w:tcPr>
            <w:tcW w:w="1170" w:type="dxa"/>
            <w:vAlign w:val="bottom"/>
          </w:tcPr>
          <w:p w14:paraId="030098F3"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67,7</w:t>
            </w:r>
          </w:p>
        </w:tc>
        <w:tc>
          <w:tcPr>
            <w:tcW w:w="1313" w:type="dxa"/>
            <w:vAlign w:val="bottom"/>
          </w:tcPr>
          <w:p w14:paraId="48F8559A"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1282,1</w:t>
            </w:r>
          </w:p>
        </w:tc>
        <w:tc>
          <w:tcPr>
            <w:tcW w:w="1313" w:type="dxa"/>
            <w:vAlign w:val="bottom"/>
          </w:tcPr>
          <w:p w14:paraId="79F8DF0B"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61,5</w:t>
            </w:r>
          </w:p>
        </w:tc>
        <w:tc>
          <w:tcPr>
            <w:tcW w:w="1194" w:type="dxa"/>
            <w:vAlign w:val="bottom"/>
          </w:tcPr>
          <w:p w14:paraId="5B91A1A1"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2,8</w:t>
            </w:r>
          </w:p>
        </w:tc>
      </w:tr>
      <w:tr w:rsidR="00E36A91" w14:paraId="589716E0" w14:textId="77777777">
        <w:trPr>
          <w:trHeight w:val="286"/>
          <w:jc w:val="center"/>
        </w:trPr>
        <w:tc>
          <w:tcPr>
            <w:tcW w:w="2409" w:type="dxa"/>
            <w:tcBorders>
              <w:top w:val="nil"/>
              <w:left w:val="nil"/>
              <w:right w:val="nil"/>
            </w:tcBorders>
          </w:tcPr>
          <w:p w14:paraId="7F6805B3" w14:textId="77777777" w:rsidR="00E36A91" w:rsidRDefault="00E36A91" w:rsidP="00C56DC8">
            <w:pPr>
              <w:spacing w:before="80" w:after="8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Dịch vụ</w:t>
            </w:r>
          </w:p>
        </w:tc>
        <w:tc>
          <w:tcPr>
            <w:tcW w:w="1164" w:type="dxa"/>
            <w:tcBorders>
              <w:top w:val="nil"/>
              <w:left w:val="nil"/>
              <w:right w:val="nil"/>
            </w:tcBorders>
            <w:vAlign w:val="bottom"/>
          </w:tcPr>
          <w:p w14:paraId="54AF910C" w14:textId="77777777" w:rsidR="00E36A91" w:rsidRDefault="00E36A91" w:rsidP="00C56DC8">
            <w:pPr>
              <w:spacing w:before="80" w:after="80"/>
              <w:ind w:right="425"/>
              <w:jc w:val="right"/>
              <w:rPr>
                <w:rFonts w:ascii=".VnArial" w:hAnsi=".VnArial"/>
                <w:sz w:val="18"/>
                <w:szCs w:val="18"/>
              </w:rPr>
            </w:pPr>
            <w:r>
              <w:rPr>
                <w:rFonts w:ascii=".VnArial" w:hAnsi=".VnArial"/>
                <w:sz w:val="18"/>
                <w:szCs w:val="18"/>
              </w:rPr>
              <w:t>125</w:t>
            </w:r>
          </w:p>
        </w:tc>
        <w:tc>
          <w:tcPr>
            <w:tcW w:w="1170" w:type="dxa"/>
            <w:tcBorders>
              <w:top w:val="nil"/>
              <w:left w:val="nil"/>
              <w:right w:val="nil"/>
            </w:tcBorders>
            <w:vAlign w:val="bottom"/>
          </w:tcPr>
          <w:p w14:paraId="6E5C5E49"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18,5</w:t>
            </w:r>
          </w:p>
        </w:tc>
        <w:tc>
          <w:tcPr>
            <w:tcW w:w="1313" w:type="dxa"/>
            <w:tcBorders>
              <w:top w:val="nil"/>
              <w:left w:val="nil"/>
              <w:right w:val="nil"/>
            </w:tcBorders>
            <w:vAlign w:val="bottom"/>
          </w:tcPr>
          <w:p w14:paraId="689A0A0F"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446,8</w:t>
            </w:r>
          </w:p>
        </w:tc>
        <w:tc>
          <w:tcPr>
            <w:tcW w:w="1313" w:type="dxa"/>
            <w:tcBorders>
              <w:top w:val="nil"/>
              <w:left w:val="nil"/>
              <w:right w:val="nil"/>
            </w:tcBorders>
            <w:vAlign w:val="bottom"/>
          </w:tcPr>
          <w:p w14:paraId="7880BEE2"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21,4</w:t>
            </w:r>
          </w:p>
        </w:tc>
        <w:tc>
          <w:tcPr>
            <w:tcW w:w="1194" w:type="dxa"/>
            <w:tcBorders>
              <w:top w:val="nil"/>
              <w:left w:val="nil"/>
              <w:right w:val="nil"/>
            </w:tcBorders>
            <w:vAlign w:val="bottom"/>
          </w:tcPr>
          <w:p w14:paraId="7E27D158" w14:textId="77777777" w:rsidR="00E36A91" w:rsidRDefault="00E36A91" w:rsidP="00C56DC8">
            <w:pPr>
              <w:spacing w:before="80" w:after="80"/>
              <w:ind w:right="290"/>
              <w:jc w:val="right"/>
              <w:rPr>
                <w:rFonts w:ascii=".VnArial" w:hAnsi=".VnArial"/>
                <w:sz w:val="18"/>
                <w:szCs w:val="18"/>
              </w:rPr>
            </w:pPr>
            <w:r>
              <w:rPr>
                <w:rFonts w:ascii=".VnArial" w:hAnsi=".VnArial"/>
                <w:sz w:val="18"/>
                <w:szCs w:val="18"/>
              </w:rPr>
              <w:t>3,6</w:t>
            </w:r>
          </w:p>
        </w:tc>
      </w:tr>
    </w:tbl>
    <w:p w14:paraId="37557D98" w14:textId="77777777" w:rsidR="00CD2656" w:rsidRPr="00E36A91" w:rsidRDefault="00CD2656" w:rsidP="00CD2656">
      <w:pPr>
        <w:spacing w:before="40" w:after="40" w:line="300" w:lineRule="auto"/>
        <w:ind w:firstLine="567"/>
        <w:jc w:val="both"/>
        <w:rPr>
          <w:b/>
          <w:snapToGrid w:val="0"/>
          <w:color w:val="000000"/>
          <w:sz w:val="17"/>
          <w:szCs w:val="29"/>
        </w:rPr>
      </w:pPr>
    </w:p>
    <w:p w14:paraId="65C01179"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Các tỉnh, thành phố phía Nam có 479 dự án với 1337,2 triệu USD, chiếm 70,5% về số dự án và 64,2% về số vốn đăng ký. Đồng Nai đứng đầu về vốn đăng ký, có 71 dự án với 451,4 triệu USD; tiếp theo là Bình D</w:t>
      </w:r>
      <w:r w:rsidRPr="00CD2656">
        <w:rPr>
          <w:rFonts w:ascii="Times New Roman" w:hAnsi="Times New Roman" w:eastAsia="Times New Roman" w:cs="Times New Roman"/>
          <w:sz w:val="29"/>
          <w:szCs w:val="29"/>
        </w:rPr>
        <w:t>ương 130 dự án với 307 triệu USD, thành phố Hồ Chí Minh 194 dự án với 269,7 triệu USD, Bà Rịa-Vũng Tàu 15 dự án với 28,9 triệu USD. Các tỉnh, thành phố phía Bắc có 200 dự án với số vốn đăng ký 747,2 triệu USD, chiếm 29,5% về số dự án và 35,8% về số vốn đăng ký, trong đó Hà Nội 67 dự án với vốn đăng ký 129,4 triệu USD; Hải Phòng có 16 dự án với 84,7 triệu USD; Thái Nguyên 3 dự án với 147,7 triệu USD; Quảng Ninh 12 dự án với 82,5 triệu USD; Vĩnh Phúc 19 dự án với 72 triệu USD; Phú Thọ 12 dự án với 47,1</w:t>
      </w:r>
      <w:r w:rsidR="00844478">
        <w:rPr>
          <w:sz w:val="29"/>
          <w:szCs w:val="29"/>
        </w:rPr>
        <w:t xml:space="preserve"> </w:t>
      </w:r>
      <w:r w:rsidRPr="00CD2656">
        <w:rPr>
          <w:rFonts w:ascii="Times New Roman" w:hAnsi="Times New Roman" w:eastAsia="Times New Roman" w:cs="Times New Roman"/>
          <w:sz w:val="29"/>
          <w:szCs w:val="29"/>
        </w:rPr>
        <w:t>triệu USD; Hải D</w:t>
      </w:r>
      <w:r w:rsidRPr="00CD2656">
        <w:rPr>
          <w:rFonts w:ascii="Times New Roman" w:hAnsi="Times New Roman" w:eastAsia="Times New Roman" w:cs="Times New Roman"/>
          <w:sz w:val="29"/>
          <w:szCs w:val="29"/>
        </w:rPr>
        <w:t>ương 9 dự án với 28,4 triệu USD...</w:t>
      </w:r>
    </w:p>
    <w:p w14:paraId="146B4652"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Các đối tác có vốn đăng ký lớn là: Đài Loan 142 dự án với số vốn 424,5 triệu USD; Hàn Quốc 154 dự án với 335,9 triệu USD; Nhật Bản 57 dự án với 222 triệu USD; đảo Virgin thuộc Anh 25 dự án với 176,7 triệu USD; Ca-na-đa 11 dự án với 154 triệu USD; Xin-ga-po 46 dự án với 123,8 triệu USD; Đặc khu Hành chính Hồng Công (TQ) 35 dự án với 118 triệu USD; Ma-lai-xi-a 25 dự án với 83,2 triệu USD; CHND Trung Hoa 64 dự án với 74,4 triệu USD; Hoa Kỳ 26 dự án với 65,7 triệu USD...</w:t>
      </w:r>
    </w:p>
    <w:p w14:paraId="727578D3" w14:textId="77777777" w:rsidR="00CD2656" w:rsidRPr="00CD2656" w:rsidRDefault="0073470D" w:rsidP="000F4051">
      <w:pPr>
        <w:spacing w:before="240" w:after="40" w:line="300" w:lineRule="auto"/>
        <w:ind w:firstLine="567"/>
        <w:jc w:val="both"/>
        <w:rPr>
          <w:sz w:val="29"/>
          <w:szCs w:val="29"/>
        </w:rPr>
      </w:pPr>
      <w:r>
        <w:rPr>
          <w:rFonts w:cs=".VnTime"/>
          <w:b/>
          <w:bCs/>
          <w:sz w:val="29"/>
          <w:szCs w:val="29"/>
        </w:rPr>
        <w:t>5</w:t>
      </w:r>
      <w:r w:rsidR="00CD2656" w:rsidRPr="00CD2656">
        <w:rPr>
          <w:rFonts w:cs="Times New Roman" w:ascii="Times New Roman" w:hAnsi="Times New Roman" w:eastAsia="Times New Roman"/>
          <w:b/>
          <w:bCs/>
          <w:sz w:val="29"/>
          <w:szCs w:val="29"/>
        </w:rPr>
        <w:t>. Vận tải và bưu chính viễn thông</w:t>
      </w:r>
    </w:p>
    <w:p w14:paraId="1FA929F8" w14:textId="77777777" w:rsidR="00CD2656" w:rsidRPr="00CD2656" w:rsidRDefault="00CD2656" w:rsidP="00CD2656">
      <w:pPr>
        <w:spacing w:before="40" w:after="40" w:line="300" w:lineRule="auto"/>
        <w:ind w:firstLine="567"/>
        <w:jc w:val="both"/>
        <w:rPr>
          <w:rFonts w:cs=".VnTime"/>
          <w:sz w:val="29"/>
          <w:szCs w:val="29"/>
        </w:rPr>
      </w:pPr>
      <w:r w:rsidRPr="00CD2656">
        <w:rPr>
          <w:rFonts w:cs="Times New Roman" w:ascii="Times New Roman" w:hAnsi="Times New Roman" w:eastAsia="Times New Roman"/>
          <w:b/>
          <w:i/>
          <w:sz w:val="29"/>
          <w:szCs w:val="29"/>
        </w:rPr>
        <w:t>Vận chuyển hành khách</w:t>
      </w:r>
      <w:r w:rsidRPr="00CD2656">
        <w:rPr>
          <w:rFonts w:cs="Times New Roman" w:ascii="Times New Roman" w:hAnsi="Times New Roman" w:eastAsia="Times New Roman"/>
          <w:sz w:val="29"/>
          <w:szCs w:val="29"/>
        </w:rPr>
        <w:t xml:space="preserve"> năm 2004 </w:t>
      </w:r>
      <w:r w:rsidR="00A810D9">
        <w:rPr>
          <w:rFonts w:cs="Times New Roman" w:ascii="Times New Roman" w:hAnsi="Times New Roman" w:eastAsia="Times New Roman"/>
          <w:sz w:val="29"/>
          <w:szCs w:val="29"/>
        </w:rPr>
        <w:t>ước tính</w:t>
      </w:r>
      <w:r w:rsidRPr="00CD2656">
        <w:rPr>
          <w:rFonts w:cs="Times New Roman" w:ascii="Times New Roman" w:hAnsi="Times New Roman" w:eastAsia="Times New Roman"/>
          <w:sz w:val="29"/>
          <w:szCs w:val="29"/>
        </w:rPr>
        <w:t xml:space="preserve"> thực hiện </w:t>
      </w:r>
      <w:r w:rsidRPr="00CD2656">
        <w:rPr>
          <w:rFonts w:cs="Times New Roman" w:ascii="Times New Roman" w:hAnsi="Times New Roman" w:eastAsia="Times New Roman"/>
          <w:sz w:val="29"/>
          <w:szCs w:val="29"/>
        </w:rPr>
        <w:t>đạt 958,7 triệu lư</w:t>
      </w:r>
      <w:r w:rsidRPr="00CD2656">
        <w:rPr>
          <w:rFonts w:cs="Times New Roman" w:ascii="Times New Roman" w:hAnsi="Times New Roman" w:eastAsia="Times New Roman"/>
          <w:sz w:val="29"/>
          <w:szCs w:val="29"/>
        </w:rPr>
        <w:t>ợt hành khách và 46,9 tỷ lư</w:t>
      </w:r>
      <w:r w:rsidRPr="00CD2656">
        <w:rPr>
          <w:rFonts w:cs="Times New Roman" w:ascii="Times New Roman" w:hAnsi="Times New Roman" w:eastAsia="Times New Roman"/>
          <w:sz w:val="29"/>
          <w:szCs w:val="29"/>
        </w:rPr>
        <w:t xml:space="preserve">ợt hành khách.km, so với năm </w:t>
      </w:r>
      <w:r w:rsidR="009D02F7">
        <w:rPr>
          <w:rFonts w:cs=".VnTime"/>
          <w:sz w:val="29"/>
          <w:szCs w:val="29"/>
        </w:rPr>
        <w:t>2003</w:t>
      </w:r>
      <w:r w:rsidRPr="00CD2656">
        <w:rPr>
          <w:rFonts w:cs="Times New Roman" w:ascii="Times New Roman" w:hAnsi="Times New Roman" w:eastAsia="Times New Roman"/>
          <w:sz w:val="29"/>
          <w:szCs w:val="29"/>
        </w:rPr>
        <w:t xml:space="preserve"> tăng 7,2% về lư</w:t>
      </w:r>
      <w:r w:rsidRPr="00CD2656">
        <w:rPr>
          <w:rFonts w:cs="Times New Roman" w:ascii="Times New Roman" w:hAnsi="Times New Roman" w:eastAsia="Times New Roman"/>
          <w:sz w:val="29"/>
          <w:szCs w:val="29"/>
        </w:rPr>
        <w:t>ợt hành khách và tăng 12,5% về lư</w:t>
      </w:r>
      <w:r w:rsidRPr="00CD2656">
        <w:rPr>
          <w:rFonts w:cs="Times New Roman" w:ascii="Times New Roman" w:hAnsi="Times New Roman" w:eastAsia="Times New Roman"/>
          <w:sz w:val="29"/>
          <w:szCs w:val="29"/>
        </w:rPr>
        <w:t>ợt hành khách.km; trong các ngành vận tải, vận chuyển hành khách bằng đ</w:t>
      </w:r>
      <w:r w:rsidRPr="00CD2656">
        <w:rPr>
          <w:rFonts w:cs="Times New Roman" w:ascii="Times New Roman" w:hAnsi="Times New Roman" w:eastAsia="Times New Roman"/>
          <w:sz w:val="29"/>
          <w:szCs w:val="29"/>
        </w:rPr>
        <w:t>ường sắt tăng 10,9% và tăng 7,6%; đường</w:t>
      </w:r>
      <w:r w:rsidRPr="00CD2656">
        <w:rPr>
          <w:rFonts w:cs="Times New Roman" w:ascii="Times New Roman" w:hAnsi="Times New Roman" w:eastAsia="Times New Roman"/>
          <w:sz w:val="29"/>
          <w:szCs w:val="29"/>
        </w:rPr>
        <w:t xml:space="preserve"> bộ tăng 7,8% và tăng 8,6%; hàng không tăng 24,6% và tăng 35,5%. Vận tải hành khách bằng hàng không tăng mạnh do tăng nhu cầu đi lại của khách trong nước và tăng đáng kể khách từ nước ngoài đến </w:t>
      </w:r>
      <w:r w:rsidR="00AD1FEF">
        <w:rPr>
          <w:rFonts w:cs="Times New Roman" w:ascii="Times New Roman" w:hAnsi="Times New Roman" w:eastAsia="Times New Roman"/>
          <w:sz w:val="29"/>
          <w:szCs w:val="29"/>
        </w:rPr>
        <w:t xml:space="preserve">Việt </w:t>
      </w:r>
      <w:smartTag w:uri="urn:schemas-microsoft-com:office:smarttags" w:element="place">
        <w:smartTag w:uri="urn:schemas-microsoft-com:office:smarttags" w:element="country-region">
          <w:r w:rsidR="00AD1FEF">
            <w:rPr>
              <w:rFonts w:cs=".VnTime"/>
              <w:sz w:val="29"/>
              <w:szCs w:val="29"/>
            </w:rPr>
            <w:t>Nam</w:t>
          </w:r>
        </w:smartTag>
      </w:smartTag>
      <w:r w:rsidRPr="00CD2656">
        <w:rPr>
          <w:rFonts w:cs=".VnTime"/>
          <w:sz w:val="29"/>
          <w:szCs w:val="29"/>
        </w:rPr>
        <w:t xml:space="preserve">. </w:t>
      </w:r>
    </w:p>
    <w:p w14:paraId="37BBD78D" w14:textId="77777777" w:rsidR="00CD2656" w:rsidRPr="00CD2656" w:rsidRDefault="00CD2656" w:rsidP="000F4051">
      <w:pPr>
        <w:spacing w:before="40" w:after="40" w:line="307" w:lineRule="auto"/>
        <w:ind w:firstLine="567"/>
        <w:jc w:val="both"/>
        <w:rPr>
          <w:rFonts w:cs=".VnTime"/>
          <w:sz w:val="29"/>
          <w:szCs w:val="29"/>
        </w:rPr>
      </w:pPr>
      <w:r w:rsidRPr="00CD2656">
        <w:rPr>
          <w:rFonts w:cs="Times New Roman" w:ascii="Times New Roman" w:hAnsi="Times New Roman" w:eastAsia="Times New Roman"/>
          <w:b/>
          <w:i/>
          <w:sz w:val="29"/>
          <w:szCs w:val="29"/>
        </w:rPr>
        <w:t>Vận chuyển hàng hoá</w:t>
      </w:r>
      <w:r w:rsidRPr="00CD2656">
        <w:rPr>
          <w:rFonts w:cs="Times New Roman" w:ascii="Times New Roman" w:hAnsi="Times New Roman" w:eastAsia="Times New Roman"/>
          <w:sz w:val="29"/>
          <w:szCs w:val="29"/>
        </w:rPr>
        <w:t xml:space="preserve"> năm 2004 </w:t>
      </w:r>
      <w:r w:rsidR="00A810D9">
        <w:rPr>
          <w:rFonts w:cs="Times New Roman" w:ascii="Times New Roman" w:hAnsi="Times New Roman" w:eastAsia="Times New Roman"/>
          <w:sz w:val="29"/>
          <w:szCs w:val="29"/>
        </w:rPr>
        <w:t>ước tính</w:t>
      </w:r>
      <w:r w:rsidRPr="00CD2656">
        <w:rPr>
          <w:rFonts w:cs="Times New Roman" w:ascii="Times New Roman" w:hAnsi="Times New Roman" w:eastAsia="Times New Roman"/>
          <w:sz w:val="29"/>
          <w:szCs w:val="29"/>
        </w:rPr>
        <w:t xml:space="preserve"> đạt 265,8 triệu tấn và 61,4 tỷ tấn.km, tăng 7,1% về tấn và 10% về tấn.km so với năm 2003; trong đó vận chuyển hàng hoá bằng đư</w:t>
      </w:r>
      <w:r w:rsidRPr="00CD2656">
        <w:rPr>
          <w:rFonts w:cs="Times New Roman" w:ascii="Times New Roman" w:hAnsi="Times New Roman" w:eastAsia="Times New Roman"/>
          <w:sz w:val="29"/>
          <w:szCs w:val="29"/>
        </w:rPr>
        <w:t>ờng sắt tăng 5,3% và tăng 2,4%; bằng đư</w:t>
      </w:r>
      <w:r w:rsidRPr="00CD2656">
        <w:rPr>
          <w:rFonts w:cs="Times New Roman" w:ascii="Times New Roman" w:hAnsi="Times New Roman" w:eastAsia="Times New Roman"/>
          <w:sz w:val="29"/>
          <w:szCs w:val="29"/>
        </w:rPr>
        <w:t>ờng bộ tăng 7,1% và tăng 7,3%; bằng đư</w:t>
      </w:r>
      <w:r w:rsidRPr="00CD2656">
        <w:rPr>
          <w:rFonts w:cs="Times New Roman" w:ascii="Times New Roman" w:hAnsi="Times New Roman" w:eastAsia="Times New Roman"/>
          <w:sz w:val="29"/>
          <w:szCs w:val="29"/>
        </w:rPr>
        <w:t>ờng biển tăng 9,9% và tăng 11,4%; bằng đư</w:t>
      </w:r>
      <w:r w:rsidRPr="00CD2656">
        <w:rPr>
          <w:rFonts w:cs="Times New Roman" w:ascii="Times New Roman" w:hAnsi="Times New Roman" w:eastAsia="Times New Roman"/>
          <w:sz w:val="29"/>
          <w:szCs w:val="29"/>
        </w:rPr>
        <w:t xml:space="preserve">ờng sông tăng 6,2% và tăng 8,6%; bằng hàng không tăng 14,4% và tăng 12,9%. Vận tải hàng hoá nội địa tăng 6,9% về tấn và 7,5% về tấn km so với năm trước; vận tải hàng hoá ngoài nước cả tấn và tấn. km đều tăng trên 10%, do năm nay khối lượng xuất khẩu nhiều mặt hàng tăng. </w:t>
      </w:r>
    </w:p>
    <w:p w14:paraId="3C490880" w14:textId="77777777" w:rsidR="00CD2656" w:rsidRPr="00CD2656" w:rsidRDefault="00CD2656" w:rsidP="000F4051">
      <w:pPr>
        <w:spacing w:before="40" w:after="40" w:line="307" w:lineRule="auto"/>
        <w:ind w:firstLine="567"/>
        <w:jc w:val="both"/>
        <w:rPr>
          <w:rFonts w:cs=".VnTime"/>
          <w:sz w:val="29"/>
          <w:szCs w:val="29"/>
        </w:rPr>
      </w:pPr>
      <w:r w:rsidRPr="00CD2656">
        <w:rPr>
          <w:rFonts w:cs="Times New Roman" w:ascii="Times New Roman" w:hAnsi="Times New Roman" w:eastAsia="Times New Roman"/>
          <w:b/>
          <w:i/>
          <w:sz w:val="29"/>
          <w:szCs w:val="29"/>
        </w:rPr>
        <w:t>Về bưu chính viễn thông,</w:t>
      </w:r>
      <w:r w:rsidRPr="00CD2656">
        <w:rPr>
          <w:rFonts w:cs="Times New Roman" w:ascii="Times New Roman" w:hAnsi="Times New Roman" w:eastAsia="Times New Roman"/>
          <w:sz w:val="29"/>
          <w:szCs w:val="29"/>
        </w:rPr>
        <w:t xml:space="preserve"> doanh thu năm 2004 </w:t>
      </w:r>
      <w:r w:rsidR="00A810D9">
        <w:rPr>
          <w:rFonts w:cs="Times New Roman" w:ascii="Times New Roman" w:hAnsi="Times New Roman" w:eastAsia="Times New Roman"/>
          <w:sz w:val="29"/>
          <w:szCs w:val="29"/>
        </w:rPr>
        <w:t>ước tính</w:t>
      </w:r>
      <w:r w:rsidRPr="00CD2656">
        <w:rPr>
          <w:rFonts w:cs="Times New Roman" w:ascii="Times New Roman" w:hAnsi="Times New Roman" w:eastAsia="Times New Roman"/>
          <w:sz w:val="29"/>
          <w:szCs w:val="29"/>
        </w:rPr>
        <w:t xml:space="preserve"> đạt 24,8 nghìn tỷ đồng, tăng 18% so với năm trước, trong đó doanh thu từ viễn thông chiếm tới 91%. Tổng số máy điện thoại của cả nước có đến cuối năm 2004 là trên 10 triệu chiếc, tăng 40% so với năm 2003 (đạt mật độ 12,2 máy/100 người), trong đó điện thoại cố định 5,6 triệu chiếc, điện thoại di động 4,4 triệu chiếc. Số thuê bao internet đến cuối năm là 692,2 nghìn thuê bao, tăng 55% so với năm 2003. </w:t>
      </w:r>
    </w:p>
    <w:p w14:paraId="58D7ECE4" w14:textId="77777777" w:rsidR="00CD2656" w:rsidRPr="00CD2656" w:rsidRDefault="0073470D" w:rsidP="000F4051">
      <w:pPr>
        <w:spacing w:before="240" w:after="40" w:line="307" w:lineRule="auto"/>
        <w:ind w:firstLine="567"/>
        <w:jc w:val="both"/>
        <w:rPr>
          <w:rFonts w:cs=".VnTime"/>
          <w:b/>
          <w:bCs/>
          <w:sz w:val="29"/>
          <w:szCs w:val="29"/>
        </w:rPr>
      </w:pPr>
      <w:r>
        <w:rPr>
          <w:rFonts w:cs=".VnTime"/>
          <w:b/>
          <w:bCs/>
          <w:sz w:val="29"/>
          <w:szCs w:val="29"/>
        </w:rPr>
        <w:t>6</w:t>
      </w:r>
      <w:r w:rsidR="00CD2656" w:rsidRPr="00CD2656">
        <w:rPr>
          <w:rFonts w:cs="Times New Roman" w:ascii="Times New Roman" w:hAnsi="Times New Roman" w:eastAsia="Times New Roman"/>
          <w:b/>
          <w:bCs/>
          <w:sz w:val="29"/>
          <w:szCs w:val="29"/>
        </w:rPr>
        <w:t>. Thư</w:t>
      </w:r>
      <w:r w:rsidR="00CD2656" w:rsidRPr="00CD2656">
        <w:rPr>
          <w:rFonts w:cs="Times New Roman" w:ascii="Times New Roman" w:hAnsi="Times New Roman" w:eastAsia="Times New Roman"/>
          <w:b/>
          <w:bCs/>
          <w:sz w:val="29"/>
          <w:szCs w:val="29"/>
        </w:rPr>
        <w:t>ơng mại, giá cả và du lịch</w:t>
      </w:r>
    </w:p>
    <w:p w14:paraId="6EA7D139" w14:textId="77777777" w:rsidR="00CD2656" w:rsidRPr="000F4051" w:rsidRDefault="00CD2656" w:rsidP="000F4051">
      <w:pPr>
        <w:spacing w:before="40" w:after="40" w:line="307" w:lineRule="auto"/>
        <w:ind w:firstLine="567"/>
        <w:jc w:val="both"/>
        <w:rPr>
          <w:rFonts w:cs=".VnTime"/>
          <w:spacing w:val="-2"/>
          <w:sz w:val="29"/>
          <w:szCs w:val="29"/>
        </w:rPr>
      </w:pPr>
      <w:r w:rsidRPr="000F4051">
        <w:rPr>
          <w:rFonts w:cs="Times New Roman" w:ascii="Times New Roman" w:hAnsi="Times New Roman" w:eastAsia="Times New Roman"/>
          <w:b/>
          <w:i/>
          <w:iCs/>
          <w:spacing w:val="-2"/>
          <w:sz w:val="29"/>
          <w:szCs w:val="29"/>
        </w:rPr>
        <w:t xml:space="preserve">Tổng mức bán lẻ hàng hoá và doanh thu dịch vụ </w:t>
      </w:r>
      <w:r w:rsidRPr="000F4051">
        <w:rPr>
          <w:rFonts w:cs="Times New Roman" w:ascii="Times New Roman" w:hAnsi="Times New Roman" w:eastAsia="Times New Roman"/>
          <w:spacing w:val="-2"/>
          <w:sz w:val="29"/>
          <w:szCs w:val="29"/>
        </w:rPr>
        <w:t>năm 2004</w:t>
      </w:r>
      <w:r w:rsidR="001F231F">
        <w:rPr>
          <w:rFonts w:cs=".VnTime"/>
          <w:spacing w:val="-2"/>
          <w:sz w:val="29"/>
          <w:szCs w:val="29"/>
        </w:rPr>
        <w:t xml:space="preserve"> </w:t>
      </w:r>
      <w:r w:rsidRPr="000F4051">
        <w:rPr>
          <w:rFonts w:cs="Times New Roman" w:ascii="Times New Roman" w:hAnsi="Times New Roman" w:eastAsia="Times New Roman"/>
          <w:spacing w:val="-2"/>
          <w:sz w:val="29"/>
          <w:szCs w:val="29"/>
        </w:rPr>
        <w:t>ư</w:t>
      </w:r>
      <w:r w:rsidRPr="000F4051">
        <w:rPr>
          <w:rFonts w:cs="Times New Roman" w:ascii="Times New Roman" w:hAnsi="Times New Roman" w:eastAsia="Times New Roman"/>
          <w:spacing w:val="-2"/>
          <w:sz w:val="29"/>
          <w:szCs w:val="29"/>
        </w:rPr>
        <w:t>ớc tính đạt gần 372,48 nghìn tỷ đồng, tăng 18,5% so với năm trư</w:t>
      </w:r>
      <w:r w:rsidRPr="000F4051">
        <w:rPr>
          <w:rFonts w:cs="Times New Roman" w:ascii="Times New Roman" w:hAnsi="Times New Roman" w:eastAsia="Times New Roman"/>
          <w:spacing w:val="-2"/>
          <w:sz w:val="29"/>
          <w:szCs w:val="29"/>
        </w:rPr>
        <w:t>ớc, trong đó khu vực Nhà nư</w:t>
      </w:r>
      <w:r w:rsidRPr="000F4051">
        <w:rPr>
          <w:rFonts w:cs="Times New Roman" w:ascii="Times New Roman" w:hAnsi="Times New Roman" w:eastAsia="Times New Roman"/>
          <w:spacing w:val="-2"/>
          <w:sz w:val="29"/>
          <w:szCs w:val="29"/>
        </w:rPr>
        <w:t>ớc đạt 57,69 nghìn tỷ đồng, tăng 9,9%; khu vực tập thể đạt 3,62 nghìn tỷ đồng, tăng 15,1%; khu vực cá thể đạt 234,58 nghìn tỷ đồng (chiếm 63% tổng mức) tăng 19,4%; khu vực tư</w:t>
      </w:r>
      <w:r w:rsidRPr="000F4051">
        <w:rPr>
          <w:rFonts w:cs="Times New Roman" w:ascii="Times New Roman" w:hAnsi="Times New Roman" w:eastAsia="Times New Roman"/>
          <w:spacing w:val="-2"/>
          <w:sz w:val="29"/>
          <w:szCs w:val="29"/>
        </w:rPr>
        <w:t xml:space="preserve"> nhân đạt 67,96 nghìn tỷ đồng, tăng 24,2%; khu vực có vốn đầu tư nước ngoài 8,63 nghìn tỷ đồng, tăng 14,4%. Trong các ngành, thư</w:t>
      </w:r>
      <w:r w:rsidRPr="000F4051">
        <w:rPr>
          <w:rFonts w:cs="Times New Roman" w:ascii="Times New Roman" w:hAnsi="Times New Roman" w:eastAsia="Times New Roman"/>
          <w:spacing w:val="-2"/>
          <w:sz w:val="29"/>
          <w:szCs w:val="29"/>
        </w:rPr>
        <w:t>ơng nghiệp chiếm 81% tổng mức và tăng 19,7%; khách sạn, nhà hàng</w:t>
      </w:r>
      <w:r w:rsidR="001F231F">
        <w:rPr>
          <w:rFonts w:cs=".VnTime"/>
          <w:spacing w:val="-2"/>
          <w:sz w:val="29"/>
          <w:szCs w:val="29"/>
        </w:rPr>
        <w:t xml:space="preserve"> </w:t>
      </w:r>
      <w:r w:rsidRPr="000F4051">
        <w:rPr>
          <w:rFonts w:cs="Times New Roman" w:ascii="Times New Roman" w:hAnsi="Times New Roman" w:eastAsia="Times New Roman"/>
          <w:spacing w:val="-2"/>
          <w:sz w:val="29"/>
          <w:szCs w:val="29"/>
        </w:rPr>
        <w:t>tăng 14,4%; dịch vụ tăng 10,5%; du lịch</w:t>
      </w:r>
      <w:r w:rsidR="001F231F">
        <w:rPr>
          <w:rFonts w:cs=".VnTime"/>
          <w:spacing w:val="-2"/>
          <w:sz w:val="29"/>
          <w:szCs w:val="29"/>
        </w:rPr>
        <w:t xml:space="preserve"> </w:t>
      </w:r>
      <w:r w:rsidRPr="000F4051">
        <w:rPr>
          <w:rFonts w:cs="Times New Roman" w:ascii="Times New Roman" w:hAnsi="Times New Roman" w:eastAsia="Times New Roman"/>
          <w:spacing w:val="-2"/>
          <w:sz w:val="29"/>
          <w:szCs w:val="29"/>
        </w:rPr>
        <w:t xml:space="preserve">tăng 24,6% so với năm 2003. </w:t>
      </w:r>
    </w:p>
    <w:p w14:paraId="37127536"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b/>
          <w:i/>
          <w:sz w:val="29"/>
          <w:szCs w:val="29"/>
        </w:rPr>
        <w:t>Giá tiêu dùng</w:t>
      </w:r>
      <w:r w:rsidRPr="00CD2656">
        <w:rPr>
          <w:rFonts w:ascii="Times New Roman" w:hAnsi="Times New Roman" w:eastAsia="Times New Roman" w:cs="Times New Roman"/>
          <w:sz w:val="29"/>
          <w:szCs w:val="29"/>
        </w:rPr>
        <w:t xml:space="preserve"> trong năm 2004 tăng cao hơn so với mức tăng giá tiêu dùng của các năm 2001,2002 và 2003. Giá tiêu dùng so với tháng trước của tất cả các tháng trong năm (trừ tháng 10) đều tăng, do vậy giá tiêu dùng so với tháng 12 liên tục tăng qua các tháng, giá tiêu dùng tháng 12 so với cùng kỳ đã tăng lên 9,5% và giá bình quân năm 2004 tăng 7,7% so với năm 2003, là mức tăng cao nhất so với mức tăng giá bình quân các năm</w:t>
      </w:r>
      <w:r w:rsidR="001F231F">
        <w:rPr>
          <w:sz w:val="29"/>
          <w:szCs w:val="29"/>
        </w:rPr>
        <w:t xml:space="preserve"> </w:t>
      </w:r>
      <w:r w:rsidRPr="00CD2656">
        <w:rPr>
          <w:rFonts w:ascii="Times New Roman" w:hAnsi="Times New Roman" w:eastAsia="Times New Roman" w:cs="Times New Roman"/>
          <w:sz w:val="29"/>
          <w:szCs w:val="29"/>
        </w:rPr>
        <w:t>gần đây (năm 2001 giảm 0,3%, năm 2002 tăng 3,9% và</w:t>
      </w:r>
      <w:r w:rsidR="001F231F">
        <w:rPr>
          <w:sz w:val="29"/>
          <w:szCs w:val="29"/>
        </w:rPr>
        <w:t xml:space="preserve"> </w:t>
      </w:r>
      <w:r w:rsidRPr="00CD2656">
        <w:rPr>
          <w:rFonts w:ascii="Times New Roman" w:hAnsi="Times New Roman" w:eastAsia="Times New Roman" w:cs="Times New Roman"/>
          <w:sz w:val="29"/>
          <w:szCs w:val="29"/>
        </w:rPr>
        <w:t xml:space="preserve">năm 2003 tăng 3,2%). Trong các nhóm hàng hoá và dịch vụ tiêu dùng, đáng chú ý là giá nhóm lương thực, thực phẩm (cả lương thực và thực phẩm) đều tăng khoảng 13% so với năm trước là yếu tố chủ yếu góp phần tăng giá, bên cạnh đó giá dược phẩm và dịch vụ y tế cũng là nhóm có mức tăng trên 13%, giá nhà ở, vật liệu xây dựng tăng 6,4%. Các nhóm còn lại chia thành 2 mức: tăng từ 3- 4% và từ 0,1-1,5%, cụ thể mức tăng/giảm giá tiêu dùng của một số nhóm </w:t>
      </w:r>
      <w:smartTag w:uri="urn:schemas-microsoft-com:office:smarttags" w:element="place">
        <w:smartTag w:uri="urn:schemas-microsoft-com:office:smarttags" w:element="State">
          <w:r w:rsidRPr="00CD2656">
            <w:rPr>
              <w:sz w:val="29"/>
              <w:szCs w:val="29"/>
            </w:rPr>
            <w:t>nh­</w:t>
          </w:r>
        </w:smartTag>
      </w:smartTag>
      <w:r w:rsidRPr="00CD2656">
        <w:rPr>
          <w:sz w:val="29"/>
          <w:szCs w:val="29"/>
        </w:rPr>
        <w:t xml:space="preserve"> sau:  </w:t>
      </w:r>
    </w:p>
    <w:p w14:paraId="5A277C0C" w14:textId="77777777" w:rsidR="000F4051" w:rsidRPr="00C770A1" w:rsidRDefault="000F4051" w:rsidP="000F0FD4">
      <w:pPr>
        <w:spacing w:before="240" w:after="40" w:line="288" w:lineRule="auto"/>
        <w:jc w:val="center"/>
        <w:rPr>
          <w:rFonts w:ascii=".VnArial" w:hAnsi=".VnArial"/>
          <w:b/>
          <w:spacing w:val="-6"/>
          <w:sz w:val="24"/>
          <w:szCs w:val="24"/>
        </w:rPr>
      </w:pPr>
      <w:r w:rsidRPr="00C770A1">
        <w:rPr>
          <w:rFonts w:ascii="Times New Roman" w:hAnsi="Times New Roman" w:eastAsia="Times New Roman" w:cs="Times New Roman"/>
          <w:b/>
          <w:spacing w:val="-6"/>
          <w:sz w:val="24"/>
          <w:szCs w:val="24"/>
        </w:rPr>
        <w:t>Bảng 5: Chỉ số giá tiêu dùng</w:t>
      </w:r>
    </w:p>
    <w:p w14:paraId="37CEB39F" w14:textId="77777777" w:rsidR="000F4051" w:rsidRPr="000F0FD4" w:rsidRDefault="000F4051" w:rsidP="000F0FD4">
      <w:pPr>
        <w:spacing w:before="40" w:after="40" w:line="288" w:lineRule="auto"/>
        <w:ind w:right="711" w:firstLine="561"/>
        <w:jc w:val="right"/>
        <w:rPr>
          <w:rFonts w:ascii=".VnArial" w:hAnsi=".VnArial"/>
          <w:i/>
          <w:spacing w:val="-6"/>
          <w:sz w:val="18"/>
          <w:szCs w:val="18"/>
        </w:rPr>
      </w:pPr>
      <w:r w:rsidRPr="000F0FD4">
        <w:rPr>
          <w:rFonts w:ascii=".VnArial" w:hAnsi=".VnArial"/>
          <w:spacing w:val="-6"/>
          <w:sz w:val="18"/>
          <w:szCs w:val="18"/>
        </w:rPr>
        <w:t xml:space="preserve">                                                </w:t>
      </w:r>
      <w:r w:rsidRPr="000F0FD4">
        <w:rPr>
          <w:rFonts w:ascii="Times New Roman" w:hAnsi="Times New Roman" w:eastAsia="Times New Roman" w:cs="Times New Roman"/>
          <w:i/>
          <w:spacing w:val="-6"/>
          <w:sz w:val="18"/>
          <w:szCs w:val="18"/>
        </w:rPr>
        <w:t>% thay đổi so với năm trước</w:t>
      </w:r>
    </w:p>
    <w:tbl>
      <w:tblPr>
        <w:tblW w:w="7923" w:type="dxa"/>
        <w:jc w:val="center"/>
        <w:tblLook w:val="0000" w:firstRow="0" w:lastRow="0" w:firstColumn="0" w:lastColumn="0" w:noHBand="0" w:noVBand="0"/>
      </w:tblPr>
      <w:tblGrid>
        <w:gridCol w:w="3059"/>
        <w:gridCol w:w="1216"/>
        <w:gridCol w:w="1216"/>
        <w:gridCol w:w="1216"/>
        <w:gridCol w:w="1216"/>
      </w:tblGrid>
      <w:tr w:rsidR="000F4051" w:rsidRPr="000F4051" w14:paraId="6ADAE1FA" w14:textId="77777777">
        <w:trPr>
          <w:trHeight w:val="300"/>
          <w:jc w:val="center"/>
        </w:trPr>
        <w:tc>
          <w:tcPr>
            <w:tcW w:w="3059" w:type="dxa"/>
            <w:tcBorders>
              <w:top w:val="single" w:sz="4" w:space="0" w:color="auto"/>
            </w:tcBorders>
            <w:shd w:val="clear" w:color="auto" w:fill="auto"/>
            <w:noWrap/>
            <w:vAlign w:val="bottom"/>
          </w:tcPr>
          <w:p w14:paraId="0FCDBDBF" w14:textId="77777777" w:rsidR="000F4051" w:rsidRPr="000F4051" w:rsidRDefault="000F4051" w:rsidP="000F4051">
            <w:pPr>
              <w:spacing w:before="40" w:after="40"/>
              <w:rPr>
                <w:rFonts w:ascii=".VnArial" w:hAnsi=".VnArial"/>
                <w:sz w:val="18"/>
                <w:szCs w:val="18"/>
              </w:rPr>
            </w:pPr>
          </w:p>
        </w:tc>
        <w:tc>
          <w:tcPr>
            <w:tcW w:w="1216" w:type="dxa"/>
            <w:tcBorders>
              <w:top w:val="single" w:sz="4" w:space="0" w:color="auto"/>
              <w:bottom w:val="single" w:sz="4" w:space="0" w:color="auto"/>
            </w:tcBorders>
            <w:shd w:val="clear" w:color="auto" w:fill="auto"/>
            <w:noWrap/>
            <w:vAlign w:val="bottom"/>
          </w:tcPr>
          <w:p w14:paraId="62F4F9D6" w14:textId="77777777" w:rsidR="000F4051" w:rsidRPr="000F4051" w:rsidRDefault="000F4051" w:rsidP="000F0FD4">
            <w:pPr>
              <w:spacing w:before="40" w:after="40"/>
              <w:ind w:right="180"/>
              <w:jc w:val="right"/>
              <w:rPr>
                <w:rFonts w:ascii=".VnArial" w:hAnsi=".VnArial"/>
                <w:sz w:val="18"/>
                <w:szCs w:val="18"/>
              </w:rPr>
            </w:pPr>
            <w:r w:rsidRPr="000F4051">
              <w:rPr>
                <w:rFonts w:ascii=".VnArial" w:hAnsi=".VnArial"/>
                <w:sz w:val="18"/>
                <w:szCs w:val="18"/>
              </w:rPr>
              <w:t>2001</w:t>
            </w:r>
          </w:p>
        </w:tc>
        <w:tc>
          <w:tcPr>
            <w:tcW w:w="1216" w:type="dxa"/>
            <w:tcBorders>
              <w:top w:val="single" w:sz="4" w:space="0" w:color="auto"/>
              <w:bottom w:val="single" w:sz="4" w:space="0" w:color="auto"/>
            </w:tcBorders>
            <w:shd w:val="clear" w:color="auto" w:fill="auto"/>
            <w:noWrap/>
            <w:vAlign w:val="bottom"/>
          </w:tcPr>
          <w:p w14:paraId="6B218272" w14:textId="77777777" w:rsidR="000F4051" w:rsidRPr="000F4051" w:rsidRDefault="000F4051" w:rsidP="000F0FD4">
            <w:pPr>
              <w:spacing w:before="40" w:after="40"/>
              <w:ind w:right="180"/>
              <w:jc w:val="right"/>
              <w:rPr>
                <w:rFonts w:ascii=".VnArial" w:hAnsi=".VnArial"/>
                <w:sz w:val="18"/>
                <w:szCs w:val="18"/>
              </w:rPr>
            </w:pPr>
            <w:r w:rsidRPr="000F4051">
              <w:rPr>
                <w:rFonts w:ascii=".VnArial" w:hAnsi=".VnArial"/>
                <w:sz w:val="18"/>
                <w:szCs w:val="18"/>
              </w:rPr>
              <w:t>2002</w:t>
            </w:r>
          </w:p>
        </w:tc>
        <w:tc>
          <w:tcPr>
            <w:tcW w:w="1216" w:type="dxa"/>
            <w:tcBorders>
              <w:top w:val="single" w:sz="4" w:space="0" w:color="auto"/>
              <w:bottom w:val="single" w:sz="4" w:space="0" w:color="auto"/>
            </w:tcBorders>
            <w:shd w:val="clear" w:color="auto" w:fill="auto"/>
            <w:noWrap/>
            <w:vAlign w:val="bottom"/>
          </w:tcPr>
          <w:p w14:paraId="7F964B58" w14:textId="77777777" w:rsidR="000F4051" w:rsidRPr="000F4051" w:rsidRDefault="000F4051" w:rsidP="000F0FD4">
            <w:pPr>
              <w:spacing w:before="40" w:after="40"/>
              <w:ind w:right="180"/>
              <w:jc w:val="right"/>
              <w:rPr>
                <w:rFonts w:ascii=".VnArial" w:hAnsi=".VnArial"/>
                <w:sz w:val="18"/>
                <w:szCs w:val="18"/>
              </w:rPr>
            </w:pPr>
            <w:r w:rsidRPr="000F4051">
              <w:rPr>
                <w:rFonts w:ascii=".VnArial" w:hAnsi=".VnArial"/>
                <w:sz w:val="18"/>
                <w:szCs w:val="18"/>
              </w:rPr>
              <w:t>2003</w:t>
            </w:r>
          </w:p>
        </w:tc>
        <w:tc>
          <w:tcPr>
            <w:tcW w:w="1216" w:type="dxa"/>
            <w:tcBorders>
              <w:top w:val="single" w:sz="4" w:space="0" w:color="auto"/>
              <w:bottom w:val="single" w:sz="4" w:space="0" w:color="auto"/>
            </w:tcBorders>
            <w:shd w:val="clear" w:color="auto" w:fill="auto"/>
            <w:noWrap/>
            <w:vAlign w:val="bottom"/>
          </w:tcPr>
          <w:p w14:paraId="43D55998" w14:textId="77777777" w:rsidR="000F4051" w:rsidRPr="000F4051" w:rsidRDefault="000F4051" w:rsidP="000F0FD4">
            <w:pPr>
              <w:spacing w:before="40" w:after="40"/>
              <w:ind w:right="180"/>
              <w:jc w:val="right"/>
              <w:rPr>
                <w:rFonts w:ascii=".VnArial" w:hAnsi=".VnArial"/>
                <w:sz w:val="18"/>
                <w:szCs w:val="18"/>
              </w:rPr>
            </w:pPr>
            <w:r w:rsidRPr="000F4051">
              <w:rPr>
                <w:rFonts w:ascii=".VnArial" w:hAnsi=".VnArial"/>
                <w:sz w:val="18"/>
                <w:szCs w:val="18"/>
              </w:rPr>
              <w:t>2004</w:t>
            </w:r>
          </w:p>
        </w:tc>
      </w:tr>
      <w:tr w:rsidR="000F0FD4" w:rsidRPr="000F4051" w14:paraId="0074C50F" w14:textId="77777777">
        <w:trPr>
          <w:trHeight w:val="300"/>
          <w:jc w:val="center"/>
        </w:trPr>
        <w:tc>
          <w:tcPr>
            <w:tcW w:w="3059" w:type="dxa"/>
            <w:shd w:val="clear" w:color="auto" w:fill="auto"/>
            <w:noWrap/>
            <w:vAlign w:val="bottom"/>
          </w:tcPr>
          <w:p w14:paraId="6A1C11C7" w14:textId="77777777" w:rsidR="000F0FD4" w:rsidRPr="000F0FD4" w:rsidRDefault="000F0FD4" w:rsidP="000F0FD4">
            <w:pPr>
              <w:spacing w:before="240" w:after="40"/>
              <w:rPr>
                <w:rFonts w:ascii=".VnArial" w:hAnsi=".VnArial"/>
                <w:b/>
                <w:sz w:val="18"/>
                <w:szCs w:val="18"/>
              </w:rPr>
            </w:pPr>
            <w:r w:rsidRPr="000F0FD4">
              <w:rPr>
                <w:rFonts w:ascii=".VnArial" w:hAnsi=".VnArial"/>
                <w:b/>
                <w:sz w:val="18"/>
                <w:szCs w:val="18"/>
              </w:rPr>
              <w:t>C</w:t>
            </w:r>
            <w:r w:rsidR="00411035">
              <w:rPr>
                <w:rFonts w:ascii="Times New Roman" w:hAnsi="Times New Roman" w:eastAsia="Times New Roman" w:cs="Times New Roman"/>
                <w:b/>
                <w:sz w:val="18"/>
                <w:szCs w:val="18"/>
              </w:rPr>
              <w:t>hỉ số c</w:t>
            </w:r>
            <w:r w:rsidRPr="000F0FD4">
              <w:rPr>
                <w:rFonts w:ascii=".VnArial" w:hAnsi=".VnArial"/>
                <w:b/>
                <w:sz w:val="18"/>
                <w:szCs w:val="18"/>
              </w:rPr>
              <w:t>hung</w:t>
            </w:r>
          </w:p>
        </w:tc>
        <w:tc>
          <w:tcPr>
            <w:tcW w:w="1216" w:type="dxa"/>
            <w:tcBorders>
              <w:top w:val="single" w:sz="4" w:space="0" w:color="auto"/>
            </w:tcBorders>
            <w:shd w:val="clear" w:color="auto" w:fill="auto"/>
            <w:noWrap/>
            <w:vAlign w:val="bottom"/>
          </w:tcPr>
          <w:p w14:paraId="51E2F71A" w14:textId="77777777" w:rsidR="000F0FD4" w:rsidRPr="000F0FD4" w:rsidRDefault="000F0FD4" w:rsidP="00C56DC8">
            <w:pPr>
              <w:spacing w:before="240" w:after="40"/>
              <w:ind w:right="180"/>
              <w:jc w:val="right"/>
              <w:rPr>
                <w:rFonts w:ascii=".VnArial" w:hAnsi=".VnArial"/>
                <w:b/>
                <w:sz w:val="18"/>
                <w:szCs w:val="18"/>
              </w:rPr>
            </w:pPr>
            <w:r w:rsidRPr="000F0FD4">
              <w:rPr>
                <w:rFonts w:ascii=".VnArial" w:hAnsi=".VnArial"/>
                <w:b/>
                <w:sz w:val="18"/>
                <w:szCs w:val="18"/>
              </w:rPr>
              <w:t>-0</w:t>
            </w:r>
            <w:r>
              <w:rPr>
                <w:rFonts w:ascii=".VnArial" w:hAnsi=".VnArial"/>
                <w:b/>
                <w:sz w:val="18"/>
                <w:szCs w:val="18"/>
              </w:rPr>
              <w:t>,</w:t>
            </w:r>
            <w:r w:rsidRPr="000F0FD4">
              <w:rPr>
                <w:rFonts w:ascii=".VnArial" w:hAnsi=".VnArial"/>
                <w:b/>
                <w:sz w:val="18"/>
                <w:szCs w:val="18"/>
              </w:rPr>
              <w:t>3</w:t>
            </w:r>
          </w:p>
        </w:tc>
        <w:tc>
          <w:tcPr>
            <w:tcW w:w="1216" w:type="dxa"/>
            <w:tcBorders>
              <w:top w:val="single" w:sz="4" w:space="0" w:color="auto"/>
            </w:tcBorders>
            <w:shd w:val="clear" w:color="auto" w:fill="auto"/>
            <w:noWrap/>
            <w:vAlign w:val="bottom"/>
          </w:tcPr>
          <w:p w14:paraId="0B2E8B4C" w14:textId="77777777" w:rsidR="000F0FD4" w:rsidRPr="000F0FD4" w:rsidRDefault="000F0FD4" w:rsidP="00C56DC8">
            <w:pPr>
              <w:spacing w:before="240" w:after="40"/>
              <w:ind w:right="180"/>
              <w:jc w:val="right"/>
              <w:rPr>
                <w:rFonts w:ascii=".VnArial" w:hAnsi=".VnArial"/>
                <w:b/>
                <w:sz w:val="18"/>
                <w:szCs w:val="18"/>
              </w:rPr>
            </w:pPr>
            <w:r w:rsidRPr="000F0FD4">
              <w:rPr>
                <w:rFonts w:ascii=".VnArial" w:hAnsi=".VnArial"/>
                <w:b/>
                <w:sz w:val="18"/>
                <w:szCs w:val="18"/>
              </w:rPr>
              <w:t>3</w:t>
            </w:r>
            <w:r>
              <w:rPr>
                <w:rFonts w:ascii=".VnArial" w:hAnsi=".VnArial"/>
                <w:b/>
                <w:sz w:val="18"/>
                <w:szCs w:val="18"/>
              </w:rPr>
              <w:t>,</w:t>
            </w:r>
            <w:r w:rsidRPr="000F0FD4">
              <w:rPr>
                <w:rFonts w:ascii=".VnArial" w:hAnsi=".VnArial"/>
                <w:b/>
                <w:sz w:val="18"/>
                <w:szCs w:val="18"/>
              </w:rPr>
              <w:t>9</w:t>
            </w:r>
          </w:p>
        </w:tc>
        <w:tc>
          <w:tcPr>
            <w:tcW w:w="1216" w:type="dxa"/>
            <w:tcBorders>
              <w:top w:val="single" w:sz="4" w:space="0" w:color="auto"/>
            </w:tcBorders>
            <w:shd w:val="clear" w:color="auto" w:fill="auto"/>
            <w:noWrap/>
            <w:vAlign w:val="bottom"/>
          </w:tcPr>
          <w:p w14:paraId="13A296D6" w14:textId="77777777" w:rsidR="000F0FD4" w:rsidRPr="000F0FD4" w:rsidRDefault="000F0FD4" w:rsidP="00C56DC8">
            <w:pPr>
              <w:spacing w:before="240" w:after="40"/>
              <w:ind w:right="180"/>
              <w:jc w:val="right"/>
              <w:rPr>
                <w:rFonts w:ascii=".VnArial" w:hAnsi=".VnArial"/>
                <w:b/>
                <w:sz w:val="18"/>
                <w:szCs w:val="18"/>
              </w:rPr>
            </w:pPr>
            <w:r w:rsidRPr="000F0FD4">
              <w:rPr>
                <w:rFonts w:ascii=".VnArial" w:hAnsi=".VnArial"/>
                <w:b/>
                <w:sz w:val="18"/>
                <w:szCs w:val="18"/>
              </w:rPr>
              <w:t>3</w:t>
            </w:r>
            <w:r>
              <w:rPr>
                <w:rFonts w:ascii=".VnArial" w:hAnsi=".VnArial"/>
                <w:b/>
                <w:sz w:val="18"/>
                <w:szCs w:val="18"/>
              </w:rPr>
              <w:t>,</w:t>
            </w:r>
            <w:r w:rsidRPr="000F0FD4">
              <w:rPr>
                <w:rFonts w:ascii=".VnArial" w:hAnsi=".VnArial"/>
                <w:b/>
                <w:sz w:val="18"/>
                <w:szCs w:val="18"/>
              </w:rPr>
              <w:t>2</w:t>
            </w:r>
          </w:p>
        </w:tc>
        <w:tc>
          <w:tcPr>
            <w:tcW w:w="1216" w:type="dxa"/>
            <w:tcBorders>
              <w:top w:val="single" w:sz="4" w:space="0" w:color="auto"/>
            </w:tcBorders>
            <w:shd w:val="clear" w:color="auto" w:fill="auto"/>
            <w:noWrap/>
            <w:vAlign w:val="bottom"/>
          </w:tcPr>
          <w:p w14:paraId="5F815A5F" w14:textId="77777777" w:rsidR="000F0FD4" w:rsidRPr="000F0FD4" w:rsidRDefault="000F0FD4" w:rsidP="00C56DC8">
            <w:pPr>
              <w:spacing w:before="240" w:after="40"/>
              <w:ind w:right="180"/>
              <w:jc w:val="right"/>
              <w:rPr>
                <w:rFonts w:ascii=".VnArial" w:hAnsi=".VnArial"/>
                <w:b/>
                <w:sz w:val="18"/>
                <w:szCs w:val="18"/>
              </w:rPr>
            </w:pPr>
            <w:r w:rsidRPr="000F0FD4">
              <w:rPr>
                <w:rFonts w:ascii=".VnArial" w:hAnsi=".VnArial"/>
                <w:b/>
                <w:sz w:val="18"/>
                <w:szCs w:val="18"/>
              </w:rPr>
              <w:t>7</w:t>
            </w:r>
            <w:r>
              <w:rPr>
                <w:rFonts w:ascii=".VnArial" w:hAnsi=".VnArial"/>
                <w:b/>
                <w:sz w:val="18"/>
                <w:szCs w:val="18"/>
              </w:rPr>
              <w:t>,</w:t>
            </w:r>
            <w:r w:rsidRPr="000F0FD4">
              <w:rPr>
                <w:rFonts w:ascii=".VnArial" w:hAnsi=".VnArial"/>
                <w:b/>
                <w:sz w:val="18"/>
                <w:szCs w:val="18"/>
              </w:rPr>
              <w:t>7</w:t>
            </w:r>
          </w:p>
        </w:tc>
      </w:tr>
      <w:tr w:rsidR="000F0FD4" w:rsidRPr="000F4051" w14:paraId="7B78394C" w14:textId="77777777">
        <w:trPr>
          <w:trHeight w:val="300"/>
          <w:jc w:val="center"/>
        </w:trPr>
        <w:tc>
          <w:tcPr>
            <w:tcW w:w="3059" w:type="dxa"/>
            <w:shd w:val="clear" w:color="auto" w:fill="auto"/>
            <w:noWrap/>
            <w:vAlign w:val="bottom"/>
          </w:tcPr>
          <w:p w14:paraId="1AB87C0F" w14:textId="77777777" w:rsidR="000F0FD4" w:rsidRPr="000F4051" w:rsidRDefault="000F0FD4" w:rsidP="000F0FD4">
            <w:pPr>
              <w:spacing w:before="40" w:after="40"/>
              <w:ind w:firstLine="301"/>
              <w:rPr>
                <w:rFonts w:ascii=".VnArial" w:hAnsi=".VnArial"/>
                <w:sz w:val="18"/>
                <w:szCs w:val="18"/>
              </w:rPr>
            </w:pPr>
            <w:r w:rsidRPr="000F4051">
              <w:rPr>
                <w:rFonts w:ascii=".VnArial" w:hAnsi=".VnArial"/>
                <w:sz w:val="18"/>
                <w:szCs w:val="18"/>
              </w:rPr>
              <w:t>L</w:t>
            </w:r>
            <w:r w:rsidRPr="000F4051">
              <w:rPr>
                <w:rFonts w:ascii="Times New Roman" w:hAnsi="Times New Roman" w:eastAsia="Times New Roman" w:cs="Times New Roman"/>
                <w:sz w:val="18"/>
                <w:szCs w:val="18"/>
              </w:rPr>
              <w:t>ương thực, thực phẩm</w:t>
            </w:r>
          </w:p>
        </w:tc>
        <w:tc>
          <w:tcPr>
            <w:tcW w:w="1216" w:type="dxa"/>
            <w:shd w:val="clear" w:color="auto" w:fill="auto"/>
            <w:noWrap/>
            <w:vAlign w:val="bottom"/>
          </w:tcPr>
          <w:p w14:paraId="327C1A5A"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-1</w:t>
            </w:r>
            <w:r>
              <w:rPr>
                <w:rFonts w:ascii=".VnArial" w:hAnsi=".VnArial"/>
                <w:sz w:val="18"/>
                <w:szCs w:val="18"/>
              </w:rPr>
              <w:t>,</w:t>
            </w:r>
            <w:r w:rsidRPr="000F4051">
              <w:rPr>
                <w:rFonts w:ascii=".VnArial" w:hAnsi=".VnArial"/>
                <w:sz w:val="18"/>
                <w:szCs w:val="18"/>
              </w:rPr>
              <w:t>3</w:t>
            </w:r>
          </w:p>
        </w:tc>
        <w:tc>
          <w:tcPr>
            <w:tcW w:w="1216" w:type="dxa"/>
            <w:shd w:val="clear" w:color="auto" w:fill="auto"/>
            <w:noWrap/>
            <w:vAlign w:val="bottom"/>
          </w:tcPr>
          <w:p w14:paraId="5E0BB7F0"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7</w:t>
            </w:r>
            <w:r>
              <w:rPr>
                <w:rFonts w:ascii=".VnArial" w:hAnsi=".VnArial"/>
                <w:sz w:val="18"/>
                <w:szCs w:val="18"/>
              </w:rPr>
              <w:t>,</w:t>
            </w:r>
            <w:r w:rsidRPr="000F4051">
              <w:rPr>
                <w:rFonts w:ascii=".VnArial" w:hAnsi=".VnArial"/>
                <w:sz w:val="18"/>
                <w:szCs w:val="18"/>
              </w:rPr>
              <w:t>7</w:t>
            </w:r>
          </w:p>
        </w:tc>
        <w:tc>
          <w:tcPr>
            <w:tcW w:w="1216" w:type="dxa"/>
            <w:shd w:val="clear" w:color="auto" w:fill="auto"/>
            <w:noWrap/>
            <w:vAlign w:val="bottom"/>
          </w:tcPr>
          <w:p w14:paraId="029C4E17"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2</w:t>
            </w:r>
            <w:r>
              <w:rPr>
                <w:rFonts w:ascii=".VnArial" w:hAnsi=".VnArial"/>
                <w:sz w:val="18"/>
                <w:szCs w:val="18"/>
              </w:rPr>
              <w:t>,</w:t>
            </w:r>
            <w:r w:rsidRPr="000F4051">
              <w:rPr>
                <w:rFonts w:ascii=".VnArial" w:hAnsi=".VnArial"/>
                <w:sz w:val="18"/>
                <w:szCs w:val="18"/>
              </w:rPr>
              <w:t>6</w:t>
            </w:r>
          </w:p>
        </w:tc>
        <w:tc>
          <w:tcPr>
            <w:tcW w:w="1216" w:type="dxa"/>
            <w:shd w:val="clear" w:color="auto" w:fill="auto"/>
            <w:noWrap/>
            <w:vAlign w:val="bottom"/>
          </w:tcPr>
          <w:p w14:paraId="416C86B2"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12</w:t>
            </w:r>
            <w:r>
              <w:rPr>
                <w:rFonts w:ascii=".VnArial" w:hAnsi=".VnArial"/>
                <w:sz w:val="18"/>
                <w:szCs w:val="18"/>
              </w:rPr>
              <w:t>,</w:t>
            </w:r>
            <w:r w:rsidRPr="000F4051">
              <w:rPr>
                <w:rFonts w:ascii=".VnArial" w:hAnsi=".VnArial"/>
                <w:sz w:val="18"/>
                <w:szCs w:val="18"/>
              </w:rPr>
              <w:t>5</w:t>
            </w:r>
          </w:p>
        </w:tc>
      </w:tr>
      <w:tr w:rsidR="000F0FD4" w:rsidRPr="000F4051" w14:paraId="16B11661" w14:textId="77777777">
        <w:trPr>
          <w:trHeight w:val="300"/>
          <w:jc w:val="center"/>
        </w:trPr>
        <w:tc>
          <w:tcPr>
            <w:tcW w:w="3059" w:type="dxa"/>
            <w:shd w:val="clear" w:color="auto" w:fill="auto"/>
            <w:noWrap/>
            <w:vAlign w:val="bottom"/>
          </w:tcPr>
          <w:p w14:paraId="4E3B1943" w14:textId="77777777" w:rsidR="000F0FD4" w:rsidRPr="000F4051" w:rsidRDefault="000F0FD4" w:rsidP="000F0FD4">
            <w:pPr>
              <w:spacing w:before="40" w:after="40"/>
              <w:ind w:firstLine="301"/>
              <w:rPr>
                <w:rFonts w:ascii=".VnArial" w:hAnsi=".VnArial"/>
                <w:sz w:val="18"/>
                <w:szCs w:val="18"/>
              </w:rPr>
            </w:pPr>
            <w:r w:rsidRPr="000F4051">
              <w:rPr>
                <w:rFonts w:ascii="Times New Roman" w:hAnsi="Times New Roman" w:eastAsia="Times New Roman" w:cs="Times New Roman"/>
                <w:sz w:val="18"/>
                <w:szCs w:val="18"/>
              </w:rPr>
              <w:t>Đồ uống và thuốc lá</w:t>
            </w:r>
          </w:p>
        </w:tc>
        <w:tc>
          <w:tcPr>
            <w:tcW w:w="1216" w:type="dxa"/>
            <w:shd w:val="clear" w:color="auto" w:fill="auto"/>
            <w:noWrap/>
            <w:vAlign w:val="bottom"/>
          </w:tcPr>
          <w:p w14:paraId="4C44F488"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1</w:t>
            </w:r>
            <w:r>
              <w:rPr>
                <w:rFonts w:ascii=".VnArial" w:hAnsi=".VnArial"/>
                <w:sz w:val="18"/>
                <w:szCs w:val="18"/>
              </w:rPr>
              <w:t>,</w:t>
            </w:r>
            <w:r w:rsidRPr="000F4051">
              <w:rPr>
                <w:rFonts w:ascii=".VnArial" w:hAnsi=".VnArial"/>
                <w:sz w:val="18"/>
                <w:szCs w:val="18"/>
              </w:rPr>
              <w:t>6</w:t>
            </w:r>
          </w:p>
        </w:tc>
        <w:tc>
          <w:tcPr>
            <w:tcW w:w="1216" w:type="dxa"/>
            <w:shd w:val="clear" w:color="auto" w:fill="auto"/>
            <w:noWrap/>
            <w:vAlign w:val="bottom"/>
          </w:tcPr>
          <w:p w14:paraId="0C65F368"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1</w:t>
            </w:r>
            <w:r>
              <w:rPr>
                <w:rFonts w:ascii=".VnArial" w:hAnsi=".VnArial"/>
                <w:sz w:val="18"/>
                <w:szCs w:val="18"/>
              </w:rPr>
              <w:t>,</w:t>
            </w:r>
            <w:r w:rsidRPr="000F4051">
              <w:rPr>
                <w:rFonts w:ascii=".VnArial" w:hAnsi=".VnArial"/>
                <w:sz w:val="18"/>
                <w:szCs w:val="18"/>
              </w:rPr>
              <w:t>6</w:t>
            </w:r>
          </w:p>
        </w:tc>
        <w:tc>
          <w:tcPr>
            <w:tcW w:w="1216" w:type="dxa"/>
            <w:shd w:val="clear" w:color="auto" w:fill="auto"/>
            <w:noWrap/>
            <w:vAlign w:val="bottom"/>
          </w:tcPr>
          <w:p w14:paraId="3E3782C5"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4</w:t>
            </w:r>
            <w:r>
              <w:rPr>
                <w:rFonts w:ascii=".VnArial" w:hAnsi=".VnArial"/>
                <w:sz w:val="18"/>
                <w:szCs w:val="18"/>
              </w:rPr>
              <w:t>,</w:t>
            </w:r>
            <w:r w:rsidRPr="000F4051">
              <w:rPr>
                <w:rFonts w:ascii=".VnArial" w:hAnsi=".VnArial"/>
                <w:sz w:val="18"/>
                <w:szCs w:val="18"/>
              </w:rPr>
              <w:t>2</w:t>
            </w:r>
          </w:p>
        </w:tc>
        <w:tc>
          <w:tcPr>
            <w:tcW w:w="1216" w:type="dxa"/>
            <w:shd w:val="clear" w:color="auto" w:fill="auto"/>
            <w:noWrap/>
            <w:vAlign w:val="bottom"/>
          </w:tcPr>
          <w:p w14:paraId="72A09CED"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4</w:t>
            </w:r>
            <w:r>
              <w:rPr>
                <w:rFonts w:ascii=".VnArial" w:hAnsi=".VnArial"/>
                <w:sz w:val="18"/>
                <w:szCs w:val="18"/>
              </w:rPr>
              <w:t>,</w:t>
            </w:r>
            <w:r w:rsidRPr="000F4051">
              <w:rPr>
                <w:rFonts w:ascii=".VnArial" w:hAnsi=".VnArial"/>
                <w:sz w:val="18"/>
                <w:szCs w:val="18"/>
              </w:rPr>
              <w:t>0</w:t>
            </w:r>
          </w:p>
        </w:tc>
      </w:tr>
      <w:tr w:rsidR="000F0FD4" w:rsidRPr="000F4051" w14:paraId="2B01471F" w14:textId="77777777">
        <w:trPr>
          <w:trHeight w:val="300"/>
          <w:jc w:val="center"/>
        </w:trPr>
        <w:tc>
          <w:tcPr>
            <w:tcW w:w="3059" w:type="dxa"/>
            <w:shd w:val="clear" w:color="auto" w:fill="auto"/>
            <w:noWrap/>
            <w:vAlign w:val="bottom"/>
          </w:tcPr>
          <w:p w14:paraId="22B43878" w14:textId="77777777" w:rsidR="000F0FD4" w:rsidRPr="000F4051" w:rsidRDefault="000F0FD4" w:rsidP="000F0FD4">
            <w:pPr>
              <w:spacing w:before="40" w:after="40"/>
              <w:ind w:firstLine="301"/>
              <w:rPr>
                <w:rFonts w:ascii=".VnArial" w:hAnsi=".VnArial"/>
                <w:sz w:val="18"/>
                <w:szCs w:val="18"/>
              </w:rPr>
            </w:pPr>
            <w:r w:rsidRPr="000F4051">
              <w:rPr>
                <w:rFonts w:ascii="Times New Roman" w:hAnsi="Times New Roman" w:eastAsia="Times New Roman" w:cs="Times New Roman"/>
                <w:sz w:val="18"/>
                <w:szCs w:val="18"/>
              </w:rPr>
              <w:t>May mặc, giày dép, mũ nón</w:t>
            </w:r>
          </w:p>
        </w:tc>
        <w:tc>
          <w:tcPr>
            <w:tcW w:w="1216" w:type="dxa"/>
            <w:shd w:val="clear" w:color="auto" w:fill="auto"/>
            <w:noWrap/>
            <w:vAlign w:val="bottom"/>
          </w:tcPr>
          <w:p w14:paraId="76E71407"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0</w:t>
            </w:r>
            <w:r>
              <w:rPr>
                <w:rFonts w:ascii=".VnArial" w:hAnsi=".VnArial"/>
                <w:sz w:val="18"/>
                <w:szCs w:val="18"/>
              </w:rPr>
              <w:t>,</w:t>
            </w:r>
            <w:r w:rsidRPr="000F4051">
              <w:rPr>
                <w:rFonts w:ascii=".VnArial" w:hAnsi=".VnArial"/>
                <w:sz w:val="18"/>
                <w:szCs w:val="18"/>
              </w:rPr>
              <w:t>7</w:t>
            </w:r>
          </w:p>
        </w:tc>
        <w:tc>
          <w:tcPr>
            <w:tcW w:w="1216" w:type="dxa"/>
            <w:shd w:val="clear" w:color="auto" w:fill="auto"/>
            <w:noWrap/>
            <w:vAlign w:val="bottom"/>
          </w:tcPr>
          <w:p w14:paraId="19F858D7"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1</w:t>
            </w:r>
            <w:r>
              <w:rPr>
                <w:rFonts w:ascii=".VnArial" w:hAnsi=".VnArial"/>
                <w:sz w:val="18"/>
                <w:szCs w:val="18"/>
              </w:rPr>
              <w:t>,</w:t>
            </w:r>
            <w:r w:rsidRPr="000F4051">
              <w:rPr>
                <w:rFonts w:ascii=".VnArial" w:hAnsi=".VnArial"/>
                <w:sz w:val="18"/>
                <w:szCs w:val="18"/>
              </w:rPr>
              <w:t>2</w:t>
            </w:r>
          </w:p>
        </w:tc>
        <w:tc>
          <w:tcPr>
            <w:tcW w:w="1216" w:type="dxa"/>
            <w:shd w:val="clear" w:color="auto" w:fill="auto"/>
            <w:noWrap/>
            <w:vAlign w:val="bottom"/>
          </w:tcPr>
          <w:p w14:paraId="6774F32A"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2</w:t>
            </w:r>
            <w:r>
              <w:rPr>
                <w:rFonts w:ascii=".VnArial" w:hAnsi=".VnArial"/>
                <w:sz w:val="18"/>
                <w:szCs w:val="18"/>
              </w:rPr>
              <w:t>,</w:t>
            </w:r>
            <w:r w:rsidRPr="000F4051">
              <w:rPr>
                <w:rFonts w:ascii=".VnArial" w:hAnsi=".VnArial"/>
                <w:sz w:val="18"/>
                <w:szCs w:val="18"/>
              </w:rPr>
              <w:t>4</w:t>
            </w:r>
          </w:p>
        </w:tc>
        <w:tc>
          <w:tcPr>
            <w:tcW w:w="1216" w:type="dxa"/>
            <w:shd w:val="clear" w:color="auto" w:fill="auto"/>
            <w:noWrap/>
            <w:vAlign w:val="bottom"/>
          </w:tcPr>
          <w:p w14:paraId="0CA181E8"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3</w:t>
            </w:r>
            <w:r>
              <w:rPr>
                <w:rFonts w:ascii=".VnArial" w:hAnsi=".VnArial"/>
                <w:sz w:val="18"/>
                <w:szCs w:val="18"/>
              </w:rPr>
              <w:t>,</w:t>
            </w:r>
            <w:r w:rsidRPr="000F4051">
              <w:rPr>
                <w:rFonts w:ascii=".VnArial" w:hAnsi=".VnArial"/>
                <w:sz w:val="18"/>
                <w:szCs w:val="18"/>
              </w:rPr>
              <w:t>9</w:t>
            </w:r>
          </w:p>
        </w:tc>
      </w:tr>
      <w:tr w:rsidR="000F0FD4" w:rsidRPr="000F4051" w14:paraId="1727A349" w14:textId="77777777">
        <w:trPr>
          <w:trHeight w:val="300"/>
          <w:jc w:val="center"/>
        </w:trPr>
        <w:tc>
          <w:tcPr>
            <w:tcW w:w="3059" w:type="dxa"/>
            <w:shd w:val="clear" w:color="auto" w:fill="auto"/>
            <w:noWrap/>
            <w:vAlign w:val="bottom"/>
          </w:tcPr>
          <w:p w14:paraId="6B123FAF" w14:textId="77777777" w:rsidR="000F0FD4" w:rsidRPr="000F4051" w:rsidRDefault="000F0FD4" w:rsidP="000F0FD4">
            <w:pPr>
              <w:spacing w:before="40" w:after="40"/>
              <w:ind w:firstLine="301"/>
              <w:rPr>
                <w:rFonts w:ascii=".VnArial" w:hAnsi=".VnArial"/>
                <w:sz w:val="18"/>
                <w:szCs w:val="18"/>
              </w:rPr>
            </w:pPr>
            <w:r w:rsidRPr="000F4051">
              <w:rPr>
                <w:rFonts w:ascii="Times New Roman" w:hAnsi="Times New Roman" w:eastAsia="Times New Roman" w:cs="Times New Roman"/>
                <w:sz w:val="18"/>
                <w:szCs w:val="18"/>
              </w:rPr>
              <w:t>Nhà ở, vật liệu xd</w:t>
            </w:r>
          </w:p>
        </w:tc>
        <w:tc>
          <w:tcPr>
            <w:tcW w:w="1216" w:type="dxa"/>
            <w:shd w:val="clear" w:color="auto" w:fill="auto"/>
            <w:noWrap/>
            <w:vAlign w:val="bottom"/>
          </w:tcPr>
          <w:p w14:paraId="36220B18"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2</w:t>
            </w:r>
            <w:r>
              <w:rPr>
                <w:rFonts w:ascii=".VnArial" w:hAnsi=".VnArial"/>
                <w:sz w:val="18"/>
                <w:szCs w:val="18"/>
              </w:rPr>
              <w:t>,</w:t>
            </w:r>
            <w:r w:rsidRPr="000F4051">
              <w:rPr>
                <w:rFonts w:ascii=".VnArial" w:hAnsi=".VnArial"/>
                <w:sz w:val="18"/>
                <w:szCs w:val="18"/>
              </w:rPr>
              <w:t>1</w:t>
            </w:r>
          </w:p>
        </w:tc>
        <w:tc>
          <w:tcPr>
            <w:tcW w:w="1216" w:type="dxa"/>
            <w:shd w:val="clear" w:color="auto" w:fill="auto"/>
            <w:noWrap/>
            <w:vAlign w:val="bottom"/>
          </w:tcPr>
          <w:p w14:paraId="53106E8F"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2</w:t>
            </w:r>
            <w:r>
              <w:rPr>
                <w:rFonts w:ascii=".VnArial" w:hAnsi=".VnArial"/>
                <w:sz w:val="18"/>
                <w:szCs w:val="18"/>
              </w:rPr>
              <w:t>,</w:t>
            </w:r>
            <w:r w:rsidRPr="000F4051">
              <w:rPr>
                <w:rFonts w:ascii=".VnArial" w:hAnsi=".VnArial"/>
                <w:sz w:val="18"/>
                <w:szCs w:val="18"/>
              </w:rPr>
              <w:t>3</w:t>
            </w:r>
          </w:p>
        </w:tc>
        <w:tc>
          <w:tcPr>
            <w:tcW w:w="1216" w:type="dxa"/>
            <w:shd w:val="clear" w:color="auto" w:fill="auto"/>
            <w:noWrap/>
            <w:vAlign w:val="bottom"/>
          </w:tcPr>
          <w:p w14:paraId="386E51CB"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8</w:t>
            </w:r>
            <w:r>
              <w:rPr>
                <w:rFonts w:ascii=".VnArial" w:hAnsi=".VnArial"/>
                <w:sz w:val="18"/>
                <w:szCs w:val="18"/>
              </w:rPr>
              <w:t>,</w:t>
            </w:r>
            <w:r w:rsidRPr="000F4051">
              <w:rPr>
                <w:rFonts w:ascii=".VnArial" w:hAnsi=".VnArial"/>
                <w:sz w:val="18"/>
                <w:szCs w:val="18"/>
              </w:rPr>
              <w:t>0</w:t>
            </w:r>
          </w:p>
        </w:tc>
        <w:tc>
          <w:tcPr>
            <w:tcW w:w="1216" w:type="dxa"/>
            <w:shd w:val="clear" w:color="auto" w:fill="auto"/>
            <w:noWrap/>
            <w:vAlign w:val="bottom"/>
          </w:tcPr>
          <w:p w14:paraId="7B44BD85"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6</w:t>
            </w:r>
            <w:r>
              <w:rPr>
                <w:rFonts w:ascii=".VnArial" w:hAnsi=".VnArial"/>
                <w:sz w:val="18"/>
                <w:szCs w:val="18"/>
              </w:rPr>
              <w:t>,</w:t>
            </w:r>
            <w:r w:rsidRPr="000F4051">
              <w:rPr>
                <w:rFonts w:ascii=".VnArial" w:hAnsi=".VnArial"/>
                <w:sz w:val="18"/>
                <w:szCs w:val="18"/>
              </w:rPr>
              <w:t>4</w:t>
            </w:r>
          </w:p>
        </w:tc>
      </w:tr>
      <w:tr w:rsidR="000F0FD4" w:rsidRPr="000F4051" w14:paraId="499FBC7C" w14:textId="77777777">
        <w:trPr>
          <w:trHeight w:val="300"/>
          <w:jc w:val="center"/>
        </w:trPr>
        <w:tc>
          <w:tcPr>
            <w:tcW w:w="3059" w:type="dxa"/>
            <w:shd w:val="clear" w:color="auto" w:fill="auto"/>
            <w:noWrap/>
            <w:vAlign w:val="bottom"/>
          </w:tcPr>
          <w:p w14:paraId="66AFE6AF" w14:textId="77777777" w:rsidR="000F0FD4" w:rsidRPr="000F4051" w:rsidRDefault="000F0FD4" w:rsidP="000F0FD4">
            <w:pPr>
              <w:spacing w:before="40" w:after="40"/>
              <w:ind w:firstLine="301"/>
              <w:rPr>
                <w:rFonts w:ascii=".VnArial" w:hAnsi=".VnArial"/>
                <w:sz w:val="18"/>
                <w:szCs w:val="18"/>
              </w:rPr>
            </w:pPr>
            <w:r w:rsidRPr="000F4051">
              <w:rPr>
                <w:rFonts w:ascii="Times New Roman" w:hAnsi="Times New Roman" w:eastAsia="Times New Roman" w:cs="Times New Roman"/>
                <w:sz w:val="18"/>
                <w:szCs w:val="18"/>
              </w:rPr>
              <w:t>Thiết bị và đồ dùng gia đình</w:t>
            </w:r>
          </w:p>
        </w:tc>
        <w:tc>
          <w:tcPr>
            <w:tcW w:w="1216" w:type="dxa"/>
            <w:shd w:val="clear" w:color="auto" w:fill="auto"/>
            <w:noWrap/>
            <w:vAlign w:val="bottom"/>
          </w:tcPr>
          <w:p w14:paraId="0531A623"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2</w:t>
            </w:r>
            <w:r>
              <w:rPr>
                <w:rFonts w:ascii=".VnArial" w:hAnsi=".VnArial"/>
                <w:sz w:val="18"/>
                <w:szCs w:val="18"/>
              </w:rPr>
              <w:t>,</w:t>
            </w:r>
            <w:r w:rsidRPr="000F4051">
              <w:rPr>
                <w:rFonts w:ascii=".VnArial" w:hAnsi=".VnArial"/>
                <w:sz w:val="18"/>
                <w:szCs w:val="18"/>
              </w:rPr>
              <w:t>0</w:t>
            </w:r>
          </w:p>
        </w:tc>
        <w:tc>
          <w:tcPr>
            <w:tcW w:w="1216" w:type="dxa"/>
            <w:shd w:val="clear" w:color="auto" w:fill="auto"/>
            <w:noWrap/>
            <w:vAlign w:val="bottom"/>
          </w:tcPr>
          <w:p w14:paraId="5CBF4908"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0</w:t>
            </w:r>
            <w:r>
              <w:rPr>
                <w:rFonts w:ascii=".VnArial" w:hAnsi=".VnArial"/>
                <w:sz w:val="18"/>
                <w:szCs w:val="18"/>
              </w:rPr>
              <w:t>,</w:t>
            </w:r>
            <w:r w:rsidRPr="000F4051">
              <w:rPr>
                <w:rFonts w:ascii=".VnArial" w:hAnsi=".VnArial"/>
                <w:sz w:val="18"/>
                <w:szCs w:val="18"/>
              </w:rPr>
              <w:t>8</w:t>
            </w:r>
          </w:p>
        </w:tc>
        <w:tc>
          <w:tcPr>
            <w:tcW w:w="1216" w:type="dxa"/>
            <w:shd w:val="clear" w:color="auto" w:fill="auto"/>
            <w:noWrap/>
            <w:vAlign w:val="bottom"/>
          </w:tcPr>
          <w:p w14:paraId="31619A37"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1</w:t>
            </w:r>
            <w:r>
              <w:rPr>
                <w:rFonts w:ascii=".VnArial" w:hAnsi=".VnArial"/>
                <w:sz w:val="18"/>
                <w:szCs w:val="18"/>
              </w:rPr>
              <w:t>,</w:t>
            </w:r>
            <w:r w:rsidRPr="000F4051">
              <w:rPr>
                <w:rFonts w:ascii=".VnArial" w:hAnsi=".VnArial"/>
                <w:sz w:val="18"/>
                <w:szCs w:val="18"/>
              </w:rPr>
              <w:t>2</w:t>
            </w:r>
          </w:p>
        </w:tc>
        <w:tc>
          <w:tcPr>
            <w:tcW w:w="1216" w:type="dxa"/>
            <w:shd w:val="clear" w:color="auto" w:fill="auto"/>
            <w:noWrap/>
            <w:vAlign w:val="bottom"/>
          </w:tcPr>
          <w:p w14:paraId="0865EF73"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3</w:t>
            </w:r>
            <w:r>
              <w:rPr>
                <w:rFonts w:ascii=".VnArial" w:hAnsi=".VnArial"/>
                <w:sz w:val="18"/>
                <w:szCs w:val="18"/>
              </w:rPr>
              <w:t>,</w:t>
            </w:r>
            <w:r w:rsidRPr="000F4051">
              <w:rPr>
                <w:rFonts w:ascii=".VnArial" w:hAnsi=".VnArial"/>
                <w:sz w:val="18"/>
                <w:szCs w:val="18"/>
              </w:rPr>
              <w:t>0</w:t>
            </w:r>
          </w:p>
        </w:tc>
      </w:tr>
      <w:tr w:rsidR="000F0FD4" w:rsidRPr="000F4051" w14:paraId="5CC904B3" w14:textId="77777777">
        <w:trPr>
          <w:trHeight w:val="300"/>
          <w:jc w:val="center"/>
        </w:trPr>
        <w:tc>
          <w:tcPr>
            <w:tcW w:w="3059" w:type="dxa"/>
            <w:shd w:val="clear" w:color="auto" w:fill="auto"/>
            <w:noWrap/>
            <w:vAlign w:val="bottom"/>
          </w:tcPr>
          <w:p w14:paraId="100EB33F" w14:textId="77777777" w:rsidR="000F0FD4" w:rsidRPr="000F4051" w:rsidRDefault="000F0FD4" w:rsidP="000F0FD4">
            <w:pPr>
              <w:spacing w:before="40" w:after="40"/>
              <w:ind w:firstLine="301"/>
              <w:rPr>
                <w:rFonts w:ascii=".VnArial" w:hAnsi=".VnArial"/>
                <w:sz w:val="18"/>
                <w:szCs w:val="18"/>
              </w:rPr>
            </w:pPr>
            <w:r w:rsidRPr="000F4051">
              <w:rPr>
                <w:rFonts w:ascii="Times New Roman" w:hAnsi="Times New Roman" w:eastAsia="Times New Roman" w:cs="Times New Roman"/>
                <w:sz w:val="18"/>
                <w:szCs w:val="18"/>
              </w:rPr>
              <w:t>Dược phẩm, dịch vụ y tế</w:t>
            </w:r>
          </w:p>
        </w:tc>
        <w:tc>
          <w:tcPr>
            <w:tcW w:w="1216" w:type="dxa"/>
            <w:shd w:val="clear" w:color="auto" w:fill="auto"/>
            <w:noWrap/>
            <w:vAlign w:val="bottom"/>
          </w:tcPr>
          <w:p w14:paraId="1EFF3555"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0</w:t>
            </w:r>
            <w:r>
              <w:rPr>
                <w:rFonts w:ascii=".VnArial" w:hAnsi=".VnArial"/>
                <w:sz w:val="18"/>
                <w:szCs w:val="18"/>
              </w:rPr>
              <w:t>,</w:t>
            </w:r>
            <w:r w:rsidRPr="000F4051">
              <w:rPr>
                <w:rFonts w:ascii=".VnArial" w:hAnsi=".VnArial"/>
                <w:sz w:val="18"/>
                <w:szCs w:val="18"/>
              </w:rPr>
              <w:t>7</w:t>
            </w:r>
          </w:p>
        </w:tc>
        <w:tc>
          <w:tcPr>
            <w:tcW w:w="1216" w:type="dxa"/>
            <w:shd w:val="clear" w:color="auto" w:fill="auto"/>
            <w:noWrap/>
            <w:vAlign w:val="bottom"/>
          </w:tcPr>
          <w:p w14:paraId="3FADAF42"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-0</w:t>
            </w:r>
            <w:r>
              <w:rPr>
                <w:rFonts w:ascii=".VnArial" w:hAnsi=".VnArial"/>
                <w:sz w:val="18"/>
                <w:szCs w:val="18"/>
              </w:rPr>
              <w:t>,</w:t>
            </w:r>
            <w:r w:rsidRPr="000F4051">
              <w:rPr>
                <w:rFonts w:ascii=".VnArial" w:hAnsi=".VnArial"/>
                <w:sz w:val="18"/>
                <w:szCs w:val="18"/>
              </w:rPr>
              <w:t>1</w:t>
            </w:r>
          </w:p>
        </w:tc>
        <w:tc>
          <w:tcPr>
            <w:tcW w:w="1216" w:type="dxa"/>
            <w:shd w:val="clear" w:color="auto" w:fill="auto"/>
            <w:noWrap/>
            <w:vAlign w:val="bottom"/>
          </w:tcPr>
          <w:p w14:paraId="0529455B"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13</w:t>
            </w:r>
            <w:r>
              <w:rPr>
                <w:rFonts w:ascii=".VnArial" w:hAnsi=".VnArial"/>
                <w:sz w:val="18"/>
                <w:szCs w:val="18"/>
              </w:rPr>
              <w:t>,</w:t>
            </w:r>
            <w:r w:rsidRPr="000F4051">
              <w:rPr>
                <w:rFonts w:ascii=".VnArial" w:hAnsi=".VnArial"/>
                <w:sz w:val="18"/>
                <w:szCs w:val="18"/>
              </w:rPr>
              <w:t>3</w:t>
            </w:r>
          </w:p>
        </w:tc>
        <w:tc>
          <w:tcPr>
            <w:tcW w:w="1216" w:type="dxa"/>
            <w:shd w:val="clear" w:color="auto" w:fill="auto"/>
            <w:noWrap/>
            <w:vAlign w:val="bottom"/>
          </w:tcPr>
          <w:p w14:paraId="1B566763"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13</w:t>
            </w:r>
            <w:r>
              <w:rPr>
                <w:rFonts w:ascii=".VnArial" w:hAnsi=".VnArial"/>
                <w:sz w:val="18"/>
                <w:szCs w:val="18"/>
              </w:rPr>
              <w:t>,</w:t>
            </w:r>
            <w:r w:rsidRPr="000F4051">
              <w:rPr>
                <w:rFonts w:ascii=".VnArial" w:hAnsi=".VnArial"/>
                <w:sz w:val="18"/>
                <w:szCs w:val="18"/>
              </w:rPr>
              <w:t>9</w:t>
            </w:r>
          </w:p>
        </w:tc>
      </w:tr>
      <w:tr w:rsidR="000F0FD4" w:rsidRPr="000F4051" w14:paraId="615A98CC" w14:textId="77777777">
        <w:trPr>
          <w:trHeight w:val="300"/>
          <w:jc w:val="center"/>
        </w:trPr>
        <w:tc>
          <w:tcPr>
            <w:tcW w:w="3059" w:type="dxa"/>
            <w:shd w:val="clear" w:color="auto" w:fill="auto"/>
            <w:noWrap/>
            <w:vAlign w:val="bottom"/>
          </w:tcPr>
          <w:p w14:paraId="26C628A9" w14:textId="77777777" w:rsidR="000F0FD4" w:rsidRPr="000F4051" w:rsidRDefault="000F0FD4" w:rsidP="000F0FD4">
            <w:pPr>
              <w:spacing w:before="40" w:after="40"/>
              <w:ind w:firstLine="301"/>
              <w:rPr>
                <w:rFonts w:ascii=".VnArial" w:hAnsi=".VnArial"/>
                <w:sz w:val="18"/>
                <w:szCs w:val="18"/>
              </w:rPr>
            </w:pPr>
            <w:r w:rsidRPr="000F4051">
              <w:rPr>
                <w:rFonts w:ascii=".VnArial" w:hAnsi=".VnArial"/>
                <w:sz w:val="18"/>
                <w:szCs w:val="18"/>
              </w:rPr>
              <w:t>Ph</w:t>
            </w:r>
            <w:r w:rsidRPr="000F4051">
              <w:rPr>
                <w:rFonts w:ascii="Times New Roman" w:hAnsi="Times New Roman" w:eastAsia="Times New Roman" w:cs="Times New Roman"/>
                <w:sz w:val="18"/>
                <w:szCs w:val="18"/>
              </w:rPr>
              <w:t>ương tiện đi lại, b</w:t>
            </w:r>
            <w:r w:rsidRPr="000F4051">
              <w:rPr>
                <w:rFonts w:ascii="Times New Roman" w:hAnsi="Times New Roman" w:eastAsia="Times New Roman" w:cs="Times New Roman"/>
                <w:sz w:val="18"/>
                <w:szCs w:val="18"/>
              </w:rPr>
              <w:t>ưu điện</w:t>
            </w:r>
          </w:p>
        </w:tc>
        <w:tc>
          <w:tcPr>
            <w:tcW w:w="1216" w:type="dxa"/>
            <w:shd w:val="clear" w:color="auto" w:fill="auto"/>
            <w:noWrap/>
            <w:vAlign w:val="bottom"/>
          </w:tcPr>
          <w:p w14:paraId="1B12A8DF"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-1</w:t>
            </w:r>
            <w:r>
              <w:rPr>
                <w:rFonts w:ascii=".VnArial" w:hAnsi=".VnArial"/>
                <w:sz w:val="18"/>
                <w:szCs w:val="18"/>
              </w:rPr>
              <w:t>,</w:t>
            </w:r>
            <w:r w:rsidRPr="000F4051">
              <w:rPr>
                <w:rFonts w:ascii=".VnArial" w:hAnsi=".VnArial"/>
                <w:sz w:val="18"/>
                <w:szCs w:val="18"/>
              </w:rPr>
              <w:t>0</w:t>
            </w:r>
          </w:p>
        </w:tc>
        <w:tc>
          <w:tcPr>
            <w:tcW w:w="1216" w:type="dxa"/>
            <w:shd w:val="clear" w:color="auto" w:fill="auto"/>
            <w:noWrap/>
            <w:vAlign w:val="bottom"/>
          </w:tcPr>
          <w:p w14:paraId="35E545CF"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-3</w:t>
            </w:r>
            <w:r>
              <w:rPr>
                <w:rFonts w:ascii=".VnArial" w:hAnsi=".VnArial"/>
                <w:sz w:val="18"/>
                <w:szCs w:val="18"/>
              </w:rPr>
              <w:t>,</w:t>
            </w:r>
            <w:r w:rsidRPr="000F4051">
              <w:rPr>
                <w:rFonts w:ascii=".VnArial" w:hAnsi=".VnArial"/>
                <w:sz w:val="18"/>
                <w:szCs w:val="18"/>
              </w:rPr>
              <w:t>1</w:t>
            </w:r>
          </w:p>
        </w:tc>
        <w:tc>
          <w:tcPr>
            <w:tcW w:w="1216" w:type="dxa"/>
            <w:shd w:val="clear" w:color="auto" w:fill="auto"/>
            <w:noWrap/>
            <w:vAlign w:val="bottom"/>
          </w:tcPr>
          <w:p w14:paraId="37B3E506"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2</w:t>
            </w:r>
            <w:r>
              <w:rPr>
                <w:rFonts w:ascii=".VnArial" w:hAnsi=".VnArial"/>
                <w:sz w:val="18"/>
                <w:szCs w:val="18"/>
              </w:rPr>
              <w:t>,</w:t>
            </w:r>
            <w:r w:rsidRPr="000F4051">
              <w:rPr>
                <w:rFonts w:ascii=".VnArial" w:hAnsi=".VnArial"/>
                <w:sz w:val="18"/>
                <w:szCs w:val="18"/>
              </w:rPr>
              <w:t>1</w:t>
            </w:r>
          </w:p>
        </w:tc>
        <w:tc>
          <w:tcPr>
            <w:tcW w:w="1216" w:type="dxa"/>
            <w:shd w:val="clear" w:color="auto" w:fill="auto"/>
            <w:noWrap/>
            <w:vAlign w:val="bottom"/>
          </w:tcPr>
          <w:p w14:paraId="0B65F452"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0</w:t>
            </w:r>
            <w:r>
              <w:rPr>
                <w:rFonts w:ascii=".VnArial" w:hAnsi=".VnArial"/>
                <w:sz w:val="18"/>
                <w:szCs w:val="18"/>
              </w:rPr>
              <w:t>,</w:t>
            </w:r>
            <w:r w:rsidRPr="000F4051">
              <w:rPr>
                <w:rFonts w:ascii=".VnArial" w:hAnsi=".VnArial"/>
                <w:sz w:val="18"/>
                <w:szCs w:val="18"/>
              </w:rPr>
              <w:t>1</w:t>
            </w:r>
          </w:p>
        </w:tc>
      </w:tr>
      <w:tr w:rsidR="000F0FD4" w:rsidRPr="000F4051" w14:paraId="74DF366E" w14:textId="77777777">
        <w:trPr>
          <w:trHeight w:val="300"/>
          <w:jc w:val="center"/>
        </w:trPr>
        <w:tc>
          <w:tcPr>
            <w:tcW w:w="3059" w:type="dxa"/>
            <w:shd w:val="clear" w:color="auto" w:fill="auto"/>
            <w:noWrap/>
            <w:vAlign w:val="bottom"/>
          </w:tcPr>
          <w:p w14:paraId="6BA4ADFD" w14:textId="77777777" w:rsidR="000F0FD4" w:rsidRPr="000F4051" w:rsidRDefault="000F0FD4" w:rsidP="000F0FD4">
            <w:pPr>
              <w:spacing w:before="40" w:after="40"/>
              <w:ind w:firstLine="301"/>
              <w:rPr>
                <w:rFonts w:ascii=".VnArial" w:hAnsi=".VnArial"/>
                <w:sz w:val="18"/>
                <w:szCs w:val="18"/>
              </w:rPr>
            </w:pPr>
            <w:r w:rsidRPr="000F4051">
              <w:rPr>
                <w:rFonts w:ascii="Times New Roman" w:hAnsi="Times New Roman" w:eastAsia="Times New Roman" w:cs="Times New Roman"/>
                <w:sz w:val="18"/>
                <w:szCs w:val="18"/>
              </w:rPr>
              <w:t>Giáo dục</w:t>
            </w:r>
          </w:p>
        </w:tc>
        <w:tc>
          <w:tcPr>
            <w:tcW w:w="1216" w:type="dxa"/>
            <w:shd w:val="clear" w:color="auto" w:fill="auto"/>
            <w:noWrap/>
            <w:vAlign w:val="bottom"/>
          </w:tcPr>
          <w:p w14:paraId="27B3A19F"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3</w:t>
            </w:r>
            <w:r>
              <w:rPr>
                <w:rFonts w:ascii=".VnArial" w:hAnsi=".VnArial"/>
                <w:sz w:val="18"/>
                <w:szCs w:val="18"/>
              </w:rPr>
              <w:t>,</w:t>
            </w:r>
            <w:r w:rsidRPr="000F4051">
              <w:rPr>
                <w:rFonts w:ascii=".VnArial" w:hAnsi=".VnArial"/>
                <w:sz w:val="18"/>
                <w:szCs w:val="18"/>
              </w:rPr>
              <w:t>8</w:t>
            </w:r>
          </w:p>
        </w:tc>
        <w:tc>
          <w:tcPr>
            <w:tcW w:w="1216" w:type="dxa"/>
            <w:shd w:val="clear" w:color="auto" w:fill="auto"/>
            <w:noWrap/>
            <w:vAlign w:val="bottom"/>
          </w:tcPr>
          <w:p w14:paraId="314C1B04"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2</w:t>
            </w:r>
            <w:r>
              <w:rPr>
                <w:rFonts w:ascii=".VnArial" w:hAnsi=".VnArial"/>
                <w:sz w:val="18"/>
                <w:szCs w:val="18"/>
              </w:rPr>
              <w:t>,</w:t>
            </w:r>
            <w:r w:rsidRPr="000F4051">
              <w:rPr>
                <w:rFonts w:ascii=".VnArial" w:hAnsi=".VnArial"/>
                <w:sz w:val="18"/>
                <w:szCs w:val="18"/>
              </w:rPr>
              <w:t>9</w:t>
            </w:r>
          </w:p>
        </w:tc>
        <w:tc>
          <w:tcPr>
            <w:tcW w:w="1216" w:type="dxa"/>
            <w:shd w:val="clear" w:color="auto" w:fill="auto"/>
            <w:noWrap/>
            <w:vAlign w:val="bottom"/>
          </w:tcPr>
          <w:p w14:paraId="4FB54284"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4</w:t>
            </w:r>
            <w:r>
              <w:rPr>
                <w:rFonts w:ascii=".VnArial" w:hAnsi=".VnArial"/>
                <w:sz w:val="18"/>
                <w:szCs w:val="18"/>
              </w:rPr>
              <w:t>,</w:t>
            </w:r>
            <w:r w:rsidRPr="000F4051">
              <w:rPr>
                <w:rFonts w:ascii=".VnArial" w:hAnsi=".VnArial"/>
                <w:sz w:val="18"/>
                <w:szCs w:val="18"/>
              </w:rPr>
              <w:t>7</w:t>
            </w:r>
          </w:p>
        </w:tc>
        <w:tc>
          <w:tcPr>
            <w:tcW w:w="1216" w:type="dxa"/>
            <w:shd w:val="clear" w:color="auto" w:fill="auto"/>
            <w:noWrap/>
            <w:vAlign w:val="bottom"/>
          </w:tcPr>
          <w:p w14:paraId="77C5A887"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0</w:t>
            </w:r>
            <w:r>
              <w:rPr>
                <w:rFonts w:ascii=".VnArial" w:hAnsi=".VnArial"/>
                <w:sz w:val="18"/>
                <w:szCs w:val="18"/>
              </w:rPr>
              <w:t>,</w:t>
            </w:r>
            <w:r w:rsidRPr="000F4051">
              <w:rPr>
                <w:rFonts w:ascii=".VnArial" w:hAnsi=".VnArial"/>
                <w:sz w:val="18"/>
                <w:szCs w:val="18"/>
              </w:rPr>
              <w:t>9</w:t>
            </w:r>
          </w:p>
        </w:tc>
      </w:tr>
      <w:tr w:rsidR="000F0FD4" w:rsidRPr="000F4051" w14:paraId="6FC3465A" w14:textId="77777777">
        <w:trPr>
          <w:trHeight w:val="300"/>
          <w:jc w:val="center"/>
        </w:trPr>
        <w:tc>
          <w:tcPr>
            <w:tcW w:w="3059" w:type="dxa"/>
            <w:shd w:val="clear" w:color="auto" w:fill="auto"/>
            <w:noWrap/>
            <w:vAlign w:val="bottom"/>
          </w:tcPr>
          <w:p w14:paraId="32380FAD" w14:textId="77777777" w:rsidR="000F0FD4" w:rsidRPr="000F4051" w:rsidRDefault="000F0FD4" w:rsidP="000F0FD4">
            <w:pPr>
              <w:spacing w:before="40" w:after="40"/>
              <w:ind w:firstLine="301"/>
              <w:rPr>
                <w:rFonts w:ascii=".VnArial" w:hAnsi=".VnArial"/>
                <w:sz w:val="18"/>
                <w:szCs w:val="18"/>
              </w:rPr>
            </w:pPr>
            <w:r w:rsidRPr="000F4051">
              <w:rPr>
                <w:rFonts w:ascii="Times New Roman" w:hAnsi="Times New Roman" w:eastAsia="Times New Roman" w:cs="Times New Roman"/>
                <w:sz w:val="18"/>
                <w:szCs w:val="18"/>
              </w:rPr>
              <w:t>Văn hoá, thể thao, giải trí</w:t>
            </w:r>
          </w:p>
        </w:tc>
        <w:tc>
          <w:tcPr>
            <w:tcW w:w="1216" w:type="dxa"/>
            <w:shd w:val="clear" w:color="auto" w:fill="auto"/>
            <w:noWrap/>
            <w:vAlign w:val="bottom"/>
          </w:tcPr>
          <w:p w14:paraId="2BBE211D"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0</w:t>
            </w:r>
            <w:r>
              <w:rPr>
                <w:rFonts w:ascii=".VnArial" w:hAnsi=".VnArial"/>
                <w:sz w:val="18"/>
                <w:szCs w:val="18"/>
              </w:rPr>
              <w:t>,</w:t>
            </w:r>
            <w:r w:rsidRPr="000F4051">
              <w:rPr>
                <w:rFonts w:ascii=".VnArial" w:hAnsi=".VnArial"/>
                <w:sz w:val="18"/>
                <w:szCs w:val="18"/>
              </w:rPr>
              <w:t>2</w:t>
            </w:r>
          </w:p>
        </w:tc>
        <w:tc>
          <w:tcPr>
            <w:tcW w:w="1216" w:type="dxa"/>
            <w:shd w:val="clear" w:color="auto" w:fill="auto"/>
            <w:noWrap/>
            <w:vAlign w:val="bottom"/>
          </w:tcPr>
          <w:p w14:paraId="38091107"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-0</w:t>
            </w:r>
            <w:r>
              <w:rPr>
                <w:rFonts w:ascii=".VnArial" w:hAnsi=".VnArial"/>
                <w:sz w:val="18"/>
                <w:szCs w:val="18"/>
              </w:rPr>
              <w:t>,</w:t>
            </w:r>
            <w:r w:rsidRPr="000F4051">
              <w:rPr>
                <w:rFonts w:ascii=".VnArial" w:hAnsi=".VnArial"/>
                <w:sz w:val="18"/>
                <w:szCs w:val="18"/>
              </w:rPr>
              <w:t>6</w:t>
            </w:r>
          </w:p>
        </w:tc>
        <w:tc>
          <w:tcPr>
            <w:tcW w:w="1216" w:type="dxa"/>
            <w:shd w:val="clear" w:color="auto" w:fill="auto"/>
            <w:noWrap/>
            <w:vAlign w:val="bottom"/>
          </w:tcPr>
          <w:p w14:paraId="4EDF1BEC"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-0</w:t>
            </w:r>
            <w:r>
              <w:rPr>
                <w:rFonts w:ascii=".VnArial" w:hAnsi=".VnArial"/>
                <w:sz w:val="18"/>
                <w:szCs w:val="18"/>
              </w:rPr>
              <w:t>,</w:t>
            </w:r>
            <w:r w:rsidRPr="000F4051">
              <w:rPr>
                <w:rFonts w:ascii=".VnArial" w:hAnsi=".VnArial"/>
                <w:sz w:val="18"/>
                <w:szCs w:val="18"/>
              </w:rPr>
              <w:t>9</w:t>
            </w:r>
          </w:p>
        </w:tc>
        <w:tc>
          <w:tcPr>
            <w:tcW w:w="1216" w:type="dxa"/>
            <w:shd w:val="clear" w:color="auto" w:fill="auto"/>
            <w:noWrap/>
            <w:vAlign w:val="bottom"/>
          </w:tcPr>
          <w:p w14:paraId="603F1987" w14:textId="77777777" w:rsidR="000F0FD4" w:rsidRPr="000F4051" w:rsidRDefault="000F0FD4" w:rsidP="00C56DC8">
            <w:pPr>
              <w:spacing w:before="40" w:after="40"/>
              <w:ind w:right="180"/>
              <w:jc w:val="right"/>
              <w:rPr>
                <w:rFonts w:ascii=".VnArial" w:hAnsi=".VnArial"/>
                <w:sz w:val="18"/>
                <w:szCs w:val="18"/>
              </w:rPr>
            </w:pPr>
            <w:r w:rsidRPr="000F4051">
              <w:rPr>
                <w:rFonts w:ascii=".VnArial" w:hAnsi=".VnArial"/>
                <w:sz w:val="18"/>
                <w:szCs w:val="18"/>
              </w:rPr>
              <w:t>1</w:t>
            </w:r>
            <w:r>
              <w:rPr>
                <w:rFonts w:ascii=".VnArial" w:hAnsi=".VnArial"/>
                <w:sz w:val="18"/>
                <w:szCs w:val="18"/>
              </w:rPr>
              <w:t>,</w:t>
            </w:r>
            <w:r w:rsidRPr="000F4051">
              <w:rPr>
                <w:rFonts w:ascii=".VnArial" w:hAnsi=".VnArial"/>
                <w:sz w:val="18"/>
                <w:szCs w:val="18"/>
              </w:rPr>
              <w:t>5</w:t>
            </w:r>
          </w:p>
        </w:tc>
      </w:tr>
      <w:tr w:rsidR="000F0FD4" w:rsidRPr="000F4051" w14:paraId="4262B722" w14:textId="77777777">
        <w:trPr>
          <w:trHeight w:val="300"/>
          <w:jc w:val="center"/>
        </w:trPr>
        <w:tc>
          <w:tcPr>
            <w:tcW w:w="3059" w:type="dxa"/>
            <w:shd w:val="clear" w:color="auto" w:fill="auto"/>
            <w:noWrap/>
            <w:vAlign w:val="bottom"/>
          </w:tcPr>
          <w:p w14:paraId="316EE3A1" w14:textId="77777777" w:rsidR="000F0FD4" w:rsidRPr="000F0FD4" w:rsidRDefault="000F0FD4" w:rsidP="000F0FD4">
            <w:pPr>
              <w:spacing w:before="240" w:after="40"/>
              <w:rPr>
                <w:rFonts w:ascii=".VnArial" w:hAnsi=".VnArial"/>
                <w:b/>
                <w:sz w:val="18"/>
                <w:szCs w:val="18"/>
              </w:rPr>
            </w:pPr>
            <w:r w:rsidRPr="000F0FD4">
              <w:rPr>
                <w:rFonts w:ascii="Times New Roman" w:hAnsi="Times New Roman" w:eastAsia="Times New Roman" w:cs="Times New Roman"/>
                <w:b/>
                <w:sz w:val="18"/>
                <w:szCs w:val="18"/>
              </w:rPr>
              <w:t>Vàng</w:t>
            </w:r>
          </w:p>
        </w:tc>
        <w:tc>
          <w:tcPr>
            <w:tcW w:w="1216" w:type="dxa"/>
            <w:shd w:val="clear" w:color="auto" w:fill="auto"/>
            <w:noWrap/>
            <w:vAlign w:val="bottom"/>
          </w:tcPr>
          <w:p w14:paraId="061F77ED" w14:textId="77777777" w:rsidR="000F0FD4" w:rsidRPr="000F0FD4" w:rsidRDefault="000F0FD4" w:rsidP="00C56DC8">
            <w:pPr>
              <w:spacing w:before="240" w:after="40"/>
              <w:ind w:right="180"/>
              <w:jc w:val="right"/>
              <w:rPr>
                <w:rFonts w:ascii=".VnArial" w:hAnsi=".VnArial"/>
                <w:b/>
                <w:sz w:val="18"/>
                <w:szCs w:val="18"/>
              </w:rPr>
            </w:pPr>
            <w:r w:rsidRPr="000F0FD4">
              <w:rPr>
                <w:rFonts w:ascii=".VnArial" w:hAnsi=".VnArial"/>
                <w:b/>
                <w:sz w:val="18"/>
                <w:szCs w:val="18"/>
              </w:rPr>
              <w:t>-0</w:t>
            </w:r>
            <w:r>
              <w:rPr>
                <w:rFonts w:ascii=".VnArial" w:hAnsi=".VnArial"/>
                <w:b/>
                <w:sz w:val="18"/>
                <w:szCs w:val="18"/>
              </w:rPr>
              <w:t>,</w:t>
            </w:r>
            <w:r w:rsidRPr="000F0FD4">
              <w:rPr>
                <w:rFonts w:ascii=".VnArial" w:hAnsi=".VnArial"/>
                <w:b/>
                <w:sz w:val="18"/>
                <w:szCs w:val="18"/>
              </w:rPr>
              <w:t>4</w:t>
            </w:r>
          </w:p>
        </w:tc>
        <w:tc>
          <w:tcPr>
            <w:tcW w:w="1216" w:type="dxa"/>
            <w:shd w:val="clear" w:color="auto" w:fill="auto"/>
            <w:noWrap/>
            <w:vAlign w:val="bottom"/>
          </w:tcPr>
          <w:p w14:paraId="004869D0" w14:textId="77777777" w:rsidR="000F0FD4" w:rsidRPr="000F0FD4" w:rsidRDefault="000F0FD4" w:rsidP="00C56DC8">
            <w:pPr>
              <w:spacing w:before="240" w:after="40"/>
              <w:ind w:right="180"/>
              <w:jc w:val="right"/>
              <w:rPr>
                <w:rFonts w:ascii=".VnArial" w:hAnsi=".VnArial"/>
                <w:b/>
                <w:sz w:val="18"/>
                <w:szCs w:val="18"/>
              </w:rPr>
            </w:pPr>
            <w:r w:rsidRPr="000F0FD4">
              <w:rPr>
                <w:rFonts w:ascii=".VnArial" w:hAnsi=".VnArial"/>
                <w:b/>
                <w:sz w:val="18"/>
                <w:szCs w:val="18"/>
              </w:rPr>
              <w:t>16</w:t>
            </w:r>
            <w:r>
              <w:rPr>
                <w:rFonts w:ascii=".VnArial" w:hAnsi=".VnArial"/>
                <w:b/>
                <w:sz w:val="18"/>
                <w:szCs w:val="18"/>
              </w:rPr>
              <w:t>,</w:t>
            </w:r>
            <w:r w:rsidRPr="000F0FD4">
              <w:rPr>
                <w:rFonts w:ascii=".VnArial" w:hAnsi=".VnArial"/>
                <w:b/>
                <w:sz w:val="18"/>
                <w:szCs w:val="18"/>
              </w:rPr>
              <w:t>8</w:t>
            </w:r>
          </w:p>
        </w:tc>
        <w:tc>
          <w:tcPr>
            <w:tcW w:w="1216" w:type="dxa"/>
            <w:shd w:val="clear" w:color="auto" w:fill="auto"/>
            <w:noWrap/>
            <w:vAlign w:val="bottom"/>
          </w:tcPr>
          <w:p w14:paraId="750FF234" w14:textId="77777777" w:rsidR="000F0FD4" w:rsidRPr="000F0FD4" w:rsidRDefault="000F0FD4" w:rsidP="00C56DC8">
            <w:pPr>
              <w:spacing w:before="240" w:after="40"/>
              <w:ind w:right="180"/>
              <w:jc w:val="right"/>
              <w:rPr>
                <w:rFonts w:ascii=".VnArial" w:hAnsi=".VnArial"/>
                <w:b/>
                <w:sz w:val="18"/>
                <w:szCs w:val="18"/>
              </w:rPr>
            </w:pPr>
            <w:r w:rsidRPr="000F0FD4">
              <w:rPr>
                <w:rFonts w:ascii=".VnArial" w:hAnsi=".VnArial"/>
                <w:b/>
                <w:sz w:val="18"/>
                <w:szCs w:val="18"/>
              </w:rPr>
              <w:t>19</w:t>
            </w:r>
            <w:r>
              <w:rPr>
                <w:rFonts w:ascii=".VnArial" w:hAnsi=".VnArial"/>
                <w:b/>
                <w:sz w:val="18"/>
                <w:szCs w:val="18"/>
              </w:rPr>
              <w:t>,</w:t>
            </w:r>
            <w:r w:rsidRPr="000F0FD4">
              <w:rPr>
                <w:rFonts w:ascii=".VnArial" w:hAnsi=".VnArial"/>
                <w:b/>
                <w:sz w:val="18"/>
                <w:szCs w:val="18"/>
              </w:rPr>
              <w:t>2</w:t>
            </w:r>
          </w:p>
        </w:tc>
        <w:tc>
          <w:tcPr>
            <w:tcW w:w="1216" w:type="dxa"/>
            <w:shd w:val="clear" w:color="auto" w:fill="auto"/>
            <w:noWrap/>
            <w:vAlign w:val="bottom"/>
          </w:tcPr>
          <w:p w14:paraId="7FCBA415" w14:textId="77777777" w:rsidR="000F0FD4" w:rsidRPr="000F0FD4" w:rsidRDefault="000F0FD4" w:rsidP="00C56DC8">
            <w:pPr>
              <w:spacing w:before="240" w:after="40"/>
              <w:ind w:right="180"/>
              <w:jc w:val="right"/>
              <w:rPr>
                <w:rFonts w:ascii=".VnArial" w:hAnsi=".VnArial"/>
                <w:b/>
                <w:sz w:val="18"/>
                <w:szCs w:val="18"/>
              </w:rPr>
            </w:pPr>
            <w:r w:rsidRPr="000F0FD4">
              <w:rPr>
                <w:rFonts w:ascii=".VnArial" w:hAnsi=".VnArial"/>
                <w:b/>
                <w:sz w:val="18"/>
                <w:szCs w:val="18"/>
              </w:rPr>
              <w:t>16</w:t>
            </w:r>
            <w:r>
              <w:rPr>
                <w:rFonts w:ascii=".VnArial" w:hAnsi=".VnArial"/>
                <w:b/>
                <w:sz w:val="18"/>
                <w:szCs w:val="18"/>
              </w:rPr>
              <w:t>,</w:t>
            </w:r>
            <w:r w:rsidRPr="000F0FD4">
              <w:rPr>
                <w:rFonts w:ascii=".VnArial" w:hAnsi=".VnArial"/>
                <w:b/>
                <w:sz w:val="18"/>
                <w:szCs w:val="18"/>
              </w:rPr>
              <w:t>5</w:t>
            </w:r>
          </w:p>
        </w:tc>
      </w:tr>
      <w:tr w:rsidR="000F0FD4" w:rsidRPr="000F4051" w14:paraId="1F987B65" w14:textId="77777777">
        <w:trPr>
          <w:trHeight w:val="300"/>
          <w:jc w:val="center"/>
        </w:trPr>
        <w:tc>
          <w:tcPr>
            <w:tcW w:w="3059" w:type="dxa"/>
            <w:shd w:val="clear" w:color="auto" w:fill="auto"/>
            <w:noWrap/>
            <w:vAlign w:val="bottom"/>
          </w:tcPr>
          <w:p w14:paraId="601876C8" w14:textId="77777777" w:rsidR="000F0FD4" w:rsidRPr="000F0FD4" w:rsidRDefault="000F0FD4" w:rsidP="000F4051">
            <w:pPr>
              <w:spacing w:before="40" w:after="40"/>
              <w:rPr>
                <w:rFonts w:ascii=".VnArial" w:hAnsi=".VnArial"/>
                <w:b/>
                <w:sz w:val="18"/>
                <w:szCs w:val="18"/>
              </w:rPr>
            </w:pPr>
            <w:r w:rsidRPr="000F0FD4">
              <w:rPr>
                <w:rFonts w:ascii="Times New Roman" w:hAnsi="Times New Roman" w:eastAsia="Times New Roman" w:cs="Times New Roman"/>
                <w:b/>
                <w:sz w:val="18"/>
                <w:szCs w:val="18"/>
              </w:rPr>
              <w:t>Đô la Mỹ</w:t>
            </w:r>
          </w:p>
        </w:tc>
        <w:tc>
          <w:tcPr>
            <w:tcW w:w="1216" w:type="dxa"/>
            <w:shd w:val="clear" w:color="auto" w:fill="auto"/>
            <w:noWrap/>
            <w:vAlign w:val="bottom"/>
          </w:tcPr>
          <w:p w14:paraId="2591B1EC" w14:textId="77777777" w:rsidR="000F0FD4" w:rsidRPr="000F0FD4" w:rsidRDefault="000F0FD4" w:rsidP="00C56DC8">
            <w:pPr>
              <w:spacing w:before="40" w:after="40"/>
              <w:ind w:right="180"/>
              <w:jc w:val="right"/>
              <w:rPr>
                <w:rFonts w:ascii=".VnArial" w:hAnsi=".VnArial"/>
                <w:b/>
                <w:sz w:val="18"/>
                <w:szCs w:val="18"/>
              </w:rPr>
            </w:pPr>
            <w:r w:rsidRPr="000F0FD4">
              <w:rPr>
                <w:rFonts w:ascii=".VnArial" w:hAnsi=".VnArial"/>
                <w:b/>
                <w:sz w:val="18"/>
                <w:szCs w:val="18"/>
              </w:rPr>
              <w:t>4</w:t>
            </w:r>
            <w:r>
              <w:rPr>
                <w:rFonts w:ascii=".VnArial" w:hAnsi=".VnArial"/>
                <w:b/>
                <w:sz w:val="18"/>
                <w:szCs w:val="18"/>
              </w:rPr>
              <w:t>,</w:t>
            </w:r>
            <w:r w:rsidRPr="000F0FD4">
              <w:rPr>
                <w:rFonts w:ascii=".VnArial" w:hAnsi=".VnArial"/>
                <w:b/>
                <w:sz w:val="18"/>
                <w:szCs w:val="18"/>
              </w:rPr>
              <w:t>3</w:t>
            </w:r>
          </w:p>
        </w:tc>
        <w:tc>
          <w:tcPr>
            <w:tcW w:w="1216" w:type="dxa"/>
            <w:shd w:val="clear" w:color="auto" w:fill="auto"/>
            <w:noWrap/>
            <w:vAlign w:val="bottom"/>
          </w:tcPr>
          <w:p w14:paraId="6163675A" w14:textId="77777777" w:rsidR="000F0FD4" w:rsidRPr="000F0FD4" w:rsidRDefault="000F0FD4" w:rsidP="00C56DC8">
            <w:pPr>
              <w:spacing w:before="40" w:after="40"/>
              <w:ind w:right="180"/>
              <w:jc w:val="right"/>
              <w:rPr>
                <w:rFonts w:ascii=".VnArial" w:hAnsi=".VnArial"/>
                <w:b/>
                <w:sz w:val="18"/>
                <w:szCs w:val="18"/>
              </w:rPr>
            </w:pPr>
            <w:r w:rsidRPr="000F0FD4">
              <w:rPr>
                <w:rFonts w:ascii=".VnArial" w:hAnsi=".VnArial"/>
                <w:b/>
                <w:sz w:val="18"/>
                <w:szCs w:val="18"/>
              </w:rPr>
              <w:t>3</w:t>
            </w:r>
            <w:r>
              <w:rPr>
                <w:rFonts w:ascii=".VnArial" w:hAnsi=".VnArial"/>
                <w:b/>
                <w:sz w:val="18"/>
                <w:szCs w:val="18"/>
              </w:rPr>
              <w:t>,</w:t>
            </w:r>
            <w:r w:rsidRPr="000F0FD4">
              <w:rPr>
                <w:rFonts w:ascii=".VnArial" w:hAnsi=".VnArial"/>
                <w:b/>
                <w:sz w:val="18"/>
                <w:szCs w:val="18"/>
              </w:rPr>
              <w:t>3</w:t>
            </w:r>
          </w:p>
        </w:tc>
        <w:tc>
          <w:tcPr>
            <w:tcW w:w="1216" w:type="dxa"/>
            <w:shd w:val="clear" w:color="auto" w:fill="auto"/>
            <w:noWrap/>
            <w:vAlign w:val="bottom"/>
          </w:tcPr>
          <w:p w14:paraId="3D80BF83" w14:textId="77777777" w:rsidR="000F0FD4" w:rsidRPr="000F0FD4" w:rsidRDefault="000F0FD4" w:rsidP="00C56DC8">
            <w:pPr>
              <w:spacing w:before="40" w:after="40"/>
              <w:ind w:right="180"/>
              <w:jc w:val="right"/>
              <w:rPr>
                <w:rFonts w:ascii=".VnArial" w:hAnsi=".VnArial"/>
                <w:b/>
                <w:sz w:val="18"/>
                <w:szCs w:val="18"/>
              </w:rPr>
            </w:pPr>
            <w:r w:rsidRPr="000F0FD4">
              <w:rPr>
                <w:rFonts w:ascii=".VnArial" w:hAnsi=".VnArial"/>
                <w:b/>
                <w:sz w:val="18"/>
                <w:szCs w:val="18"/>
              </w:rPr>
              <w:t>1</w:t>
            </w:r>
            <w:r>
              <w:rPr>
                <w:rFonts w:ascii=".VnArial" w:hAnsi=".VnArial"/>
                <w:b/>
                <w:sz w:val="18"/>
                <w:szCs w:val="18"/>
              </w:rPr>
              <w:t>,</w:t>
            </w:r>
            <w:r w:rsidRPr="000F0FD4">
              <w:rPr>
                <w:rFonts w:ascii=".VnArial" w:hAnsi=".VnArial"/>
                <w:b/>
                <w:sz w:val="18"/>
                <w:szCs w:val="18"/>
              </w:rPr>
              <w:t>7</w:t>
            </w:r>
          </w:p>
        </w:tc>
        <w:tc>
          <w:tcPr>
            <w:tcW w:w="1216" w:type="dxa"/>
            <w:shd w:val="clear" w:color="auto" w:fill="auto"/>
            <w:noWrap/>
            <w:vAlign w:val="bottom"/>
          </w:tcPr>
          <w:p w14:paraId="0F3FD9F0" w14:textId="77777777" w:rsidR="000F0FD4" w:rsidRPr="000F0FD4" w:rsidRDefault="000F0FD4" w:rsidP="00C56DC8">
            <w:pPr>
              <w:spacing w:before="40" w:after="40"/>
              <w:ind w:right="180"/>
              <w:jc w:val="right"/>
              <w:rPr>
                <w:rFonts w:ascii=".VnArial" w:hAnsi=".VnArial"/>
                <w:b/>
                <w:sz w:val="18"/>
                <w:szCs w:val="18"/>
              </w:rPr>
            </w:pPr>
            <w:r w:rsidRPr="000F0FD4">
              <w:rPr>
                <w:rFonts w:ascii=".VnArial" w:hAnsi=".VnArial"/>
                <w:b/>
                <w:sz w:val="18"/>
                <w:szCs w:val="18"/>
              </w:rPr>
              <w:t>1</w:t>
            </w:r>
            <w:r>
              <w:rPr>
                <w:rFonts w:ascii=".VnArial" w:hAnsi=".VnArial"/>
                <w:b/>
                <w:sz w:val="18"/>
                <w:szCs w:val="18"/>
              </w:rPr>
              <w:t>,</w:t>
            </w:r>
            <w:r w:rsidRPr="000F0FD4">
              <w:rPr>
                <w:rFonts w:ascii=".VnArial" w:hAnsi=".VnArial"/>
                <w:b/>
                <w:sz w:val="18"/>
                <w:szCs w:val="18"/>
              </w:rPr>
              <w:t>6</w:t>
            </w:r>
          </w:p>
        </w:tc>
      </w:tr>
    </w:tbl>
    <w:p w14:paraId="37C295CD" w14:textId="77777777" w:rsidR="000F4051" w:rsidRPr="000F0FD4" w:rsidRDefault="000F4051" w:rsidP="00CD2656">
      <w:pPr>
        <w:spacing w:before="40" w:after="40" w:line="300" w:lineRule="auto"/>
        <w:ind w:firstLine="567"/>
        <w:jc w:val="both"/>
        <w:rPr>
          <w:b/>
          <w:sz w:val="7"/>
          <w:szCs w:val="29"/>
        </w:rPr>
      </w:pPr>
    </w:p>
    <w:p w14:paraId="3EF9B795" w14:textId="77777777" w:rsidR="00CD2656" w:rsidRPr="00FA7751" w:rsidRDefault="00CD2656" w:rsidP="00CD2656">
      <w:pPr>
        <w:spacing w:before="40" w:after="40" w:line="300" w:lineRule="auto"/>
        <w:ind w:firstLine="567"/>
        <w:jc w:val="both"/>
        <w:rPr>
          <w:spacing w:val="-2"/>
          <w:sz w:val="29"/>
          <w:szCs w:val="29"/>
        </w:rPr>
      </w:pPr>
      <w:r w:rsidRPr="00FA7751">
        <w:rPr>
          <w:rFonts w:ascii="Times New Roman" w:hAnsi="Times New Roman" w:eastAsia="Times New Roman" w:cs="Times New Roman"/>
          <w:spacing w:val="-2"/>
          <w:sz w:val="29"/>
          <w:szCs w:val="29"/>
        </w:rPr>
        <w:t>Giá vàng các tháng so với tháng trước biến động theo các chiều hướng khác nhau, nhưng có xu hướng tăng liên tục từ tháng Tám và tăng cao vào các tháng cuối năm. Giá vàng các tháng trong năm 2004 so với cùng kỳ đều tăng từ 12% trở lên, bình quân giá vàng 2004 tăng 16,5% so với năm 2003, chủ yếu do giá vàng trên thế giới tăng cao đã ảnh hưởng tới thị trường vàng trong nước. Giá</w:t>
      </w:r>
      <w:r w:rsidR="001F231F" w:rsidRPr="00FA7751">
        <w:rPr>
          <w:spacing w:val="-2"/>
          <w:sz w:val="29"/>
          <w:szCs w:val="29"/>
        </w:rPr>
        <w:t xml:space="preserve"> </w:t>
      </w:r>
      <w:r w:rsidRPr="00FA7751">
        <w:rPr>
          <w:rFonts w:ascii="Times New Roman" w:hAnsi="Times New Roman" w:eastAsia="Times New Roman" w:cs="Times New Roman"/>
          <w:spacing w:val="-2"/>
          <w:sz w:val="29"/>
          <w:szCs w:val="29"/>
        </w:rPr>
        <w:t xml:space="preserve">đô la </w:t>
      </w:r>
      <w:r w:rsidR="00844478" w:rsidRPr="00FA7751">
        <w:rPr>
          <w:spacing w:val="-2"/>
          <w:sz w:val="29"/>
          <w:szCs w:val="29"/>
        </w:rPr>
        <w:t>M</w:t>
      </w:r>
      <w:r w:rsidRPr="00FA7751">
        <w:rPr>
          <w:rFonts w:ascii="Times New Roman" w:hAnsi="Times New Roman" w:eastAsia="Times New Roman" w:cs="Times New Roman"/>
          <w:spacing w:val="-2"/>
          <w:sz w:val="29"/>
          <w:szCs w:val="29"/>
        </w:rPr>
        <w:t xml:space="preserve">ỹ trong các tháng trong năm biến động không đáng kể so với các tháng trước và chỉ tăng nhẹ so với tháng 12 năm 2003, do vậy bình quân năm 2004 giá đô la </w:t>
      </w:r>
      <w:r w:rsidR="00844478" w:rsidRPr="00FA7751">
        <w:rPr>
          <w:spacing w:val="-2"/>
          <w:sz w:val="29"/>
          <w:szCs w:val="29"/>
        </w:rPr>
        <w:t>M</w:t>
      </w:r>
      <w:r w:rsidRPr="00FA7751">
        <w:rPr>
          <w:rFonts w:ascii="Times New Roman" w:hAnsi="Times New Roman" w:eastAsia="Times New Roman" w:cs="Times New Roman"/>
          <w:spacing w:val="-2"/>
          <w:sz w:val="29"/>
          <w:szCs w:val="29"/>
        </w:rPr>
        <w:t xml:space="preserve">ỹ chỉ tăng 1,6% so với năm 2003. Tuy nhiên, trong năm 2004 giá đô la </w:t>
      </w:r>
      <w:r w:rsidR="00844478" w:rsidRPr="00FA7751">
        <w:rPr>
          <w:spacing w:val="-2"/>
          <w:sz w:val="29"/>
          <w:szCs w:val="29"/>
        </w:rPr>
        <w:t>M</w:t>
      </w:r>
      <w:r w:rsidRPr="00FA7751">
        <w:rPr>
          <w:rFonts w:ascii="Times New Roman" w:hAnsi="Times New Roman" w:eastAsia="Times New Roman" w:cs="Times New Roman"/>
          <w:spacing w:val="-2"/>
          <w:sz w:val="29"/>
          <w:szCs w:val="29"/>
        </w:rPr>
        <w:t xml:space="preserve">ỹ giảm so với một số đồng tiền khác và giảm mạnh so với đồng </w:t>
      </w:r>
      <w:r w:rsidR="00844478" w:rsidRPr="00FA7751">
        <w:rPr>
          <w:spacing w:val="-2"/>
          <w:sz w:val="29"/>
          <w:szCs w:val="29"/>
        </w:rPr>
        <w:t>E</w:t>
      </w:r>
      <w:r w:rsidR="00FA7751" w:rsidRPr="00FA7751">
        <w:rPr>
          <w:spacing w:val="-2"/>
          <w:sz w:val="29"/>
          <w:szCs w:val="29"/>
        </w:rPr>
        <w:t>uro</w:t>
      </w:r>
      <w:r w:rsidRPr="00FA7751">
        <w:rPr>
          <w:spacing w:val="-2"/>
          <w:sz w:val="29"/>
          <w:szCs w:val="29"/>
        </w:rPr>
        <w:t>.</w:t>
      </w:r>
      <w:r w:rsidR="001F231F" w:rsidRPr="00FA7751">
        <w:rPr>
          <w:spacing w:val="-2"/>
          <w:sz w:val="29"/>
          <w:szCs w:val="29"/>
        </w:rPr>
        <w:t xml:space="preserve"> </w:t>
      </w:r>
    </w:p>
    <w:p w14:paraId="0D04AE5E" w14:textId="77777777" w:rsidR="00CD2656" w:rsidRPr="00CD2656" w:rsidRDefault="00CD2656" w:rsidP="00CD2656">
      <w:pPr>
        <w:spacing w:before="40" w:after="40" w:line="300" w:lineRule="auto"/>
        <w:ind w:firstLine="567"/>
        <w:jc w:val="both"/>
        <w:rPr>
          <w:b/>
          <w:i/>
          <w:iCs/>
          <w:sz w:val="29"/>
          <w:szCs w:val="29"/>
        </w:rPr>
      </w:pPr>
      <w:r w:rsidRPr="00CD2656">
        <w:rPr>
          <w:rFonts w:ascii="Times New Roman" w:hAnsi="Times New Roman" w:eastAsia="Times New Roman" w:cs="Times New Roman"/>
          <w:b/>
          <w:i/>
          <w:iCs/>
          <w:sz w:val="29"/>
          <w:szCs w:val="29"/>
        </w:rPr>
        <w:t>Hoạt động xuất nhập khẩu:</w:t>
      </w:r>
    </w:p>
    <w:p w14:paraId="07A1FA75" w14:textId="77777777" w:rsidR="00CD2656" w:rsidRPr="000F0FD4" w:rsidRDefault="00CD2656" w:rsidP="00CD2656">
      <w:pPr>
        <w:spacing w:before="40" w:after="40" w:line="300" w:lineRule="auto"/>
        <w:ind w:firstLine="567"/>
        <w:jc w:val="both"/>
        <w:rPr>
          <w:sz w:val="29"/>
          <w:szCs w:val="29"/>
        </w:rPr>
      </w:pPr>
      <w:r w:rsidRPr="000F0FD4">
        <w:rPr>
          <w:rFonts w:ascii="Times New Roman" w:hAnsi="Times New Roman" w:eastAsia="Times New Roman" w:cs="Times New Roman"/>
          <w:sz w:val="29"/>
          <w:szCs w:val="29"/>
        </w:rPr>
        <w:t xml:space="preserve">Hoạt động xuất nhập khẩu hàng hoá năm 2004 tăng khá so với năm 2003, tổng trị giá xuất, nhập khẩu cả năm ước tính đạt 57,5 tỷ </w:t>
      </w:r>
      <w:r w:rsidR="00A810D9">
        <w:rPr>
          <w:sz w:val="29"/>
          <w:szCs w:val="29"/>
        </w:rPr>
        <w:t>USD</w:t>
      </w:r>
      <w:r w:rsidRPr="000F0FD4">
        <w:rPr>
          <w:rFonts w:ascii="Times New Roman" w:hAnsi="Times New Roman" w:eastAsia="Times New Roman" w:cs="Times New Roman"/>
          <w:sz w:val="29"/>
          <w:szCs w:val="29"/>
        </w:rPr>
        <w:t>, tăng 26,7% so với năm tr</w:t>
      </w:r>
      <w:r w:rsidR="00844478">
        <w:rPr>
          <w:rFonts w:ascii="Times New Roman" w:hAnsi="Times New Roman" w:eastAsia="Times New Roman" w:cs="Times New Roman"/>
          <w:sz w:val="29"/>
          <w:szCs w:val="29"/>
        </w:rPr>
        <w:t>ước</w:t>
      </w:r>
      <w:r w:rsidRPr="000F0FD4">
        <w:rPr>
          <w:rFonts w:ascii="Times New Roman" w:hAnsi="Times New Roman" w:eastAsia="Times New Roman" w:cs="Times New Roman"/>
          <w:sz w:val="29"/>
          <w:szCs w:val="29"/>
        </w:rPr>
        <w:t xml:space="preserve">, trong đó xuất khẩu tăng 28,9% và nhập khẩu tăng 25%. Do xuất khẩu tăng nhanh hơn nhập khẩu nên đã giảm được khoảng chênh lệch xuất khẩu và nhập khẩu. Nhập siêu cả năm 2004 là 5,52 tỷ </w:t>
      </w:r>
      <w:r w:rsidR="00A810D9">
        <w:rPr>
          <w:sz w:val="29"/>
          <w:szCs w:val="29"/>
        </w:rPr>
        <w:t>USD</w:t>
      </w:r>
      <w:r w:rsidRPr="000F0FD4">
        <w:rPr>
          <w:rFonts w:ascii="Times New Roman" w:hAnsi="Times New Roman" w:eastAsia="Times New Roman" w:cs="Times New Roman"/>
          <w:sz w:val="29"/>
          <w:szCs w:val="29"/>
        </w:rPr>
        <w:t xml:space="preserve">, bằng 21,2% kim ngạch xuất khẩu (tỷ lệ này năm 2003 là 25%). </w:t>
      </w:r>
    </w:p>
    <w:p w14:paraId="6C1217B8" w14:textId="77777777" w:rsidR="000F0FD4" w:rsidRPr="009A5175" w:rsidRDefault="000F0FD4" w:rsidP="000F0FD4">
      <w:pPr>
        <w:spacing w:before="240"/>
        <w:jc w:val="center"/>
        <w:rPr>
          <w:rFonts w:ascii=".VnArial" w:hAnsi=".VnArial"/>
          <w:b/>
          <w:snapToGrid w:val="0"/>
          <w:color w:val="000000"/>
          <w:sz w:val="24"/>
          <w:szCs w:val="24"/>
        </w:rPr>
      </w:pPr>
      <w:r w:rsidRPr="009A5175">
        <w:rPr>
          <w:rFonts w:ascii="Times New Roman" w:hAnsi="Times New Roman" w:eastAsia="Times New Roman" w:cs="Times New Roman"/>
          <w:b/>
          <w:snapToGrid w:val="0"/>
          <w:color w:val="000000"/>
          <w:sz w:val="24"/>
          <w:szCs w:val="24"/>
        </w:rPr>
        <w:t xml:space="preserve">Bảng </w:t>
      </w:r>
      <w:r>
        <w:rPr>
          <w:rFonts w:ascii=".VnArial" w:hAnsi=".VnArial"/>
          <w:b/>
          <w:snapToGrid w:val="0"/>
          <w:color w:val="000000"/>
          <w:sz w:val="24"/>
          <w:szCs w:val="24"/>
        </w:rPr>
        <w:t>6:</w:t>
      </w:r>
      <w:r w:rsidRPr="009A5175">
        <w:rPr>
          <w:rFonts w:ascii="Times New Roman" w:hAnsi="Times New Roman" w:eastAsia="Times New Roman" w:cs="Times New Roman"/>
          <w:b/>
          <w:snapToGrid w:val="0"/>
          <w:color w:val="000000"/>
          <w:sz w:val="24"/>
          <w:szCs w:val="24"/>
        </w:rPr>
        <w:t xml:space="preserve"> Tổng mức lưu chuyển ngoại thương năm</w:t>
      </w:r>
      <w:r w:rsidR="001F231F">
        <w:rPr>
          <w:rFonts w:ascii=".VnArial" w:hAnsi=".VnArial"/>
          <w:b/>
          <w:snapToGrid w:val="0"/>
          <w:color w:val="000000"/>
          <w:sz w:val="24"/>
          <w:szCs w:val="24"/>
        </w:rPr>
        <w:t xml:space="preserve"> </w:t>
      </w:r>
      <w:r w:rsidRPr="009A5175">
        <w:rPr>
          <w:rFonts w:ascii=".VnArial" w:hAnsi=".VnArial"/>
          <w:b/>
          <w:snapToGrid w:val="0"/>
          <w:color w:val="000000"/>
          <w:sz w:val="24"/>
          <w:szCs w:val="24"/>
        </w:rPr>
        <w:t>2004</w:t>
      </w:r>
    </w:p>
    <w:p w14:paraId="0D24D70C" w14:textId="77777777" w:rsidR="000F0FD4" w:rsidRPr="0026143C" w:rsidRDefault="000F0FD4" w:rsidP="000F0FD4">
      <w:pPr>
        <w:jc w:val="center"/>
        <w:rPr>
          <w:rFonts w:ascii=".VnArial" w:hAnsi=".VnArial"/>
          <w:b/>
          <w:snapToGrid w:val="0"/>
          <w:color w:val="000000"/>
          <w:sz w:val="38"/>
          <w:szCs w:val="28"/>
        </w:rPr>
      </w:pPr>
    </w:p>
    <w:tbl>
      <w:tblPr>
        <w:tblW w:w="0" w:type="auto"/>
        <w:jc w:val="center"/>
        <w:tblLayout w:type="fixed"/>
        <w:tblLook w:val="0000" w:firstRow="0" w:lastRow="0" w:firstColumn="0" w:lastColumn="0" w:noHBand="0" w:noVBand="0"/>
      </w:tblPr>
      <w:tblGrid>
        <w:gridCol w:w="85"/>
        <w:gridCol w:w="3776"/>
        <w:gridCol w:w="1418"/>
        <w:gridCol w:w="1418"/>
        <w:gridCol w:w="1418"/>
      </w:tblGrid>
      <w:tr w:rsidR="000F0FD4" w:rsidRPr="009A5175" w14:paraId="2CE2E9D7" w14:textId="77777777">
        <w:tblPrEx>
          <w:tblCellMar>
            <w:top w:w="0" w:type="dxa"/>
            <w:bottom w:w="0" w:type="dxa"/>
          </w:tblCellMar>
        </w:tblPrEx>
        <w:trPr>
          <w:gridBefore w:val="1"/>
          <w:wBefore w:w="85" w:type="dxa"/>
          <w:trHeight w:val="282"/>
          <w:jc w:val="center"/>
        </w:trPr>
        <w:tc>
          <w:tcPr>
            <w:tcW w:w="3776" w:type="dxa"/>
            <w:tcBorders>
              <w:top w:val="single" w:sz="4" w:space="0" w:color="auto"/>
            </w:tcBorders>
          </w:tcPr>
          <w:p w14:paraId="595A9BBC" w14:textId="77777777" w:rsidR="000F0FD4" w:rsidRPr="000F0FD4" w:rsidRDefault="000F0FD4" w:rsidP="00C56DC8">
            <w:pPr>
              <w:pStyle w:val="BodyTextIndent"/>
              <w:ind w:firstLine="0"/>
              <w:rPr>
                <w:rFonts w:ascii=".VnArial" w:hAnsi=".VnArial"/>
                <w:sz w:val="18"/>
                <w:szCs w:val="18"/>
              </w:rPr>
            </w:pPr>
          </w:p>
        </w:tc>
        <w:tc>
          <w:tcPr>
            <w:tcW w:w="1418" w:type="dxa"/>
            <w:vMerge w:val="restart"/>
            <w:tcBorders>
              <w:top w:val="single" w:sz="4" w:space="0" w:color="auto"/>
            </w:tcBorders>
          </w:tcPr>
          <w:p w14:paraId="041553DE" w14:textId="77777777" w:rsidR="000F0FD4" w:rsidRPr="000F0FD4" w:rsidRDefault="000F0FD4" w:rsidP="00C56DC8">
            <w:pPr>
              <w:pStyle w:val="BodyTextIndent"/>
              <w:ind w:firstLine="0"/>
              <w:jc w:val="center"/>
              <w:rPr>
                <w:rFonts w:ascii=".VnArial" w:hAnsi=".VnArial"/>
                <w:sz w:val="2"/>
                <w:szCs w:val="18"/>
              </w:rPr>
            </w:pPr>
          </w:p>
          <w:p w14:paraId="413F1396" w14:textId="77777777" w:rsidR="000F0FD4" w:rsidRPr="000F0FD4" w:rsidRDefault="000F0FD4" w:rsidP="00C56DC8">
            <w:pPr>
              <w:pStyle w:val="BodyTextIndent"/>
              <w:ind w:firstLine="0"/>
              <w:jc w:val="center"/>
              <w:rPr>
                <w:rFonts w:ascii=".VnArial" w:hAnsi=".VnArial"/>
                <w:sz w:val="18"/>
                <w:szCs w:val="18"/>
              </w:rPr>
            </w:pPr>
            <w:r w:rsidRPr="000F0FD4">
              <w:rPr>
                <w:rFonts w:ascii="Times New Roman" w:hAnsi="Times New Roman" w:eastAsia="Times New Roman" w:cs="Times New Roman"/>
                <w:sz w:val="18"/>
                <w:szCs w:val="18"/>
              </w:rPr>
              <w:t>Tổng mức lưu chuyển ngoại thương</w:t>
            </w:r>
          </w:p>
        </w:tc>
        <w:tc>
          <w:tcPr>
            <w:tcW w:w="2836" w:type="dxa"/>
            <w:gridSpan w:val="2"/>
            <w:tcBorders>
              <w:top w:val="single" w:sz="4" w:space="0" w:color="auto"/>
              <w:bottom w:val="single" w:sz="4" w:space="0" w:color="auto"/>
            </w:tcBorders>
          </w:tcPr>
          <w:p w14:paraId="2BDF3437" w14:textId="77777777" w:rsidR="000F0FD4" w:rsidRPr="000F0FD4" w:rsidRDefault="000F0FD4" w:rsidP="00C56DC8">
            <w:pPr>
              <w:pStyle w:val="BodyTextIndent"/>
              <w:ind w:firstLine="0"/>
              <w:jc w:val="center"/>
              <w:rPr>
                <w:rFonts w:ascii=".VnArial" w:hAnsi=".VnArial"/>
                <w:sz w:val="18"/>
                <w:szCs w:val="18"/>
              </w:rPr>
            </w:pPr>
            <w:r w:rsidRPr="000F0FD4">
              <w:rPr>
                <w:rFonts w:ascii=".VnArial" w:hAnsi=".VnArial"/>
                <w:sz w:val="18"/>
                <w:szCs w:val="18"/>
              </w:rPr>
              <w:t>Chia ra</w:t>
            </w:r>
          </w:p>
        </w:tc>
      </w:tr>
      <w:tr w:rsidR="000F0FD4" w:rsidRPr="009A5175" w14:paraId="409845D4" w14:textId="77777777">
        <w:tblPrEx>
          <w:tblCellMar>
            <w:top w:w="0" w:type="dxa"/>
            <w:bottom w:w="0" w:type="dxa"/>
          </w:tblCellMar>
        </w:tblPrEx>
        <w:trPr>
          <w:jc w:val="center"/>
        </w:trPr>
        <w:tc>
          <w:tcPr>
            <w:tcW w:w="3861" w:type="dxa"/>
            <w:gridSpan w:val="2"/>
          </w:tcPr>
          <w:p w14:paraId="18319800" w14:textId="77777777" w:rsidR="000F0FD4" w:rsidRPr="000F0FD4" w:rsidRDefault="000F0FD4" w:rsidP="00C56DC8">
            <w:pPr>
              <w:pStyle w:val="BodyTextIndent"/>
              <w:ind w:firstLine="0"/>
              <w:rPr>
                <w:rFonts w:ascii=".VnArial" w:hAnsi=".VnArial"/>
                <w:sz w:val="18"/>
                <w:szCs w:val="18"/>
              </w:rPr>
            </w:pPr>
          </w:p>
        </w:tc>
        <w:tc>
          <w:tcPr>
            <w:tcW w:w="1418" w:type="dxa"/>
            <w:vMerge/>
            <w:tcBorders>
              <w:bottom w:val="single" w:sz="4" w:space="0" w:color="auto"/>
            </w:tcBorders>
          </w:tcPr>
          <w:p w14:paraId="41A108FF" w14:textId="77777777" w:rsidR="000F0FD4" w:rsidRPr="000F0FD4" w:rsidRDefault="000F0FD4" w:rsidP="00C56DC8">
            <w:pPr>
              <w:pStyle w:val="BodyTextIndent"/>
              <w:ind w:firstLine="0"/>
              <w:jc w:val="center"/>
              <w:rPr>
                <w:rFonts w:ascii=".VnArial" w:hAnsi=".VnArial"/>
                <w:sz w:val="18"/>
                <w:szCs w:val="18"/>
              </w:rPr>
            </w:pPr>
          </w:p>
        </w:tc>
        <w:tc>
          <w:tcPr>
            <w:tcW w:w="1418" w:type="dxa"/>
            <w:tcBorders>
              <w:bottom w:val="single" w:sz="4" w:space="0" w:color="auto"/>
            </w:tcBorders>
          </w:tcPr>
          <w:p w14:paraId="59E30609" w14:textId="77777777" w:rsidR="000F0FD4" w:rsidRPr="000F0FD4" w:rsidRDefault="000F0FD4" w:rsidP="00C56DC8">
            <w:pPr>
              <w:pStyle w:val="BodyTextIndent"/>
              <w:ind w:firstLine="0"/>
              <w:jc w:val="center"/>
              <w:rPr>
                <w:rFonts w:ascii=".VnArial" w:hAnsi=".VnArial"/>
                <w:sz w:val="2"/>
                <w:szCs w:val="18"/>
              </w:rPr>
            </w:pPr>
          </w:p>
          <w:p w14:paraId="756B7A95" w14:textId="77777777" w:rsidR="000F0FD4" w:rsidRPr="000F0FD4" w:rsidRDefault="000F0FD4" w:rsidP="00C56DC8">
            <w:pPr>
              <w:pStyle w:val="BodyTextIndent"/>
              <w:ind w:firstLine="0"/>
              <w:jc w:val="center"/>
              <w:rPr>
                <w:rFonts w:ascii=".VnArial" w:hAnsi=".VnArial"/>
                <w:sz w:val="18"/>
                <w:szCs w:val="18"/>
              </w:rPr>
            </w:pPr>
            <w:r w:rsidRPr="000F0FD4">
              <w:rPr>
                <w:rFonts w:ascii="Times New Roman" w:hAnsi="Times New Roman" w:eastAsia="Times New Roman" w:cs="Times New Roman"/>
                <w:sz w:val="18"/>
                <w:szCs w:val="18"/>
              </w:rPr>
              <w:t>Xuất khẩu</w:t>
            </w:r>
          </w:p>
        </w:tc>
        <w:tc>
          <w:tcPr>
            <w:tcW w:w="1418" w:type="dxa"/>
            <w:tcBorders>
              <w:bottom w:val="single" w:sz="4" w:space="0" w:color="auto"/>
            </w:tcBorders>
          </w:tcPr>
          <w:p w14:paraId="374A94E0" w14:textId="77777777" w:rsidR="000F0FD4" w:rsidRPr="000F0FD4" w:rsidRDefault="000F0FD4" w:rsidP="00C56DC8">
            <w:pPr>
              <w:pStyle w:val="BodyTextIndent"/>
              <w:ind w:firstLine="0"/>
              <w:jc w:val="center"/>
              <w:rPr>
                <w:rFonts w:ascii=".VnArial" w:hAnsi=".VnArial"/>
                <w:sz w:val="2"/>
                <w:szCs w:val="18"/>
              </w:rPr>
            </w:pPr>
          </w:p>
          <w:p w14:paraId="433E1AD5" w14:textId="77777777" w:rsidR="000F0FD4" w:rsidRPr="000F0FD4" w:rsidRDefault="000F0FD4" w:rsidP="00C56DC8">
            <w:pPr>
              <w:pStyle w:val="BodyTextIndent"/>
              <w:ind w:firstLine="0"/>
              <w:jc w:val="center"/>
              <w:rPr>
                <w:rFonts w:ascii=".VnArial" w:hAnsi=".VnArial"/>
                <w:sz w:val="18"/>
                <w:szCs w:val="18"/>
              </w:rPr>
            </w:pPr>
            <w:r w:rsidRPr="000F0FD4">
              <w:rPr>
                <w:rFonts w:ascii="Times New Roman" w:hAnsi="Times New Roman" w:eastAsia="Times New Roman" w:cs="Times New Roman"/>
                <w:sz w:val="18"/>
                <w:szCs w:val="18"/>
              </w:rPr>
              <w:t>Nhập khẩu</w:t>
            </w:r>
          </w:p>
        </w:tc>
      </w:tr>
      <w:tr w:rsidR="000F0FD4" w:rsidRPr="009A5175" w14:paraId="58C92A9A" w14:textId="77777777">
        <w:tblPrEx>
          <w:tblCellMar>
            <w:top w:w="0" w:type="dxa"/>
            <w:bottom w:w="0" w:type="dxa"/>
          </w:tblCellMar>
        </w:tblPrEx>
        <w:trPr>
          <w:gridBefore w:val="1"/>
          <w:wBefore w:w="85" w:type="dxa"/>
          <w:trHeight w:val="56"/>
          <w:jc w:val="center"/>
        </w:trPr>
        <w:tc>
          <w:tcPr>
            <w:tcW w:w="3776" w:type="dxa"/>
          </w:tcPr>
          <w:p w14:paraId="2CBBB7CC" w14:textId="77777777" w:rsidR="000F0FD4" w:rsidRPr="000F0FD4" w:rsidRDefault="000F0FD4" w:rsidP="00C56DC8">
            <w:pPr>
              <w:pStyle w:val="BodyTextIndent"/>
              <w:ind w:firstLine="0"/>
              <w:rPr>
                <w:rFonts w:ascii=".VnArial" w:hAnsi=".VnArial"/>
                <w:sz w:val="18"/>
                <w:szCs w:val="18"/>
              </w:rPr>
            </w:pPr>
          </w:p>
        </w:tc>
        <w:tc>
          <w:tcPr>
            <w:tcW w:w="1418" w:type="dxa"/>
          </w:tcPr>
          <w:p w14:paraId="3886E886" w14:textId="77777777" w:rsidR="000F0FD4" w:rsidRPr="000F0FD4" w:rsidRDefault="000F0FD4" w:rsidP="00C56DC8">
            <w:pPr>
              <w:pStyle w:val="BodyTextIndent"/>
              <w:ind w:firstLine="0"/>
              <w:rPr>
                <w:rFonts w:ascii=".VnArial" w:hAnsi=".VnArial"/>
                <w:sz w:val="18"/>
                <w:szCs w:val="18"/>
              </w:rPr>
            </w:pPr>
          </w:p>
        </w:tc>
        <w:tc>
          <w:tcPr>
            <w:tcW w:w="1418" w:type="dxa"/>
          </w:tcPr>
          <w:p w14:paraId="2A93273C" w14:textId="77777777" w:rsidR="000F0FD4" w:rsidRPr="000F0FD4" w:rsidRDefault="000F0FD4" w:rsidP="00C56DC8">
            <w:pPr>
              <w:pStyle w:val="BodyTextIndent"/>
              <w:ind w:firstLine="0"/>
              <w:rPr>
                <w:rFonts w:ascii=".VnArial" w:hAnsi=".VnArial"/>
                <w:sz w:val="18"/>
                <w:szCs w:val="18"/>
              </w:rPr>
            </w:pPr>
          </w:p>
        </w:tc>
        <w:tc>
          <w:tcPr>
            <w:tcW w:w="1418" w:type="dxa"/>
          </w:tcPr>
          <w:p w14:paraId="6A54F85E" w14:textId="77777777" w:rsidR="000F0FD4" w:rsidRPr="000F0FD4" w:rsidRDefault="000F0FD4" w:rsidP="00C56DC8">
            <w:pPr>
              <w:pStyle w:val="BodyTextIndent"/>
              <w:ind w:firstLine="0"/>
              <w:rPr>
                <w:rFonts w:ascii=".VnArial" w:hAnsi=".VnArial"/>
                <w:sz w:val="18"/>
                <w:szCs w:val="18"/>
              </w:rPr>
            </w:pPr>
          </w:p>
        </w:tc>
      </w:tr>
      <w:tr w:rsidR="000F0FD4" w:rsidRPr="009A5175" w14:paraId="0597C939" w14:textId="77777777">
        <w:tblPrEx>
          <w:tblCellMar>
            <w:top w:w="0" w:type="dxa"/>
            <w:bottom w:w="0" w:type="dxa"/>
          </w:tblCellMar>
        </w:tblPrEx>
        <w:trPr>
          <w:gridBefore w:val="1"/>
          <w:wBefore w:w="85" w:type="dxa"/>
          <w:trHeight w:val="151"/>
          <w:jc w:val="center"/>
        </w:trPr>
        <w:tc>
          <w:tcPr>
            <w:tcW w:w="3776" w:type="dxa"/>
          </w:tcPr>
          <w:p w14:paraId="38744AD6" w14:textId="77777777" w:rsidR="000F0FD4" w:rsidRPr="000F0FD4" w:rsidRDefault="000F0FD4" w:rsidP="00C56DC8">
            <w:pPr>
              <w:pStyle w:val="BodyTextIndent"/>
              <w:spacing w:before="120"/>
              <w:ind w:firstLine="0"/>
              <w:jc w:val="center"/>
              <w:rPr>
                <w:rFonts w:ascii=".VnArial" w:hAnsi=".VnArial"/>
                <w:b/>
                <w:sz w:val="18"/>
                <w:szCs w:val="18"/>
              </w:rPr>
            </w:pPr>
          </w:p>
        </w:tc>
        <w:tc>
          <w:tcPr>
            <w:tcW w:w="4254" w:type="dxa"/>
            <w:gridSpan w:val="3"/>
          </w:tcPr>
          <w:p w14:paraId="6067B501" w14:textId="77777777" w:rsidR="000F0FD4" w:rsidRPr="000F0FD4" w:rsidRDefault="000F0FD4" w:rsidP="00C56DC8">
            <w:pPr>
              <w:spacing w:before="120"/>
              <w:ind w:right="315"/>
              <w:jc w:val="center"/>
              <w:rPr>
                <w:rFonts w:ascii=".VnArial" w:hAnsi=".VnArial"/>
                <w:b/>
                <w:i/>
                <w:iCs/>
                <w:snapToGrid w:val="0"/>
                <w:color w:val="000000"/>
                <w:sz w:val="18"/>
                <w:szCs w:val="18"/>
              </w:rPr>
            </w:pPr>
            <w:r w:rsidRPr="000F0FD4">
              <w:rPr>
                <w:rFonts w:ascii="Times New Roman" w:hAnsi="Times New Roman" w:eastAsia="Times New Roman" w:cs="Times New Roman"/>
                <w:b/>
                <w:i/>
                <w:iCs/>
                <w:sz w:val="18"/>
                <w:szCs w:val="18"/>
              </w:rPr>
              <w:t>Triệu USD</w:t>
            </w:r>
          </w:p>
        </w:tc>
      </w:tr>
      <w:tr w:rsidR="000F0FD4" w:rsidRPr="009A5175" w14:paraId="44D1F922" w14:textId="77777777">
        <w:tblPrEx>
          <w:tblCellMar>
            <w:top w:w="0" w:type="dxa"/>
            <w:bottom w:w="0" w:type="dxa"/>
          </w:tblCellMar>
        </w:tblPrEx>
        <w:trPr>
          <w:gridBefore w:val="1"/>
          <w:wBefore w:w="85" w:type="dxa"/>
          <w:trHeight w:val="20"/>
          <w:jc w:val="center"/>
        </w:trPr>
        <w:tc>
          <w:tcPr>
            <w:tcW w:w="3776" w:type="dxa"/>
          </w:tcPr>
          <w:p w14:paraId="2B0F4BBA" w14:textId="77777777" w:rsidR="000F0FD4" w:rsidRPr="000F0FD4" w:rsidRDefault="000F0FD4" w:rsidP="000F0FD4">
            <w:pPr>
              <w:pStyle w:val="BodyTextIndent"/>
              <w:spacing w:before="80" w:after="80"/>
              <w:ind w:firstLine="0"/>
              <w:jc w:val="center"/>
              <w:rPr>
                <w:rFonts w:ascii=".VnArial" w:hAnsi=".VnArial"/>
                <w:b/>
                <w:sz w:val="18"/>
                <w:szCs w:val="18"/>
              </w:rPr>
            </w:pPr>
            <w:r w:rsidRPr="000F0FD4">
              <w:rPr>
                <w:rFonts w:ascii="Times New Roman" w:hAnsi="Times New Roman" w:eastAsia="Times New Roman" w:cs="Times New Roman"/>
                <w:b/>
                <w:sz w:val="18"/>
                <w:szCs w:val="18"/>
              </w:rPr>
              <w:t xml:space="preserve">Tổng trị giá </w:t>
            </w:r>
          </w:p>
        </w:tc>
        <w:tc>
          <w:tcPr>
            <w:tcW w:w="1418" w:type="dxa"/>
          </w:tcPr>
          <w:p w14:paraId="04D8E502" w14:textId="77777777" w:rsidR="000F0FD4" w:rsidRPr="000F0FD4" w:rsidRDefault="000F0FD4" w:rsidP="000F0FD4">
            <w:pPr>
              <w:spacing w:before="80" w:after="80"/>
              <w:ind w:right="315"/>
              <w:jc w:val="right"/>
              <w:rPr>
                <w:rFonts w:ascii=".VnArial" w:hAnsi=".VnArial"/>
                <w:b/>
                <w:snapToGrid w:val="0"/>
                <w:color w:val="000000"/>
                <w:sz w:val="18"/>
                <w:szCs w:val="18"/>
              </w:rPr>
            </w:pPr>
            <w:r w:rsidRPr="000F0FD4">
              <w:rPr>
                <w:rFonts w:ascii=".VnArial" w:hAnsi=".VnArial"/>
                <w:b/>
                <w:snapToGrid w:val="0"/>
                <w:color w:val="000000"/>
                <w:sz w:val="18"/>
                <w:szCs w:val="18"/>
              </w:rPr>
              <w:t>57526</w:t>
            </w:r>
          </w:p>
        </w:tc>
        <w:tc>
          <w:tcPr>
            <w:tcW w:w="1418" w:type="dxa"/>
          </w:tcPr>
          <w:p w14:paraId="0FD62751" w14:textId="77777777" w:rsidR="000F0FD4" w:rsidRPr="000F0FD4" w:rsidRDefault="000F0FD4" w:rsidP="000F0FD4">
            <w:pPr>
              <w:spacing w:before="80" w:after="80"/>
              <w:ind w:right="315"/>
              <w:jc w:val="right"/>
              <w:rPr>
                <w:rFonts w:ascii=".VnArial" w:hAnsi=".VnArial"/>
                <w:b/>
                <w:snapToGrid w:val="0"/>
                <w:color w:val="000000"/>
                <w:sz w:val="18"/>
                <w:szCs w:val="18"/>
              </w:rPr>
            </w:pPr>
            <w:r w:rsidRPr="000F0FD4">
              <w:rPr>
                <w:rFonts w:ascii=".VnArial" w:hAnsi=".VnArial"/>
                <w:b/>
                <w:snapToGrid w:val="0"/>
                <w:color w:val="000000"/>
                <w:sz w:val="18"/>
                <w:szCs w:val="18"/>
              </w:rPr>
              <w:t>26003</w:t>
            </w:r>
          </w:p>
        </w:tc>
        <w:tc>
          <w:tcPr>
            <w:tcW w:w="1418" w:type="dxa"/>
          </w:tcPr>
          <w:p w14:paraId="25AEFAA3" w14:textId="77777777" w:rsidR="000F0FD4" w:rsidRPr="000F0FD4" w:rsidRDefault="000F0FD4" w:rsidP="000F0FD4">
            <w:pPr>
              <w:spacing w:before="80" w:after="80"/>
              <w:ind w:right="315"/>
              <w:jc w:val="right"/>
              <w:rPr>
                <w:rFonts w:ascii=".VnArial" w:hAnsi=".VnArial"/>
                <w:b/>
                <w:snapToGrid w:val="0"/>
                <w:color w:val="000000"/>
                <w:sz w:val="18"/>
                <w:szCs w:val="18"/>
              </w:rPr>
            </w:pPr>
            <w:r w:rsidRPr="000F0FD4">
              <w:rPr>
                <w:rFonts w:ascii=".VnArial" w:hAnsi=".VnArial"/>
                <w:b/>
                <w:snapToGrid w:val="0"/>
                <w:color w:val="000000"/>
                <w:sz w:val="18"/>
                <w:szCs w:val="18"/>
              </w:rPr>
              <w:t>31523</w:t>
            </w:r>
          </w:p>
        </w:tc>
      </w:tr>
      <w:tr w:rsidR="000F0FD4" w:rsidRPr="009A5175" w14:paraId="79A1D88F" w14:textId="77777777">
        <w:tblPrEx>
          <w:tblCellMar>
            <w:top w:w="0" w:type="dxa"/>
            <w:bottom w:w="0" w:type="dxa"/>
          </w:tblCellMar>
        </w:tblPrEx>
        <w:trPr>
          <w:gridBefore w:val="1"/>
          <w:wBefore w:w="85" w:type="dxa"/>
          <w:trHeight w:val="20"/>
          <w:jc w:val="center"/>
        </w:trPr>
        <w:tc>
          <w:tcPr>
            <w:tcW w:w="3776" w:type="dxa"/>
          </w:tcPr>
          <w:p w14:paraId="464F76DA" w14:textId="77777777" w:rsidR="000F0FD4" w:rsidRPr="000F0FD4" w:rsidRDefault="000F0FD4" w:rsidP="000F0FD4">
            <w:pPr>
              <w:pStyle w:val="BodyTextIndent"/>
              <w:spacing w:before="80" w:after="80"/>
              <w:ind w:firstLine="0"/>
              <w:rPr>
                <w:rFonts w:ascii=".VnArial" w:hAnsi=".VnArial"/>
                <w:sz w:val="18"/>
                <w:szCs w:val="18"/>
              </w:rPr>
            </w:pPr>
            <w:r w:rsidRPr="000F0FD4">
              <w:rPr>
                <w:rFonts w:ascii="Times New Roman" w:hAnsi="Times New Roman" w:eastAsia="Times New Roman" w:cs="Times New Roman"/>
                <w:sz w:val="18"/>
                <w:szCs w:val="18"/>
              </w:rPr>
              <w:t>Khu vực kinh tế trong nước</w:t>
            </w:r>
          </w:p>
        </w:tc>
        <w:tc>
          <w:tcPr>
            <w:tcW w:w="1418" w:type="dxa"/>
          </w:tcPr>
          <w:p w14:paraId="718F5971"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32289</w:t>
            </w:r>
          </w:p>
        </w:tc>
        <w:tc>
          <w:tcPr>
            <w:tcW w:w="1418" w:type="dxa"/>
          </w:tcPr>
          <w:p w14:paraId="2367327F"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11736</w:t>
            </w:r>
          </w:p>
        </w:tc>
        <w:tc>
          <w:tcPr>
            <w:tcW w:w="1418" w:type="dxa"/>
          </w:tcPr>
          <w:p w14:paraId="49090216"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20553</w:t>
            </w:r>
          </w:p>
        </w:tc>
      </w:tr>
      <w:tr w:rsidR="000F0FD4" w:rsidRPr="009A5175" w14:paraId="24EB8F7A" w14:textId="77777777">
        <w:tblPrEx>
          <w:tblCellMar>
            <w:top w:w="0" w:type="dxa"/>
            <w:bottom w:w="0" w:type="dxa"/>
          </w:tblCellMar>
        </w:tblPrEx>
        <w:trPr>
          <w:gridBefore w:val="1"/>
          <w:wBefore w:w="85" w:type="dxa"/>
          <w:trHeight w:val="20"/>
          <w:jc w:val="center"/>
        </w:trPr>
        <w:tc>
          <w:tcPr>
            <w:tcW w:w="3776" w:type="dxa"/>
          </w:tcPr>
          <w:p w14:paraId="50FDEC98" w14:textId="77777777" w:rsidR="000F0FD4" w:rsidRPr="000F0FD4" w:rsidRDefault="000F0FD4" w:rsidP="000F0FD4">
            <w:pPr>
              <w:pStyle w:val="BodyTextIndent"/>
              <w:spacing w:before="80" w:after="80"/>
              <w:ind w:firstLine="0"/>
              <w:rPr>
                <w:rFonts w:ascii=".VnArial" w:hAnsi=".VnArial"/>
                <w:sz w:val="18"/>
                <w:szCs w:val="18"/>
              </w:rPr>
            </w:pPr>
            <w:r w:rsidRPr="000F0FD4">
              <w:rPr>
                <w:rFonts w:ascii="Times New Roman" w:hAnsi="Times New Roman" w:eastAsia="Times New Roman" w:cs="Times New Roman"/>
                <w:sz w:val="18"/>
                <w:szCs w:val="18"/>
              </w:rPr>
              <w:t>Khu vực có  đầu tư nước ngoài (cả dầu thô)</w:t>
            </w:r>
          </w:p>
        </w:tc>
        <w:tc>
          <w:tcPr>
            <w:tcW w:w="1418" w:type="dxa"/>
          </w:tcPr>
          <w:p w14:paraId="386A6CCB"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25237</w:t>
            </w:r>
          </w:p>
        </w:tc>
        <w:tc>
          <w:tcPr>
            <w:tcW w:w="1418" w:type="dxa"/>
          </w:tcPr>
          <w:p w14:paraId="65DC7EF6"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14267</w:t>
            </w:r>
          </w:p>
        </w:tc>
        <w:tc>
          <w:tcPr>
            <w:tcW w:w="1418" w:type="dxa"/>
          </w:tcPr>
          <w:p w14:paraId="56FF8DB0"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10970</w:t>
            </w:r>
          </w:p>
        </w:tc>
      </w:tr>
      <w:tr w:rsidR="000F0FD4" w:rsidRPr="009A5175" w14:paraId="5DA2EF25" w14:textId="77777777">
        <w:tblPrEx>
          <w:tblCellMar>
            <w:top w:w="0" w:type="dxa"/>
            <w:bottom w:w="0" w:type="dxa"/>
          </w:tblCellMar>
        </w:tblPrEx>
        <w:trPr>
          <w:gridBefore w:val="1"/>
          <w:wBefore w:w="85" w:type="dxa"/>
          <w:trHeight w:val="20"/>
          <w:jc w:val="center"/>
        </w:trPr>
        <w:tc>
          <w:tcPr>
            <w:tcW w:w="3776" w:type="dxa"/>
          </w:tcPr>
          <w:p w14:paraId="7BEBFC6E" w14:textId="77777777" w:rsidR="000F0FD4" w:rsidRPr="000F0FD4" w:rsidRDefault="000F0FD4" w:rsidP="00C56DC8">
            <w:pPr>
              <w:pStyle w:val="BodyTextIndent"/>
              <w:spacing w:before="180" w:after="180"/>
              <w:ind w:firstLine="0"/>
              <w:jc w:val="left"/>
              <w:rPr>
                <w:rFonts w:ascii=".VnArial" w:hAnsi=".VnArial"/>
                <w:b/>
                <w:sz w:val="18"/>
                <w:szCs w:val="18"/>
              </w:rPr>
            </w:pPr>
          </w:p>
        </w:tc>
        <w:tc>
          <w:tcPr>
            <w:tcW w:w="4254" w:type="dxa"/>
            <w:gridSpan w:val="3"/>
          </w:tcPr>
          <w:p w14:paraId="2740023F" w14:textId="77777777" w:rsidR="000F0FD4" w:rsidRPr="000F0FD4" w:rsidRDefault="000F0FD4" w:rsidP="00C56DC8">
            <w:pPr>
              <w:spacing w:before="180" w:after="180"/>
              <w:jc w:val="center"/>
              <w:rPr>
                <w:i/>
                <w:iCs/>
                <w:sz w:val="18"/>
                <w:szCs w:val="18"/>
              </w:rPr>
            </w:pPr>
            <w:r w:rsidRPr="000F0FD4">
              <w:rPr>
                <w:rFonts w:ascii="Times New Roman" w:hAnsi="Times New Roman" w:eastAsia="Times New Roman" w:cs="Times New Roman"/>
                <w:b/>
                <w:i/>
                <w:iCs/>
                <w:sz w:val="18"/>
                <w:szCs w:val="18"/>
              </w:rPr>
              <w:t>Năm 2004 so với năm 2003 (%)</w:t>
            </w:r>
          </w:p>
        </w:tc>
      </w:tr>
      <w:tr w:rsidR="000F0FD4" w:rsidRPr="009A5175" w14:paraId="4220A838" w14:textId="77777777">
        <w:tblPrEx>
          <w:tblCellMar>
            <w:top w:w="0" w:type="dxa"/>
            <w:bottom w:w="0" w:type="dxa"/>
          </w:tblCellMar>
        </w:tblPrEx>
        <w:trPr>
          <w:gridBefore w:val="1"/>
          <w:wBefore w:w="85" w:type="dxa"/>
          <w:trHeight w:val="20"/>
          <w:jc w:val="center"/>
        </w:trPr>
        <w:tc>
          <w:tcPr>
            <w:tcW w:w="3776" w:type="dxa"/>
          </w:tcPr>
          <w:p w14:paraId="4EBD4A7D" w14:textId="77777777" w:rsidR="000F0FD4" w:rsidRPr="000F0FD4" w:rsidRDefault="000F0FD4" w:rsidP="000F0FD4">
            <w:pPr>
              <w:pStyle w:val="BodyTextIndent"/>
              <w:spacing w:before="80" w:after="80"/>
              <w:ind w:firstLine="0"/>
              <w:jc w:val="center"/>
              <w:rPr>
                <w:rFonts w:ascii=".VnArial" w:hAnsi=".VnArial"/>
                <w:b/>
                <w:sz w:val="18"/>
                <w:szCs w:val="18"/>
              </w:rPr>
            </w:pPr>
            <w:r w:rsidRPr="000F0FD4">
              <w:rPr>
                <w:rFonts w:ascii="Times New Roman" w:hAnsi="Times New Roman" w:eastAsia="Times New Roman" w:cs="Times New Roman"/>
                <w:b/>
                <w:sz w:val="18"/>
                <w:szCs w:val="18"/>
              </w:rPr>
              <w:t>Tổng trị giá</w:t>
            </w:r>
          </w:p>
        </w:tc>
        <w:tc>
          <w:tcPr>
            <w:tcW w:w="1418" w:type="dxa"/>
          </w:tcPr>
          <w:p w14:paraId="4EDF7467" w14:textId="77777777" w:rsidR="000F0FD4" w:rsidRPr="000F0FD4" w:rsidRDefault="000F0FD4" w:rsidP="000F0FD4">
            <w:pPr>
              <w:spacing w:before="80" w:after="80"/>
              <w:ind w:right="315"/>
              <w:jc w:val="right"/>
              <w:rPr>
                <w:rFonts w:ascii=".VnArial" w:hAnsi=".VnArial"/>
                <w:b/>
                <w:snapToGrid w:val="0"/>
                <w:color w:val="000000"/>
                <w:sz w:val="18"/>
                <w:szCs w:val="18"/>
              </w:rPr>
            </w:pPr>
            <w:r w:rsidRPr="000F0FD4">
              <w:rPr>
                <w:rFonts w:ascii=".VnArial" w:hAnsi=".VnArial"/>
                <w:b/>
                <w:snapToGrid w:val="0"/>
                <w:color w:val="000000"/>
                <w:sz w:val="18"/>
                <w:szCs w:val="18"/>
              </w:rPr>
              <w:t>126,7</w:t>
            </w:r>
          </w:p>
        </w:tc>
        <w:tc>
          <w:tcPr>
            <w:tcW w:w="1418" w:type="dxa"/>
          </w:tcPr>
          <w:p w14:paraId="6D8168D5" w14:textId="77777777" w:rsidR="000F0FD4" w:rsidRPr="000F0FD4" w:rsidRDefault="000F0FD4" w:rsidP="000F0FD4">
            <w:pPr>
              <w:spacing w:before="80" w:after="80"/>
              <w:ind w:right="315"/>
              <w:jc w:val="right"/>
              <w:rPr>
                <w:rFonts w:ascii=".VnArial" w:hAnsi=".VnArial"/>
                <w:b/>
                <w:snapToGrid w:val="0"/>
                <w:color w:val="000000"/>
                <w:sz w:val="18"/>
                <w:szCs w:val="18"/>
              </w:rPr>
            </w:pPr>
            <w:r w:rsidRPr="000F0FD4">
              <w:rPr>
                <w:rFonts w:ascii=".VnArial" w:hAnsi=".VnArial"/>
                <w:b/>
                <w:snapToGrid w:val="0"/>
                <w:color w:val="000000"/>
                <w:sz w:val="18"/>
                <w:szCs w:val="18"/>
              </w:rPr>
              <w:t>128,9</w:t>
            </w:r>
          </w:p>
        </w:tc>
        <w:tc>
          <w:tcPr>
            <w:tcW w:w="1418" w:type="dxa"/>
          </w:tcPr>
          <w:p w14:paraId="189FB648" w14:textId="77777777" w:rsidR="000F0FD4" w:rsidRPr="000F0FD4" w:rsidRDefault="000F0FD4" w:rsidP="000F0FD4">
            <w:pPr>
              <w:spacing w:before="80" w:after="80"/>
              <w:ind w:right="315"/>
              <w:jc w:val="right"/>
              <w:rPr>
                <w:rFonts w:ascii=".VnArial" w:hAnsi=".VnArial"/>
                <w:b/>
                <w:snapToGrid w:val="0"/>
                <w:color w:val="000000"/>
                <w:sz w:val="18"/>
                <w:szCs w:val="18"/>
              </w:rPr>
            </w:pPr>
            <w:r w:rsidRPr="000F0FD4">
              <w:rPr>
                <w:rFonts w:ascii=".VnArial" w:hAnsi=".VnArial"/>
                <w:b/>
                <w:snapToGrid w:val="0"/>
                <w:color w:val="000000"/>
                <w:sz w:val="18"/>
                <w:szCs w:val="18"/>
              </w:rPr>
              <w:t>125,0</w:t>
            </w:r>
          </w:p>
        </w:tc>
      </w:tr>
      <w:tr w:rsidR="000F0FD4" w:rsidRPr="009A5175" w14:paraId="63583406" w14:textId="77777777">
        <w:tblPrEx>
          <w:tblCellMar>
            <w:top w:w="0" w:type="dxa"/>
            <w:bottom w:w="0" w:type="dxa"/>
          </w:tblCellMar>
        </w:tblPrEx>
        <w:trPr>
          <w:gridBefore w:val="1"/>
          <w:wBefore w:w="85" w:type="dxa"/>
          <w:trHeight w:val="20"/>
          <w:jc w:val="center"/>
        </w:trPr>
        <w:tc>
          <w:tcPr>
            <w:tcW w:w="3776" w:type="dxa"/>
          </w:tcPr>
          <w:p w14:paraId="79E251CB" w14:textId="77777777" w:rsidR="000F0FD4" w:rsidRPr="000F0FD4" w:rsidRDefault="000F0FD4" w:rsidP="000F0FD4">
            <w:pPr>
              <w:pStyle w:val="BodyTextIndent"/>
              <w:spacing w:before="80" w:after="80"/>
              <w:ind w:firstLine="0"/>
              <w:rPr>
                <w:rFonts w:ascii=".VnArial" w:hAnsi=".VnArial"/>
                <w:sz w:val="18"/>
                <w:szCs w:val="18"/>
              </w:rPr>
            </w:pPr>
            <w:r w:rsidRPr="000F0FD4">
              <w:rPr>
                <w:rFonts w:ascii="Times New Roman" w:hAnsi="Times New Roman" w:eastAsia="Times New Roman" w:cs="Times New Roman"/>
                <w:sz w:val="18"/>
                <w:szCs w:val="18"/>
              </w:rPr>
              <w:t>Khu vực kinh tế trong nước</w:t>
            </w:r>
          </w:p>
        </w:tc>
        <w:tc>
          <w:tcPr>
            <w:tcW w:w="1418" w:type="dxa"/>
          </w:tcPr>
          <w:p w14:paraId="7A68D6B3"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122,2</w:t>
            </w:r>
          </w:p>
        </w:tc>
        <w:tc>
          <w:tcPr>
            <w:tcW w:w="1418" w:type="dxa"/>
          </w:tcPr>
          <w:p w14:paraId="230177E8"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117,2</w:t>
            </w:r>
          </w:p>
        </w:tc>
        <w:tc>
          <w:tcPr>
            <w:tcW w:w="1418" w:type="dxa"/>
          </w:tcPr>
          <w:p w14:paraId="0A61C1E5"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125,2</w:t>
            </w:r>
          </w:p>
        </w:tc>
      </w:tr>
      <w:tr w:rsidR="000F0FD4" w:rsidRPr="009A5175" w14:paraId="25C4BC65" w14:textId="77777777">
        <w:tblPrEx>
          <w:tblCellMar>
            <w:top w:w="0" w:type="dxa"/>
            <w:bottom w:w="0" w:type="dxa"/>
          </w:tblCellMar>
        </w:tblPrEx>
        <w:trPr>
          <w:gridBefore w:val="1"/>
          <w:wBefore w:w="85" w:type="dxa"/>
          <w:trHeight w:val="20"/>
          <w:jc w:val="center"/>
        </w:trPr>
        <w:tc>
          <w:tcPr>
            <w:tcW w:w="3776" w:type="dxa"/>
          </w:tcPr>
          <w:p w14:paraId="49D0AF1C" w14:textId="77777777" w:rsidR="000F0FD4" w:rsidRPr="000F0FD4" w:rsidRDefault="000F0FD4" w:rsidP="000F0FD4">
            <w:pPr>
              <w:pStyle w:val="BodyTextIndent"/>
              <w:spacing w:before="80" w:after="80"/>
              <w:ind w:firstLine="0"/>
              <w:rPr>
                <w:rFonts w:ascii=".VnArial" w:hAnsi=".VnArial"/>
                <w:sz w:val="18"/>
                <w:szCs w:val="18"/>
              </w:rPr>
            </w:pPr>
            <w:r w:rsidRPr="000F0FD4">
              <w:rPr>
                <w:rFonts w:ascii="Times New Roman" w:hAnsi="Times New Roman" w:eastAsia="Times New Roman" w:cs="Times New Roman"/>
                <w:sz w:val="18"/>
                <w:szCs w:val="18"/>
              </w:rPr>
              <w:t>Khu vực có vốn đầu tư nước ngoài</w:t>
            </w:r>
          </w:p>
        </w:tc>
        <w:tc>
          <w:tcPr>
            <w:tcW w:w="1418" w:type="dxa"/>
          </w:tcPr>
          <w:p w14:paraId="65DA9259"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133,0</w:t>
            </w:r>
          </w:p>
        </w:tc>
        <w:tc>
          <w:tcPr>
            <w:tcW w:w="1418" w:type="dxa"/>
          </w:tcPr>
          <w:p w14:paraId="0D2D3D9F"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140,4</w:t>
            </w:r>
          </w:p>
        </w:tc>
        <w:tc>
          <w:tcPr>
            <w:tcW w:w="1418" w:type="dxa"/>
          </w:tcPr>
          <w:p w14:paraId="1BA1B5B6" w14:textId="77777777" w:rsidR="000F0FD4" w:rsidRPr="000F0FD4" w:rsidRDefault="000F0FD4" w:rsidP="000F0FD4">
            <w:pPr>
              <w:spacing w:before="80" w:after="80"/>
              <w:ind w:right="315"/>
              <w:jc w:val="right"/>
              <w:rPr>
                <w:rFonts w:ascii=".VnArial" w:hAnsi=".VnArial"/>
                <w:snapToGrid w:val="0"/>
                <w:color w:val="000000"/>
                <w:sz w:val="18"/>
                <w:szCs w:val="18"/>
              </w:rPr>
            </w:pPr>
            <w:r w:rsidRPr="000F0FD4">
              <w:rPr>
                <w:rFonts w:ascii=".VnArial" w:hAnsi=".VnArial"/>
                <w:snapToGrid w:val="0"/>
                <w:color w:val="000000"/>
                <w:sz w:val="18"/>
                <w:szCs w:val="18"/>
              </w:rPr>
              <w:t>124,4</w:t>
            </w:r>
          </w:p>
        </w:tc>
      </w:tr>
    </w:tbl>
    <w:p w14:paraId="077C27CA" w14:textId="77777777" w:rsidR="000F0FD4" w:rsidRPr="000F0FD4" w:rsidRDefault="000F0FD4" w:rsidP="00CD2656">
      <w:pPr>
        <w:spacing w:before="40" w:after="40" w:line="300" w:lineRule="auto"/>
        <w:ind w:firstLine="567"/>
        <w:jc w:val="both"/>
        <w:rPr>
          <w:rFonts w:cs=".VnTime"/>
          <w:i/>
          <w:iCs/>
          <w:sz w:val="9"/>
          <w:szCs w:val="29"/>
        </w:rPr>
      </w:pPr>
    </w:p>
    <w:p w14:paraId="410F3398" w14:textId="77777777" w:rsidR="00CD2656" w:rsidRPr="00CD2656" w:rsidRDefault="00CD2656" w:rsidP="0026143C">
      <w:pPr>
        <w:spacing w:before="120" w:after="40" w:line="300" w:lineRule="auto"/>
        <w:ind w:firstLine="567"/>
        <w:jc w:val="both"/>
        <w:rPr>
          <w:rFonts w:cs=".VnTime"/>
          <w:sz w:val="29"/>
          <w:szCs w:val="29"/>
        </w:rPr>
      </w:pPr>
      <w:r w:rsidRPr="00CD2656">
        <w:rPr>
          <w:rFonts w:cs="Times New Roman" w:ascii="Times New Roman" w:hAnsi="Times New Roman" w:eastAsia="Times New Roman"/>
          <w:i/>
          <w:iCs/>
          <w:sz w:val="29"/>
          <w:szCs w:val="29"/>
        </w:rPr>
        <w:t>Kim ngạch xuất khẩu</w:t>
      </w:r>
      <w:r w:rsidRPr="00CD2656">
        <w:rPr>
          <w:rFonts w:cs="Times New Roman" w:ascii="Times New Roman" w:hAnsi="Times New Roman" w:eastAsia="Times New Roman"/>
          <w:sz w:val="29"/>
          <w:szCs w:val="29"/>
        </w:rPr>
        <w:t xml:space="preserve"> năm 2004 </w:t>
      </w:r>
      <w:r w:rsidR="00A810D9">
        <w:rPr>
          <w:rFonts w:cs="Times New Roman" w:ascii="Times New Roman" w:hAnsi="Times New Roman" w:eastAsia="Times New Roman"/>
          <w:sz w:val="29"/>
          <w:szCs w:val="29"/>
        </w:rPr>
        <w:t>ước tính</w:t>
      </w:r>
      <w:r w:rsidRPr="00CD2656">
        <w:rPr>
          <w:rFonts w:cs="Times New Roman" w:ascii="Times New Roman" w:hAnsi="Times New Roman" w:eastAsia="Times New Roman"/>
          <w:sz w:val="29"/>
          <w:szCs w:val="29"/>
        </w:rPr>
        <w:t xml:space="preserve"> đạt 26 tỷ USD, tăng 28,9% so với năm 2003 và là mức cao nhất trong những năm gần đây (năm 2000 tăng 25,5%; 2001: </w:t>
      </w:r>
      <w:r w:rsidR="00A86D50">
        <w:rPr>
          <w:rFonts w:cs=".VnTime"/>
          <w:sz w:val="29"/>
          <w:szCs w:val="29"/>
        </w:rPr>
        <w:t>+</w:t>
      </w:r>
      <w:r w:rsidRPr="00CD2656">
        <w:rPr>
          <w:rFonts w:cs=".VnTime"/>
          <w:sz w:val="29"/>
          <w:szCs w:val="29"/>
        </w:rPr>
        <w:t>3,8%; 200</w:t>
      </w:r>
      <w:r w:rsidR="00A86D50">
        <w:rPr>
          <w:rFonts w:cs=".VnTime"/>
          <w:sz w:val="29"/>
          <w:szCs w:val="29"/>
        </w:rPr>
        <w:t>2</w:t>
      </w:r>
      <w:r w:rsidRPr="00CD2656">
        <w:rPr>
          <w:rFonts w:cs=".VnTime"/>
          <w:sz w:val="29"/>
          <w:szCs w:val="29"/>
        </w:rPr>
        <w:t xml:space="preserve">: </w:t>
      </w:r>
      <w:r w:rsidR="00A86D50">
        <w:rPr>
          <w:rFonts w:cs=".VnTime"/>
          <w:sz w:val="29"/>
          <w:szCs w:val="29"/>
        </w:rPr>
        <w:t>+</w:t>
      </w:r>
      <w:r w:rsidRPr="00CD2656">
        <w:rPr>
          <w:rFonts w:cs=".VnTime"/>
          <w:sz w:val="29"/>
          <w:szCs w:val="29"/>
        </w:rPr>
        <w:t xml:space="preserve">11,2%; 2003: </w:t>
      </w:r>
      <w:r w:rsidR="00A86D50">
        <w:rPr>
          <w:rFonts w:cs=".VnTime"/>
          <w:sz w:val="29"/>
          <w:szCs w:val="29"/>
        </w:rPr>
        <w:t>+</w:t>
      </w:r>
      <w:r w:rsidRPr="00CD2656">
        <w:rPr>
          <w:rFonts w:cs="Times New Roman" w:ascii="Times New Roman" w:hAnsi="Times New Roman" w:eastAsia="Times New Roman"/>
          <w:sz w:val="29"/>
          <w:szCs w:val="29"/>
        </w:rPr>
        <w:t>20,8%). Kim ngạch xuất khẩu không kể dầu thô đạt 20,34 tỷ USD, tăng 24,3% so với năm trư</w:t>
      </w:r>
      <w:r w:rsidRPr="00CD2656">
        <w:rPr>
          <w:rFonts w:cs="Times New Roman" w:ascii="Times New Roman" w:hAnsi="Times New Roman" w:eastAsia="Times New Roman"/>
          <w:sz w:val="29"/>
          <w:szCs w:val="29"/>
        </w:rPr>
        <w:t>ớc, trong đó khu vực kinh tế trong nư</w:t>
      </w:r>
      <w:r w:rsidRPr="00CD2656">
        <w:rPr>
          <w:rFonts w:cs="Times New Roman" w:ascii="Times New Roman" w:hAnsi="Times New Roman" w:eastAsia="Times New Roman"/>
          <w:sz w:val="29"/>
          <w:szCs w:val="29"/>
        </w:rPr>
        <w:t>ớc đạt 11,74 tỷ USD, tăng 17,2%; khu vực có vốn đầu tư</w:t>
      </w:r>
      <w:r w:rsidRPr="00CD2656">
        <w:rPr>
          <w:rFonts w:cs="Times New Roman" w:ascii="Times New Roman" w:hAnsi="Times New Roman" w:eastAsia="Times New Roman"/>
          <w:sz w:val="29"/>
          <w:szCs w:val="29"/>
        </w:rPr>
        <w:t xml:space="preserve"> nư</w:t>
      </w:r>
      <w:r w:rsidRPr="00CD2656">
        <w:rPr>
          <w:rFonts w:cs="Times New Roman" w:ascii="Times New Roman" w:hAnsi="Times New Roman" w:eastAsia="Times New Roman"/>
          <w:sz w:val="29"/>
          <w:szCs w:val="29"/>
        </w:rPr>
        <w:t xml:space="preserve">ớc ngoài đạt 8,6 tỷ USD, tăng 35,7%. </w:t>
      </w:r>
    </w:p>
    <w:p w14:paraId="7F3B256F"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 xml:space="preserve">Trong các nhóm hàng xuất khẩu, </w:t>
      </w:r>
      <w:r w:rsidR="00844478">
        <w:rPr>
          <w:sz w:val="29"/>
          <w:szCs w:val="29"/>
        </w:rPr>
        <w:t>n</w:t>
      </w:r>
      <w:r w:rsidRPr="00CD2656">
        <w:rPr>
          <w:rFonts w:ascii="Times New Roman" w:hAnsi="Times New Roman" w:eastAsia="Times New Roman" w:cs="Times New Roman"/>
          <w:sz w:val="29"/>
          <w:szCs w:val="29"/>
        </w:rPr>
        <w:t xml:space="preserve">hóm hàng công nghiệp nặng và khoáng sản xuất khẩu chiếm tỷ trọng 32,7% tổng trị giá xuất khẩu, tăng 35,9% so với năm 2003; </w:t>
      </w:r>
      <w:r w:rsidR="00844478">
        <w:rPr>
          <w:sz w:val="29"/>
          <w:szCs w:val="29"/>
        </w:rPr>
        <w:t>n</w:t>
      </w:r>
      <w:r w:rsidRPr="00CD2656">
        <w:rPr>
          <w:rFonts w:ascii="Times New Roman" w:hAnsi="Times New Roman" w:eastAsia="Times New Roman" w:cs="Times New Roman"/>
          <w:sz w:val="29"/>
          <w:szCs w:val="29"/>
        </w:rPr>
        <w:t xml:space="preserve">hóm hàng công nghiệp nhẹ và tiểu thủ công nghiệp chiếm 40,8%, tăng 32,1%; </w:t>
      </w:r>
      <w:r w:rsidR="00844478">
        <w:rPr>
          <w:sz w:val="29"/>
          <w:szCs w:val="29"/>
        </w:rPr>
        <w:t>n</w:t>
      </w:r>
      <w:r w:rsidRPr="00CD2656">
        <w:rPr>
          <w:rFonts w:ascii="Times New Roman" w:hAnsi="Times New Roman" w:eastAsia="Times New Roman" w:cs="Times New Roman"/>
          <w:sz w:val="29"/>
          <w:szCs w:val="29"/>
        </w:rPr>
        <w:t xml:space="preserve">hóm hàng nông lâm sản chiếm 17,3%, tăng 21,8%; </w:t>
      </w:r>
      <w:r w:rsidR="00844478">
        <w:rPr>
          <w:sz w:val="29"/>
          <w:szCs w:val="29"/>
        </w:rPr>
        <w:t>n</w:t>
      </w:r>
      <w:r w:rsidRPr="00CD2656">
        <w:rPr>
          <w:rFonts w:ascii="Times New Roman" w:hAnsi="Times New Roman" w:eastAsia="Times New Roman" w:cs="Times New Roman"/>
          <w:sz w:val="29"/>
          <w:szCs w:val="29"/>
        </w:rPr>
        <w:t xml:space="preserve">hóm hàng thuỷ sản chiếm 9,2%, tăng 9%. </w:t>
      </w:r>
    </w:p>
    <w:p w14:paraId="1B17FDA6"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Năm 2004, ngoài 4 mặt hàng là dầu thô, dệt may, giày dép và thuỷ sản có kim ngạch trên 2 tỷ USD còn có thêm 2 mặt hàng mới là hàng điện tử, máy tính</w:t>
      </w:r>
      <w:r w:rsidR="001F231F">
        <w:rPr>
          <w:sz w:val="29"/>
          <w:szCs w:val="29"/>
        </w:rPr>
        <w:t xml:space="preserve"> </w:t>
      </w:r>
      <w:r w:rsidRPr="00CD2656">
        <w:rPr>
          <w:rFonts w:ascii="Times New Roman" w:hAnsi="Times New Roman" w:eastAsia="Times New Roman" w:cs="Times New Roman"/>
          <w:sz w:val="29"/>
          <w:szCs w:val="29"/>
        </w:rPr>
        <w:t xml:space="preserve">và sản phẩm gỗ đạt kim ngạch trên 1 tỷ USD và các mặt hàng nông sản truyền thống có kim ngạch xuất khẩu khá như gạo, cà phê, cao su và hạt điều là những mặt hàng đóng góp quyết định cho tăng trưởng xuất khẩu. </w:t>
      </w:r>
    </w:p>
    <w:p w14:paraId="026A998F" w14:textId="77777777" w:rsidR="00CD2656" w:rsidRPr="00CD2656" w:rsidRDefault="00CD2656" w:rsidP="000F0FD4">
      <w:pPr>
        <w:spacing w:before="40" w:after="40" w:line="310" w:lineRule="auto"/>
        <w:ind w:firstLine="567"/>
        <w:jc w:val="both"/>
        <w:rPr>
          <w:rFonts w:cs=".VnTime"/>
          <w:sz w:val="29"/>
          <w:szCs w:val="29"/>
        </w:rPr>
      </w:pPr>
      <w:r w:rsidRPr="00CD2656">
        <w:rPr>
          <w:rFonts w:ascii="Times New Roman" w:hAnsi="Times New Roman" w:eastAsia="Times New Roman" w:cs="Times New Roman"/>
          <w:sz w:val="29"/>
          <w:szCs w:val="29"/>
        </w:rPr>
        <w:t xml:space="preserve">Xuất khẩu dầu thô,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cả năm đạt 19,</w:t>
      </w:r>
      <w:r w:rsidR="00135952">
        <w:rPr>
          <w:sz w:val="29"/>
          <w:szCs w:val="29"/>
        </w:rPr>
        <w:t>6</w:t>
      </w:r>
      <w:r w:rsidRPr="00CD2656">
        <w:rPr>
          <w:rFonts w:ascii="Times New Roman" w:hAnsi="Times New Roman" w:eastAsia="Times New Roman" w:cs="Times New Roman"/>
          <w:sz w:val="29"/>
          <w:szCs w:val="29"/>
        </w:rPr>
        <w:t xml:space="preserve"> triệu tấn với trị giá 5,67 tỷ </w:t>
      </w:r>
      <w:r w:rsidR="00A810D9">
        <w:rPr>
          <w:sz w:val="29"/>
          <w:szCs w:val="29"/>
        </w:rPr>
        <w:t>USD</w:t>
      </w:r>
      <w:r w:rsidRPr="00CD2656">
        <w:rPr>
          <w:rFonts w:ascii="Times New Roman" w:hAnsi="Times New Roman" w:eastAsia="Times New Roman" w:cs="Times New Roman"/>
          <w:sz w:val="29"/>
          <w:szCs w:val="29"/>
        </w:rPr>
        <w:t xml:space="preserve">, tăng 14,1% về lượng nhưng tăng 48,3% về trị giá so với năm 2003. Hàng dệt may đạt 4,32 tỷ </w:t>
      </w:r>
      <w:r w:rsidR="00A810D9">
        <w:rPr>
          <w:sz w:val="29"/>
          <w:szCs w:val="29"/>
        </w:rPr>
        <w:t>USD</w:t>
      </w:r>
      <w:r w:rsidRPr="00CD2656">
        <w:rPr>
          <w:rFonts w:ascii="Times New Roman" w:hAnsi="Times New Roman" w:eastAsia="Times New Roman" w:cs="Times New Roman"/>
          <w:sz w:val="29"/>
          <w:szCs w:val="29"/>
        </w:rPr>
        <w:t xml:space="preserve">, tăng 17,2%; </w:t>
      </w:r>
      <w:r w:rsidR="005409CE">
        <w:rPr>
          <w:sz w:val="29"/>
          <w:szCs w:val="29"/>
        </w:rPr>
        <w:t>r</w:t>
      </w:r>
      <w:r w:rsidRPr="00CD2656">
        <w:rPr>
          <w:rFonts w:ascii="Times New Roman" w:hAnsi="Times New Roman" w:eastAsia="Times New Roman" w:cs="Times New Roman"/>
          <w:sz w:val="29"/>
          <w:szCs w:val="29"/>
        </w:rPr>
        <w:t xml:space="preserve">iêng xuất khẩu sang thị trường Mỹ đạt khoảng 2,4 tỷ </w:t>
      </w:r>
      <w:r w:rsidR="00A810D9">
        <w:rPr>
          <w:sz w:val="29"/>
          <w:szCs w:val="29"/>
        </w:rPr>
        <w:t>USD</w:t>
      </w:r>
      <w:r w:rsidRPr="00CD2656">
        <w:rPr>
          <w:rFonts w:ascii="Times New Roman" w:hAnsi="Times New Roman" w:eastAsia="Times New Roman" w:cs="Times New Roman"/>
          <w:sz w:val="29"/>
          <w:szCs w:val="29"/>
        </w:rPr>
        <w:t xml:space="preserve"> (chiếm 56% tổng kim ngạch hàng dệt may), tăng 22%; xuất khẩu sang thị trường EU (cũ) đạt khoảng 663 triệu đôla, tăng 32%. Hàng giày dép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đạt 2,6 tỷ </w:t>
      </w:r>
      <w:r w:rsidR="00A810D9">
        <w:rPr>
          <w:sz w:val="29"/>
          <w:szCs w:val="29"/>
        </w:rPr>
        <w:t>USD</w:t>
      </w:r>
      <w:r w:rsidRPr="00CD2656">
        <w:rPr>
          <w:rFonts w:ascii="Times New Roman" w:hAnsi="Times New Roman" w:eastAsia="Times New Roman" w:cs="Times New Roman"/>
          <w:sz w:val="29"/>
          <w:szCs w:val="29"/>
        </w:rPr>
        <w:t xml:space="preserve">, tăng 14,8% so với 2003; </w:t>
      </w:r>
      <w:r w:rsidR="005409CE">
        <w:rPr>
          <w:sz w:val="29"/>
          <w:szCs w:val="29"/>
        </w:rPr>
        <w:t>x</w:t>
      </w:r>
      <w:r w:rsidRPr="00CD2656">
        <w:rPr>
          <w:rFonts w:ascii="Times New Roman" w:hAnsi="Times New Roman" w:eastAsia="Times New Roman" w:cs="Times New Roman"/>
          <w:sz w:val="29"/>
          <w:szCs w:val="29"/>
        </w:rPr>
        <w:t xml:space="preserve">uất khẩu thuỷ sản 2,4 tỷ </w:t>
      </w:r>
      <w:r w:rsidR="00A810D9">
        <w:rPr>
          <w:sz w:val="29"/>
          <w:szCs w:val="29"/>
        </w:rPr>
        <w:t>USD</w:t>
      </w:r>
      <w:r w:rsidRPr="00CD2656">
        <w:rPr>
          <w:rFonts w:ascii="Times New Roman" w:hAnsi="Times New Roman" w:eastAsia="Times New Roman" w:cs="Times New Roman"/>
          <w:sz w:val="29"/>
          <w:szCs w:val="29"/>
        </w:rPr>
        <w:t xml:space="preserve">, tăng 9%. Sản phẩm gỗ là mặt hàng mới nổi và có tốc độ tăng cao, ước tính cả năm đạt kim ngạch 1,05 tỷ </w:t>
      </w:r>
      <w:r w:rsidR="00A810D9">
        <w:rPr>
          <w:sz w:val="29"/>
          <w:szCs w:val="29"/>
        </w:rPr>
        <w:t>USD</w:t>
      </w:r>
      <w:r w:rsidRPr="00CD2656">
        <w:rPr>
          <w:rFonts w:ascii="Times New Roman" w:hAnsi="Times New Roman" w:eastAsia="Times New Roman" w:cs="Times New Roman"/>
          <w:sz w:val="29"/>
          <w:szCs w:val="29"/>
        </w:rPr>
        <w:t>, tăng 85,9%, trong đó</w:t>
      </w:r>
      <w:r w:rsidR="001F231F">
        <w:rPr>
          <w:sz w:val="29"/>
          <w:szCs w:val="29"/>
        </w:rPr>
        <w:t xml:space="preserve"> </w:t>
      </w:r>
      <w:r w:rsidRPr="00CD2656">
        <w:rPr>
          <w:rFonts w:ascii="Times New Roman" w:hAnsi="Times New Roman" w:eastAsia="Times New Roman" w:cs="Times New Roman"/>
          <w:sz w:val="29"/>
          <w:szCs w:val="29"/>
        </w:rPr>
        <w:t>xuất khẩu vào một số thị trường tăng cao như Mỹ, Nhật Bản,</w:t>
      </w:r>
      <w:r w:rsidR="001F231F">
        <w:rPr>
          <w:sz w:val="29"/>
          <w:szCs w:val="29"/>
        </w:rPr>
        <w:t xml:space="preserve"> </w:t>
      </w:r>
      <w:r w:rsidRPr="00CD2656">
        <w:rPr>
          <w:rFonts w:ascii="Times New Roman" w:hAnsi="Times New Roman" w:eastAsia="Times New Roman" w:cs="Times New Roman"/>
          <w:sz w:val="29"/>
          <w:szCs w:val="29"/>
        </w:rPr>
        <w:t xml:space="preserve">Anh , Đức, Đài Loan, Pháp. Xuất khẩu hầu hết các mặt hàng nông sản (trừ lạc) đều tăng cả lượng và kim ngạch; nhiều mặt hàng được lợi về giá: Xuất khẩu gạo cả năm </w:t>
      </w:r>
      <w:r w:rsidR="00A810D9">
        <w:rPr>
          <w:rFonts w:ascii="Times New Roman" w:hAnsi="Times New Roman" w:eastAsia="Times New Roman" w:cs="Times New Roman"/>
          <w:sz w:val="29"/>
          <w:szCs w:val="29"/>
        </w:rPr>
        <w:t>ước tính</w:t>
      </w:r>
      <w:r w:rsidRPr="00CD2656">
        <w:rPr>
          <w:rFonts w:ascii="Times New Roman" w:hAnsi="Times New Roman" w:eastAsia="Times New Roman" w:cs="Times New Roman"/>
          <w:sz w:val="29"/>
          <w:szCs w:val="29"/>
        </w:rPr>
        <w:t xml:space="preserve"> đạt 4,05 triệu tấn với trị giá 941 triệu đôla, tăng 6,3% về lượng nhưng tăng 30,6% về kim ngạch so với năm 2003; </w:t>
      </w:r>
      <w:r w:rsidR="005409CE">
        <w:rPr>
          <w:rFonts w:cs=".VnTime"/>
          <w:sz w:val="29"/>
          <w:szCs w:val="29"/>
        </w:rPr>
        <w:t>x</w:t>
      </w:r>
      <w:r w:rsidRPr="00CD2656">
        <w:rPr>
          <w:rFonts w:cs="Times New Roman" w:ascii="Times New Roman" w:hAnsi="Times New Roman" w:eastAsia="Times New Roman"/>
          <w:sz w:val="29"/>
          <w:szCs w:val="29"/>
        </w:rPr>
        <w:t xml:space="preserve">uất khẩu cà phê đạt 906 nghìn tấn với 594 triệu USD, tăng 20,9% về lượng và 17,7% về kim ngạch. Xuất khẩu cao su tăng 14,2% về lượng nhưng tăng 53,2% về kim ngạch; </w:t>
      </w:r>
      <w:r w:rsidR="005409CE">
        <w:rPr>
          <w:rFonts w:cs=".VnTime"/>
          <w:sz w:val="29"/>
          <w:szCs w:val="29"/>
        </w:rPr>
        <w:t>x</w:t>
      </w:r>
      <w:r w:rsidRPr="00CD2656">
        <w:rPr>
          <w:rFonts w:cs="Times New Roman" w:ascii="Times New Roman" w:hAnsi="Times New Roman" w:eastAsia="Times New Roman"/>
          <w:sz w:val="29"/>
          <w:szCs w:val="29"/>
        </w:rPr>
        <w:t>uất khẩu điều tăng 22,3% về lượng nhưng tăng 49,4%</w:t>
      </w:r>
      <w:r w:rsidR="005409CE" w:rsidRPr="005409CE">
        <w:rPr>
          <w:rFonts w:cs=".VnTime"/>
          <w:sz w:val="29"/>
          <w:szCs w:val="29"/>
        </w:rPr>
        <w:t xml:space="preserve"> </w:t>
      </w:r>
      <w:r w:rsidR="005409CE" w:rsidRPr="00CD2656">
        <w:rPr>
          <w:rFonts w:cs="Times New Roman" w:ascii="Times New Roman" w:hAnsi="Times New Roman" w:eastAsia="Times New Roman"/>
          <w:sz w:val="29"/>
          <w:szCs w:val="29"/>
        </w:rPr>
        <w:t>về kim ngạch</w:t>
      </w:r>
      <w:r w:rsidRPr="00CD2656">
        <w:rPr>
          <w:rFonts w:cs=".VnTime"/>
          <w:sz w:val="29"/>
          <w:szCs w:val="29"/>
        </w:rPr>
        <w:t xml:space="preserve">. </w:t>
      </w:r>
    </w:p>
    <w:p w14:paraId="4E91A4AB" w14:textId="77777777" w:rsidR="00CD2656" w:rsidRPr="00CD2656" w:rsidRDefault="00CD2656" w:rsidP="000F0FD4">
      <w:pPr>
        <w:spacing w:before="40" w:after="40" w:line="310" w:lineRule="auto"/>
        <w:ind w:firstLine="567"/>
        <w:jc w:val="both"/>
        <w:rPr>
          <w:rFonts w:cs=".VnTime"/>
          <w:sz w:val="29"/>
          <w:szCs w:val="29"/>
        </w:rPr>
      </w:pPr>
      <w:r w:rsidRPr="00CD2656">
        <w:rPr>
          <w:rFonts w:ascii="Times New Roman" w:hAnsi="Times New Roman" w:eastAsia="Times New Roman" w:cs="Times New Roman"/>
          <w:sz w:val="29"/>
          <w:szCs w:val="29"/>
        </w:rPr>
        <w:t>Kim ngạch xuất khẩu năm 2004 tăng cao do: (1) Kinh tế thế giới phục hồi và sự tăng trưởng của các nền kinh tế lớn đã tăng cầu nhập khẩu của các nước về lượng và kéo theo tăng giá có lợi cho các nước xuất khẩu. Tính chung kim ngạch xuất khẩu của các mặt hàng thống kê được về lượng năm 2004 tăng 2,7 tỷ USD thì tăng do giá khoảng 1,7 tỷ USD (riêng dầu thô tăng 1,3</w:t>
      </w:r>
      <w:r w:rsidR="005409CE">
        <w:rPr>
          <w:sz w:val="29"/>
          <w:szCs w:val="29"/>
        </w:rPr>
        <w:t xml:space="preserve"> </w:t>
      </w:r>
      <w:r w:rsidRPr="00CD2656">
        <w:rPr>
          <w:rFonts w:ascii="Times New Roman" w:hAnsi="Times New Roman" w:eastAsia="Times New Roman" w:cs="Times New Roman"/>
          <w:sz w:val="29"/>
          <w:szCs w:val="29"/>
        </w:rPr>
        <w:t>tỷ USD do giá)</w:t>
      </w:r>
      <w:r w:rsidR="005409CE">
        <w:rPr>
          <w:sz w:val="29"/>
          <w:szCs w:val="29"/>
        </w:rPr>
        <w:t>;</w:t>
      </w:r>
      <w:r w:rsidRPr="00CD2656">
        <w:rPr>
          <w:rFonts w:ascii="Times New Roman" w:hAnsi="Times New Roman" w:eastAsia="Times New Roman" w:cs="Times New Roman"/>
          <w:sz w:val="29"/>
          <w:szCs w:val="29"/>
        </w:rPr>
        <w:t xml:space="preserve"> (2) Sản xuất các mặt hàng công nghiệp và nông sản xuất khẩu tăng cao so với năm trước</w:t>
      </w:r>
      <w:r w:rsidR="005409CE">
        <w:rPr>
          <w:sz w:val="29"/>
          <w:szCs w:val="29"/>
        </w:rPr>
        <w:t>;</w:t>
      </w:r>
      <w:r w:rsidRPr="00CD2656">
        <w:rPr>
          <w:rFonts w:ascii="Times New Roman" w:hAnsi="Times New Roman" w:eastAsia="Times New Roman" w:cs="Times New Roman"/>
          <w:sz w:val="29"/>
          <w:szCs w:val="29"/>
        </w:rPr>
        <w:t xml:space="preserve"> (3) Kết quả tích cực của các hoạt động mở rộng thị trường, đẩy mạnh xuất khẩu của Chính phủ và các cơ quan liên quan, đặc biệt là công tác xúc tiến thương mại.</w:t>
      </w:r>
    </w:p>
    <w:p w14:paraId="446703EC" w14:textId="77777777" w:rsidR="00CD2656" w:rsidRPr="001A6291" w:rsidRDefault="00CD2656" w:rsidP="000F0FD4">
      <w:pPr>
        <w:spacing w:before="40" w:after="40" w:line="310" w:lineRule="auto"/>
        <w:ind w:firstLine="567"/>
        <w:jc w:val="both"/>
        <w:rPr>
          <w:spacing w:val="-4"/>
          <w:sz w:val="29"/>
          <w:szCs w:val="29"/>
        </w:rPr>
      </w:pPr>
      <w:r w:rsidRPr="001A6291">
        <w:rPr>
          <w:rFonts w:cs="Times New Roman" w:ascii="Times New Roman" w:hAnsi="Times New Roman" w:eastAsia="Times New Roman"/>
          <w:i/>
          <w:iCs/>
          <w:spacing w:val="-4"/>
          <w:sz w:val="29"/>
          <w:szCs w:val="29"/>
        </w:rPr>
        <w:t>Kim ngạch nhập khẩu</w:t>
      </w:r>
      <w:r w:rsidRPr="001A6291">
        <w:rPr>
          <w:rFonts w:cs="Times New Roman" w:ascii="Times New Roman" w:hAnsi="Times New Roman" w:eastAsia="Times New Roman"/>
          <w:spacing w:val="-4"/>
          <w:sz w:val="29"/>
          <w:szCs w:val="29"/>
        </w:rPr>
        <w:t xml:space="preserve"> năm 2004 </w:t>
      </w:r>
      <w:r w:rsidR="00A810D9" w:rsidRPr="001A6291">
        <w:rPr>
          <w:rFonts w:cs="Times New Roman" w:ascii="Times New Roman" w:hAnsi="Times New Roman" w:eastAsia="Times New Roman"/>
          <w:spacing w:val="-4"/>
          <w:sz w:val="29"/>
          <w:szCs w:val="29"/>
        </w:rPr>
        <w:t>ước tính</w:t>
      </w:r>
      <w:r w:rsidRPr="001A6291">
        <w:rPr>
          <w:rFonts w:cs="Times New Roman" w:ascii="Times New Roman" w:hAnsi="Times New Roman" w:eastAsia="Times New Roman"/>
          <w:spacing w:val="-4"/>
          <w:sz w:val="29"/>
          <w:szCs w:val="29"/>
        </w:rPr>
        <w:t xml:space="preserve"> đạt 31,52 tỷ USD, tăng 25% so với năm trư</w:t>
      </w:r>
      <w:r w:rsidRPr="001A6291">
        <w:rPr>
          <w:rFonts w:cs="Times New Roman" w:ascii="Times New Roman" w:hAnsi="Times New Roman" w:eastAsia="Times New Roman"/>
          <w:spacing w:val="-4"/>
          <w:sz w:val="29"/>
          <w:szCs w:val="29"/>
        </w:rPr>
        <w:t>ớc, trong đó khu vực kinh tế trong nư</w:t>
      </w:r>
      <w:r w:rsidRPr="001A6291">
        <w:rPr>
          <w:rFonts w:cs="Times New Roman" w:ascii="Times New Roman" w:hAnsi="Times New Roman" w:eastAsia="Times New Roman"/>
          <w:spacing w:val="-4"/>
          <w:sz w:val="29"/>
          <w:szCs w:val="29"/>
        </w:rPr>
        <w:t>ớc nhập khẩu 20,55 tỷ USD, tăng 25,2%; khu vực có vốn đầu tư</w:t>
      </w:r>
      <w:r w:rsidR="001F231F" w:rsidRPr="001A6291">
        <w:rPr>
          <w:rFonts w:cs=".VnTime"/>
          <w:spacing w:val="-4"/>
          <w:sz w:val="29"/>
          <w:szCs w:val="29"/>
        </w:rPr>
        <w:t xml:space="preserve"> </w:t>
      </w:r>
      <w:r w:rsidRPr="001A6291">
        <w:rPr>
          <w:rFonts w:cs="Times New Roman" w:ascii="Times New Roman" w:hAnsi="Times New Roman" w:eastAsia="Times New Roman"/>
          <w:spacing w:val="-4"/>
          <w:sz w:val="29"/>
          <w:szCs w:val="29"/>
        </w:rPr>
        <w:t>nư</w:t>
      </w:r>
      <w:r w:rsidRPr="001A6291">
        <w:rPr>
          <w:rFonts w:cs="Times New Roman" w:ascii="Times New Roman" w:hAnsi="Times New Roman" w:eastAsia="Times New Roman"/>
          <w:spacing w:val="-4"/>
          <w:sz w:val="29"/>
          <w:szCs w:val="29"/>
        </w:rPr>
        <w:t xml:space="preserve">ớc ngoài nhập khẩu 10,97 tỷ USD, tăng 24,4%. Nhìn chung, nhập khẩu hàng hoá có cơ cấu tích cực, nhập chủ yếu để phục vụ sản xuất trong nước: Trong tổng kim ngạch nhập khẩu, </w:t>
      </w:r>
      <w:r w:rsidRPr="001A6291">
        <w:rPr>
          <w:rFonts w:ascii="Times New Roman" w:hAnsi="Times New Roman" w:eastAsia="Times New Roman" w:cs="Times New Roman"/>
          <w:spacing w:val="-4"/>
          <w:sz w:val="29"/>
          <w:szCs w:val="29"/>
        </w:rPr>
        <w:t xml:space="preserve">hàng tư liệu sản xuất </w:t>
      </w:r>
      <w:r w:rsidR="00A810D9" w:rsidRPr="001A6291">
        <w:rPr>
          <w:rFonts w:ascii="Times New Roman" w:hAnsi="Times New Roman" w:eastAsia="Times New Roman" w:cs="Times New Roman"/>
          <w:spacing w:val="-4"/>
          <w:sz w:val="29"/>
          <w:szCs w:val="29"/>
        </w:rPr>
        <w:t>ước tính</w:t>
      </w:r>
      <w:r w:rsidRPr="001A6291">
        <w:rPr>
          <w:rFonts w:ascii="Times New Roman" w:hAnsi="Times New Roman" w:eastAsia="Times New Roman" w:cs="Times New Roman"/>
          <w:spacing w:val="-4"/>
          <w:sz w:val="29"/>
          <w:szCs w:val="29"/>
        </w:rPr>
        <w:t xml:space="preserve"> đạt 29,8 tỷ USD, (chiếm tỷ trọng 94,6%), tăng 26,3% so với 2003; riêng nguyên, nhiên, vật liệu nhập khẩu </w:t>
      </w:r>
      <w:r w:rsidR="00A810D9" w:rsidRPr="001A6291">
        <w:rPr>
          <w:rFonts w:ascii="Times New Roman" w:hAnsi="Times New Roman" w:eastAsia="Times New Roman" w:cs="Times New Roman"/>
          <w:spacing w:val="-4"/>
          <w:sz w:val="29"/>
          <w:szCs w:val="29"/>
        </w:rPr>
        <w:t>ước tính</w:t>
      </w:r>
      <w:r w:rsidRPr="001A6291">
        <w:rPr>
          <w:rFonts w:ascii="Times New Roman" w:hAnsi="Times New Roman" w:eastAsia="Times New Roman" w:cs="Times New Roman"/>
          <w:spacing w:val="-4"/>
          <w:sz w:val="29"/>
          <w:szCs w:val="29"/>
        </w:rPr>
        <w:t xml:space="preserve"> đạt 21,4 tỷ </w:t>
      </w:r>
      <w:r w:rsidR="00A810D9" w:rsidRPr="001A6291">
        <w:rPr>
          <w:spacing w:val="-4"/>
          <w:sz w:val="29"/>
          <w:szCs w:val="29"/>
        </w:rPr>
        <w:t>USD</w:t>
      </w:r>
      <w:r w:rsidRPr="001A6291">
        <w:rPr>
          <w:rFonts w:ascii="Times New Roman" w:hAnsi="Times New Roman" w:eastAsia="Times New Roman" w:cs="Times New Roman"/>
          <w:spacing w:val="-4"/>
          <w:sz w:val="29"/>
          <w:szCs w:val="29"/>
        </w:rPr>
        <w:t>, chiếm tỷ trọng 68%, tăng tới 38,8%; nhập khẩu hàng tiêu dùng chi</w:t>
      </w:r>
      <w:r w:rsidR="000F0FD4" w:rsidRPr="001A6291">
        <w:rPr>
          <w:rFonts w:ascii="Times New Roman" w:hAnsi="Times New Roman" w:eastAsia="Times New Roman" w:cs="Times New Roman"/>
          <w:spacing w:val="-4"/>
          <w:sz w:val="29"/>
          <w:szCs w:val="29"/>
        </w:rPr>
        <w:t>ếm tỷ lệ nhỏ và chỉ tăng 5,3%.</w:t>
      </w:r>
    </w:p>
    <w:p w14:paraId="3F0E505F" w14:textId="77777777" w:rsidR="00CD2656" w:rsidRPr="00CD2656" w:rsidRDefault="00CD2656" w:rsidP="00CD2656">
      <w:pPr>
        <w:spacing w:before="40" w:after="40" w:line="300" w:lineRule="auto"/>
        <w:ind w:firstLine="567"/>
        <w:jc w:val="both"/>
        <w:rPr>
          <w:rFonts w:cs=".VnTime"/>
          <w:sz w:val="29"/>
          <w:szCs w:val="29"/>
        </w:rPr>
      </w:pPr>
      <w:r w:rsidRPr="00CD2656">
        <w:rPr>
          <w:rFonts w:cs="Times New Roman" w:ascii="Times New Roman" w:hAnsi="Times New Roman" w:eastAsia="Times New Roman"/>
          <w:sz w:val="29"/>
          <w:szCs w:val="29"/>
        </w:rPr>
        <w:t xml:space="preserve">Kim ngạch nhập khẩu của hầu hết các mặt hàng chủ yếu đều tăng so với năm trước, trừ kim ngạch nhập khẩu máy móc thiết bị giảm 4,5%. </w:t>
      </w:r>
    </w:p>
    <w:p w14:paraId="232E2BF9" w14:textId="77777777" w:rsidR="00CD2656" w:rsidRPr="00CD2656" w:rsidRDefault="00CD2656" w:rsidP="00CD2656">
      <w:pPr>
        <w:spacing w:before="40" w:after="40" w:line="300" w:lineRule="auto"/>
        <w:ind w:firstLine="567"/>
        <w:jc w:val="both"/>
        <w:rPr>
          <w:sz w:val="29"/>
          <w:szCs w:val="29"/>
        </w:rPr>
      </w:pPr>
      <w:r w:rsidRPr="00CD2656">
        <w:rPr>
          <w:rFonts w:cs="Times New Roman" w:ascii="Times New Roman" w:hAnsi="Times New Roman" w:eastAsia="Times New Roman"/>
          <w:sz w:val="29"/>
          <w:szCs w:val="29"/>
        </w:rPr>
        <w:t>Các mặt hàng nhập khẩu tăng cả về lượng</w:t>
      </w:r>
      <w:r w:rsidR="001F231F">
        <w:rPr>
          <w:rFonts w:cs=".VnTime"/>
          <w:sz w:val="29"/>
          <w:szCs w:val="29"/>
        </w:rPr>
        <w:t xml:space="preserve"> </w:t>
      </w:r>
      <w:r w:rsidRPr="00CD2656">
        <w:rPr>
          <w:rFonts w:cs="Times New Roman" w:ascii="Times New Roman" w:hAnsi="Times New Roman" w:eastAsia="Times New Roman"/>
          <w:sz w:val="29"/>
          <w:szCs w:val="29"/>
        </w:rPr>
        <w:t>và kim ngạch là xăng dầu, sắt thép, chất dẻo, bông và lúa mỳ: Xăng dầu nhập gần 10,9 triệu tấn với kim ngạch nhập khẩu gần 3,57 tỷ USD, tăng 9,2% về lượng và 46,8% về kim ngạch; nhập khẩu sắt thép đạt 5,1 triệu tấn với 2,51 tỷ USD, tăng 1</w:t>
      </w:r>
      <w:r w:rsidR="00D72DA5">
        <w:rPr>
          <w:rFonts w:cs=".VnTime"/>
          <w:sz w:val="29"/>
          <w:szCs w:val="29"/>
        </w:rPr>
        <w:t>0</w:t>
      </w:r>
      <w:r w:rsidRPr="00CD2656">
        <w:rPr>
          <w:rFonts w:cs=".VnTime"/>
          <w:sz w:val="29"/>
          <w:szCs w:val="29"/>
        </w:rPr>
        <w:t>,</w:t>
      </w:r>
      <w:r w:rsidR="00D72DA5">
        <w:rPr>
          <w:rFonts w:cs="Times New Roman" w:ascii="Times New Roman" w:hAnsi="Times New Roman" w:eastAsia="Times New Roman"/>
          <w:sz w:val="29"/>
          <w:szCs w:val="29"/>
        </w:rPr>
        <w:t>5% và 51</w:t>
      </w:r>
      <w:r w:rsidRPr="00CD2656">
        <w:rPr>
          <w:rFonts w:cs=".VnTime"/>
          <w:sz w:val="29"/>
          <w:szCs w:val="29"/>
        </w:rPr>
        <w:t>,</w:t>
      </w:r>
      <w:r w:rsidR="00D72DA5">
        <w:rPr>
          <w:rFonts w:cs=".VnTime"/>
          <w:sz w:val="29"/>
          <w:szCs w:val="29"/>
        </w:rPr>
        <w:t>4</w:t>
      </w:r>
      <w:r w:rsidRPr="00CD2656">
        <w:rPr>
          <w:rFonts w:cs="Times New Roman" w:ascii="Times New Roman" w:hAnsi="Times New Roman" w:eastAsia="Times New Roman"/>
          <w:sz w:val="29"/>
          <w:szCs w:val="29"/>
        </w:rPr>
        <w:t xml:space="preserve">%... Một số mặt hàng có lượng nhập chưa bằng mức năm trước hoặc tăng thấp </w:t>
      </w:r>
      <w:smartTag w:uri="urn:schemas-microsoft-com:office:smarttags" w:element="place">
        <w:smartTag w:uri="urn:schemas-microsoft-com:office:smarttags" w:element="State">
          <w:r w:rsidRPr="00CD2656">
            <w:rPr>
              <w:rFonts w:cs=".VnTime"/>
              <w:sz w:val="29"/>
              <w:szCs w:val="29"/>
            </w:rPr>
            <w:t>nh­</w:t>
          </w:r>
        </w:smartTag>
      </w:smartTag>
      <w:r w:rsidRPr="00CD2656">
        <w:rPr>
          <w:rFonts w:cs="Times New Roman" w:ascii="Times New Roman" w:hAnsi="Times New Roman" w:eastAsia="Times New Roman"/>
          <w:sz w:val="29"/>
          <w:szCs w:val="29"/>
        </w:rPr>
        <w:t>: phân bón bằng 98,1% (phân urê chỉ bằng 89,</w:t>
      </w:r>
      <w:r w:rsidR="00D72DA5">
        <w:rPr>
          <w:rFonts w:cs=".VnTime"/>
          <w:sz w:val="29"/>
          <w:szCs w:val="29"/>
        </w:rPr>
        <w:t>4</w:t>
      </w:r>
      <w:r w:rsidRPr="00CD2656">
        <w:rPr>
          <w:rFonts w:cs="Times New Roman" w:ascii="Times New Roman" w:hAnsi="Times New Roman" w:eastAsia="Times New Roman"/>
          <w:sz w:val="29"/>
          <w:szCs w:val="29"/>
        </w:rPr>
        <w:t xml:space="preserve">%), giấy bằng 97,3%, xe máy nguyên chiếc bằng 89,9% và lúa mỳ bằng 100,5%. </w:t>
      </w:r>
    </w:p>
    <w:p w14:paraId="3D59B2AB" w14:textId="77777777" w:rsidR="00CD2656" w:rsidRPr="000F0FD4" w:rsidRDefault="00CD2656" w:rsidP="00CD2656">
      <w:pPr>
        <w:spacing w:before="40" w:after="40" w:line="300" w:lineRule="auto"/>
        <w:ind w:firstLine="567"/>
        <w:jc w:val="both"/>
        <w:rPr>
          <w:spacing w:val="-4"/>
          <w:sz w:val="29"/>
          <w:szCs w:val="29"/>
        </w:rPr>
      </w:pPr>
      <w:r w:rsidRPr="000F0FD4">
        <w:rPr>
          <w:rFonts w:ascii="Times New Roman" w:hAnsi="Times New Roman" w:eastAsia="Times New Roman" w:cs="Times New Roman"/>
          <w:spacing w:val="-4"/>
          <w:sz w:val="29"/>
          <w:szCs w:val="29"/>
        </w:rPr>
        <w:t xml:space="preserve">Tuy nhiên, nhập khẩu năm nay tăng cao chủ yếu do yếu tố giá. Chỉ tính riêng 8 mặt hàng nhập khẩu chủ yếu có thống kê về lượng, kim ngạch khoảng 8,7 tỷ USD, tăng 2,8 tỷ USD so với 2003, trong đó riêng do tăng giá là 2,3 tỷ USD. </w:t>
      </w:r>
    </w:p>
    <w:p w14:paraId="35282157" w14:textId="77777777" w:rsidR="00CD2656" w:rsidRPr="000F0FD4" w:rsidRDefault="00CD2656" w:rsidP="00CD2656">
      <w:pPr>
        <w:spacing w:before="40" w:after="40" w:line="300" w:lineRule="auto"/>
        <w:ind w:firstLine="567"/>
        <w:jc w:val="both"/>
        <w:rPr>
          <w:rFonts w:cs=".VnTime"/>
          <w:spacing w:val="-2"/>
          <w:sz w:val="29"/>
          <w:szCs w:val="29"/>
        </w:rPr>
      </w:pPr>
      <w:r w:rsidRPr="005409CE">
        <w:rPr>
          <w:rFonts w:cs="Times New Roman" w:ascii="Times New Roman" w:hAnsi="Times New Roman" w:eastAsia="Times New Roman"/>
          <w:b/>
          <w:i/>
          <w:spacing w:val="-4"/>
          <w:sz w:val="29"/>
          <w:szCs w:val="29"/>
        </w:rPr>
        <w:t xml:space="preserve">Khách quốc tế đến </w:t>
      </w:r>
      <w:r w:rsidR="00AD1FEF" w:rsidRPr="005409CE">
        <w:rPr>
          <w:rFonts w:cs="Times New Roman" w:ascii="Times New Roman" w:hAnsi="Times New Roman" w:eastAsia="Times New Roman"/>
          <w:b/>
          <w:i/>
          <w:spacing w:val="-4"/>
          <w:sz w:val="29"/>
          <w:szCs w:val="29"/>
        </w:rPr>
        <w:t>Việt Nam</w:t>
      </w:r>
      <w:r w:rsidRPr="005409CE">
        <w:rPr>
          <w:rFonts w:cs="Times New Roman" w:ascii="Times New Roman" w:hAnsi="Times New Roman" w:eastAsia="Times New Roman"/>
          <w:spacing w:val="-4"/>
          <w:sz w:val="29"/>
          <w:szCs w:val="29"/>
        </w:rPr>
        <w:t xml:space="preserve"> năm 2004 ước tính đạt gần 2927,9 nghìn lượt người, tăng 20,5% so với năm </w:t>
      </w:r>
      <w:r w:rsidR="009D02F7">
        <w:rPr>
          <w:rFonts w:cs=".VnTime"/>
          <w:spacing w:val="-4"/>
          <w:sz w:val="29"/>
          <w:szCs w:val="29"/>
        </w:rPr>
        <w:t>2003</w:t>
      </w:r>
      <w:r w:rsidRPr="005409CE">
        <w:rPr>
          <w:rFonts w:cs="Times New Roman" w:ascii="Times New Roman" w:hAnsi="Times New Roman" w:eastAsia="Times New Roman"/>
          <w:spacing w:val="-4"/>
          <w:sz w:val="29"/>
          <w:szCs w:val="29"/>
        </w:rPr>
        <w:t>, trong đó khách đến với mục đích du lịch 1584 nghìn lư</w:t>
      </w:r>
      <w:r w:rsidRPr="005409CE">
        <w:rPr>
          <w:rFonts w:cs="Times New Roman" w:ascii="Times New Roman" w:hAnsi="Times New Roman" w:eastAsia="Times New Roman"/>
          <w:spacing w:val="-4"/>
          <w:sz w:val="29"/>
          <w:szCs w:val="29"/>
        </w:rPr>
        <w:t>ợt ngư</w:t>
      </w:r>
      <w:r w:rsidRPr="005409CE">
        <w:rPr>
          <w:rFonts w:cs="Times New Roman" w:ascii="Times New Roman" w:hAnsi="Times New Roman" w:eastAsia="Times New Roman"/>
          <w:spacing w:val="-4"/>
          <w:sz w:val="29"/>
          <w:szCs w:val="29"/>
        </w:rPr>
        <w:t>ời, tăng 27,9%; vì công việc 521</w:t>
      </w:r>
      <w:r w:rsidR="005409CE" w:rsidRPr="005409CE">
        <w:rPr>
          <w:rFonts w:cs=".VnTime"/>
          <w:spacing w:val="-4"/>
          <w:sz w:val="29"/>
          <w:szCs w:val="29"/>
        </w:rPr>
        <w:t>,</w:t>
      </w:r>
      <w:r w:rsidRPr="005409CE">
        <w:rPr>
          <w:rFonts w:cs="Times New Roman" w:ascii="Times New Roman" w:hAnsi="Times New Roman" w:eastAsia="Times New Roman"/>
          <w:spacing w:val="-4"/>
          <w:sz w:val="29"/>
          <w:szCs w:val="29"/>
        </w:rPr>
        <w:t>7 nghìn lư</w:t>
      </w:r>
      <w:r w:rsidRPr="005409CE">
        <w:rPr>
          <w:rFonts w:cs="Times New Roman" w:ascii="Times New Roman" w:hAnsi="Times New Roman" w:eastAsia="Times New Roman"/>
          <w:spacing w:val="-4"/>
          <w:sz w:val="29"/>
          <w:szCs w:val="29"/>
        </w:rPr>
        <w:t>ợt ngư</w:t>
      </w:r>
      <w:r w:rsidRPr="005409CE">
        <w:rPr>
          <w:rFonts w:cs="Times New Roman" w:ascii="Times New Roman" w:hAnsi="Times New Roman" w:eastAsia="Times New Roman"/>
          <w:spacing w:val="-4"/>
          <w:sz w:val="29"/>
          <w:szCs w:val="29"/>
        </w:rPr>
        <w:t>ời, tăng 11,4%; thăm thân nhân 467,4 nghìn lư</w:t>
      </w:r>
      <w:r w:rsidRPr="005409CE">
        <w:rPr>
          <w:rFonts w:cs="Times New Roman" w:ascii="Times New Roman" w:hAnsi="Times New Roman" w:eastAsia="Times New Roman"/>
          <w:spacing w:val="-4"/>
          <w:sz w:val="29"/>
          <w:szCs w:val="29"/>
        </w:rPr>
        <w:t>ợt ngư</w:t>
      </w:r>
      <w:r w:rsidRPr="005409CE">
        <w:rPr>
          <w:rFonts w:cs="Times New Roman" w:ascii="Times New Roman" w:hAnsi="Times New Roman" w:eastAsia="Times New Roman"/>
          <w:spacing w:val="-4"/>
          <w:sz w:val="29"/>
          <w:szCs w:val="29"/>
        </w:rPr>
        <w:t xml:space="preserve">ời, tăng </w:t>
      </w:r>
      <w:r w:rsidR="00D72DA5">
        <w:rPr>
          <w:rFonts w:cs=".VnTime"/>
          <w:spacing w:val="-4"/>
          <w:sz w:val="29"/>
          <w:szCs w:val="29"/>
        </w:rPr>
        <w:t>19</w:t>
      </w:r>
      <w:r w:rsidRPr="005409CE">
        <w:rPr>
          <w:rFonts w:cs=".VnTime"/>
          <w:spacing w:val="-4"/>
          <w:sz w:val="29"/>
          <w:szCs w:val="29"/>
        </w:rPr>
        <w:t>,</w:t>
      </w:r>
      <w:r w:rsidR="00D72DA5">
        <w:rPr>
          <w:rFonts w:cs=".VnTime"/>
          <w:spacing w:val="-4"/>
          <w:sz w:val="29"/>
          <w:szCs w:val="29"/>
        </w:rPr>
        <w:t>2</w:t>
      </w:r>
      <w:r w:rsidRPr="005409CE">
        <w:rPr>
          <w:rFonts w:cs="Times New Roman" w:ascii="Times New Roman" w:hAnsi="Times New Roman" w:eastAsia="Times New Roman"/>
          <w:spacing w:val="-4"/>
          <w:sz w:val="29"/>
          <w:szCs w:val="29"/>
        </w:rPr>
        <w:t>%; vì các mục đích khác 3</w:t>
      </w:r>
      <w:r w:rsidR="00D72DA5">
        <w:rPr>
          <w:rFonts w:cs=".VnTime"/>
          <w:spacing w:val="-4"/>
          <w:sz w:val="29"/>
          <w:szCs w:val="29"/>
        </w:rPr>
        <w:t>5</w:t>
      </w:r>
      <w:r w:rsidRPr="005409CE">
        <w:rPr>
          <w:rFonts w:cs="Times New Roman" w:ascii="Times New Roman" w:hAnsi="Times New Roman" w:eastAsia="Times New Roman"/>
          <w:spacing w:val="-4"/>
          <w:sz w:val="29"/>
          <w:szCs w:val="29"/>
        </w:rPr>
        <w:t>4,8 nghìn lư</w:t>
      </w:r>
      <w:r w:rsidRPr="005409CE">
        <w:rPr>
          <w:rFonts w:cs="Times New Roman" w:ascii="Times New Roman" w:hAnsi="Times New Roman" w:eastAsia="Times New Roman"/>
          <w:spacing w:val="-4"/>
          <w:sz w:val="29"/>
          <w:szCs w:val="29"/>
        </w:rPr>
        <w:t>ợt ngư</w:t>
      </w:r>
      <w:r w:rsidRPr="005409CE">
        <w:rPr>
          <w:rFonts w:cs="Times New Roman" w:ascii="Times New Roman" w:hAnsi="Times New Roman" w:eastAsia="Times New Roman"/>
          <w:spacing w:val="-4"/>
          <w:sz w:val="29"/>
          <w:szCs w:val="29"/>
        </w:rPr>
        <w:t>ời, tăng 7,4%. Khách đến nhiều nhất là từ Trung Quốc: 778,4 nghìn lư</w:t>
      </w:r>
      <w:r w:rsidRPr="005409CE">
        <w:rPr>
          <w:rFonts w:cs="Times New Roman" w:ascii="Times New Roman" w:hAnsi="Times New Roman" w:eastAsia="Times New Roman"/>
          <w:spacing w:val="-4"/>
          <w:sz w:val="29"/>
          <w:szCs w:val="29"/>
        </w:rPr>
        <w:t>ợt ngư</w:t>
      </w:r>
      <w:r w:rsidRPr="005409CE">
        <w:rPr>
          <w:rFonts w:cs="Times New Roman" w:ascii="Times New Roman" w:hAnsi="Times New Roman" w:eastAsia="Times New Roman"/>
          <w:spacing w:val="-4"/>
          <w:sz w:val="29"/>
          <w:szCs w:val="29"/>
        </w:rPr>
        <w:t>ời, tăng 12,3%; từ Mỹ 272,5 nghìn lượt ngư</w:t>
      </w:r>
      <w:r w:rsidRPr="005409CE">
        <w:rPr>
          <w:rFonts w:cs="Times New Roman" w:ascii="Times New Roman" w:hAnsi="Times New Roman" w:eastAsia="Times New Roman"/>
          <w:spacing w:val="-4"/>
          <w:sz w:val="29"/>
          <w:szCs w:val="29"/>
        </w:rPr>
        <w:t>ời,</w:t>
      </w:r>
      <w:r w:rsidRPr="000F0FD4">
        <w:rPr>
          <w:rFonts w:cs="Times New Roman" w:ascii="Times New Roman" w:hAnsi="Times New Roman" w:eastAsia="Times New Roman"/>
          <w:spacing w:val="-2"/>
          <w:sz w:val="29"/>
          <w:szCs w:val="29"/>
        </w:rPr>
        <w:t xml:space="preserve"> tăng 24,5%; Nhật Bản 267,2 nghìn lư</w:t>
      </w:r>
      <w:r w:rsidRPr="000F0FD4">
        <w:rPr>
          <w:rFonts w:cs="Times New Roman" w:ascii="Times New Roman" w:hAnsi="Times New Roman" w:eastAsia="Times New Roman"/>
          <w:spacing w:val="-2"/>
          <w:sz w:val="29"/>
          <w:szCs w:val="29"/>
        </w:rPr>
        <w:t>ợt người, tăng 27,5%; Đài Loan 256,9 nghìn lư</w:t>
      </w:r>
      <w:r w:rsidRPr="000F0FD4">
        <w:rPr>
          <w:rFonts w:cs="Times New Roman" w:ascii="Times New Roman" w:hAnsi="Times New Roman" w:eastAsia="Times New Roman"/>
          <w:spacing w:val="-2"/>
          <w:sz w:val="29"/>
          <w:szCs w:val="29"/>
        </w:rPr>
        <w:t>ợt ngư</w:t>
      </w:r>
      <w:r w:rsidRPr="000F0FD4">
        <w:rPr>
          <w:rFonts w:cs="Times New Roman" w:ascii="Times New Roman" w:hAnsi="Times New Roman" w:eastAsia="Times New Roman"/>
          <w:spacing w:val="-2"/>
          <w:sz w:val="29"/>
          <w:szCs w:val="29"/>
        </w:rPr>
        <w:t>ời, tăng 23,4%; Hàn Quốc 233 nghìn l</w:t>
      </w:r>
      <w:r w:rsidR="0005780D">
        <w:rPr>
          <w:rFonts w:cs="Times New Roman" w:ascii="Times New Roman" w:hAnsi="Times New Roman" w:eastAsia="Times New Roman"/>
          <w:spacing w:val="-2"/>
          <w:sz w:val="29"/>
          <w:szCs w:val="29"/>
        </w:rPr>
        <w:t xml:space="preserve">ượt </w:t>
      </w:r>
      <w:r w:rsidRPr="000F0FD4">
        <w:rPr>
          <w:rFonts w:cs="Times New Roman" w:ascii="Times New Roman" w:hAnsi="Times New Roman" w:eastAsia="Times New Roman"/>
          <w:spacing w:val="-2"/>
          <w:sz w:val="29"/>
          <w:szCs w:val="29"/>
        </w:rPr>
        <w:t>ngư</w:t>
      </w:r>
      <w:r w:rsidRPr="000F0FD4">
        <w:rPr>
          <w:rFonts w:cs="Times New Roman" w:ascii="Times New Roman" w:hAnsi="Times New Roman" w:eastAsia="Times New Roman"/>
          <w:spacing w:val="-2"/>
          <w:sz w:val="29"/>
          <w:szCs w:val="29"/>
        </w:rPr>
        <w:t>ời, tăng 79,1%; Ô-xtrây-li-a 128,</w:t>
      </w:r>
      <w:r w:rsidR="00D72DA5">
        <w:rPr>
          <w:rFonts w:cs=".VnTime"/>
          <w:spacing w:val="-2"/>
          <w:sz w:val="29"/>
          <w:szCs w:val="29"/>
        </w:rPr>
        <w:t>7</w:t>
      </w:r>
      <w:r w:rsidRPr="000F0FD4">
        <w:rPr>
          <w:rFonts w:cs="Times New Roman" w:ascii="Times New Roman" w:hAnsi="Times New Roman" w:eastAsia="Times New Roman"/>
          <w:spacing w:val="-2"/>
          <w:sz w:val="29"/>
          <w:szCs w:val="29"/>
        </w:rPr>
        <w:t xml:space="preserve"> nghìn lư</w:t>
      </w:r>
      <w:r w:rsidRPr="000F0FD4">
        <w:rPr>
          <w:rFonts w:cs="Times New Roman" w:ascii="Times New Roman" w:hAnsi="Times New Roman" w:eastAsia="Times New Roman"/>
          <w:spacing w:val="-2"/>
          <w:sz w:val="29"/>
          <w:szCs w:val="29"/>
        </w:rPr>
        <w:t>ợt ngư</w:t>
      </w:r>
      <w:r w:rsidRPr="000F0FD4">
        <w:rPr>
          <w:rFonts w:cs="Times New Roman" w:ascii="Times New Roman" w:hAnsi="Times New Roman" w:eastAsia="Times New Roman"/>
          <w:spacing w:val="-2"/>
          <w:sz w:val="29"/>
          <w:szCs w:val="29"/>
        </w:rPr>
        <w:t>ời, tăng 37,9%; Pháp 10</w:t>
      </w:r>
      <w:r w:rsidR="000F0FD4" w:rsidRPr="000F0FD4">
        <w:rPr>
          <w:rFonts w:cs="Times New Roman" w:ascii="Times New Roman" w:hAnsi="Times New Roman" w:eastAsia="Times New Roman"/>
          <w:spacing w:val="-2"/>
          <w:sz w:val="29"/>
          <w:szCs w:val="29"/>
        </w:rPr>
        <w:t>4 nghìn lượt người, tăng 19,9%.</w:t>
      </w:r>
    </w:p>
    <w:bookmarkEnd w:id="0"/>
    <w:p w14:paraId="5F93CA90" w14:textId="77777777" w:rsidR="00CD2656" w:rsidRPr="000F0FD4" w:rsidRDefault="00CD2656" w:rsidP="000F0FD4">
      <w:pPr>
        <w:spacing w:before="240" w:after="40" w:line="300" w:lineRule="auto"/>
        <w:ind w:firstLine="567"/>
        <w:jc w:val="both"/>
        <w:rPr>
          <w:rFonts w:ascii=".VnTimeH" w:hAnsi=".VnTimeH"/>
          <w:b/>
          <w:sz w:val="29"/>
          <w:szCs w:val="29"/>
        </w:rPr>
      </w:pPr>
      <w:r w:rsidRPr="000F0FD4">
        <w:rPr>
          <w:rFonts w:ascii="Times New Roman" w:hAnsi="Times New Roman" w:eastAsia="Times New Roman" w:cs="Times New Roman"/>
          <w:b/>
          <w:sz w:val="29"/>
          <w:szCs w:val="29"/>
        </w:rPr>
        <w:t>B. Một số vấn đề xã hội</w:t>
      </w:r>
    </w:p>
    <w:p w14:paraId="43CEECD9" w14:textId="77777777" w:rsidR="00CD2656" w:rsidRPr="00CD2656" w:rsidRDefault="00CD2656" w:rsidP="000F0FD4">
      <w:pPr>
        <w:spacing w:before="120" w:after="40" w:line="300" w:lineRule="auto"/>
        <w:ind w:firstLine="567"/>
        <w:jc w:val="both"/>
        <w:rPr>
          <w:b/>
          <w:sz w:val="29"/>
          <w:szCs w:val="29"/>
        </w:rPr>
      </w:pPr>
      <w:r w:rsidRPr="00CD2656">
        <w:rPr>
          <w:rFonts w:ascii="Times New Roman" w:hAnsi="Times New Roman" w:eastAsia="Times New Roman" w:cs="Times New Roman"/>
          <w:b/>
          <w:sz w:val="29"/>
          <w:szCs w:val="29"/>
        </w:rPr>
        <w:t>1. Đời sống dân cư</w:t>
      </w:r>
    </w:p>
    <w:p w14:paraId="7461284E"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b/>
          <w:i/>
          <w:sz w:val="29"/>
          <w:szCs w:val="29"/>
        </w:rPr>
        <w:t>Đời sống dân cư năm nay</w:t>
      </w:r>
      <w:r w:rsidRPr="00CD2656">
        <w:rPr>
          <w:rFonts w:ascii="Times New Roman" w:hAnsi="Times New Roman" w:eastAsia="Times New Roman" w:cs="Times New Roman"/>
          <w:sz w:val="29"/>
          <w:szCs w:val="29"/>
        </w:rPr>
        <w:t xml:space="preserve"> chịu tác động của nhiều yếu tố như giá tiêu dùng tăng, dịch cúm gia cầm bùng phát trong những tháng đầu năm và ảnh hưởng của thiên tai ở môt số vùng, nhưng nhìn chung vẫn ổn định. Đời sống cán bộ viên chức và người hưởng lương không có biến động lớn, do chưa được hưởng lương thay đổi từ 1/10 theo quyết định tăng lương của Chính phủ. </w:t>
      </w:r>
      <w:r w:rsidRPr="000137FE">
        <w:rPr>
          <w:rFonts w:ascii="Times New Roman" w:hAnsi="Times New Roman" w:eastAsia="Times New Roman" w:cs="Times New Roman"/>
          <w:sz w:val="29"/>
          <w:szCs w:val="29"/>
        </w:rPr>
        <w:t>ở</w:t>
      </w:r>
      <w:r w:rsidRPr="00CD2656">
        <w:rPr>
          <w:rFonts w:ascii="Times New Roman" w:hAnsi="Times New Roman" w:eastAsia="Times New Roman" w:cs="Times New Roman"/>
          <w:sz w:val="29"/>
          <w:szCs w:val="29"/>
        </w:rPr>
        <w:t xml:space="preserve"> nông thôn, sản xuất nông nghiệp được mùa, đồng thời giá nông sản, thực phẩm tăng, công tác giải quyết việc làm, cho vay vốn sản xuất và chương trình xoá đói giảm nghèo được thực hiện tích cực hơn nên đời sống ổn định. Nhiều địa phương không còn hộ đói về lương thực; tỷ lệ hộ nghèo giảm. Thiếu đói trong nông dân giảm đáng kể so với năm 2003: Tính chung cả năm 2004, số hộ và số nhân khẩu thiếu đói đều giảm 32,4%. Thiếu đói năm nay tập trung chủ yếu ở các vùng Tây Bắc, Bắc Trung Bộ, duyên hải Nam Trung Bộ và Tây Nguyên. Để trợ giúp các hộ thiếu đói khắc phục khó khăn, từ đầu năm đến nay, các cấp, các ngành và các địa phương đã hỗ trợ các hộ thiếu đói khoảng 4,8 nghìn tấn lương thực và 11,6 tỷ đồng.</w:t>
      </w:r>
    </w:p>
    <w:p w14:paraId="4E54329E"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b/>
          <w:i/>
          <w:sz w:val="29"/>
          <w:szCs w:val="29"/>
        </w:rPr>
        <w:t xml:space="preserve">Công tác đền ơn đáp nghĩa, thăm hỏi tặng quà và trợ giúp </w:t>
      </w:r>
      <w:r w:rsidRPr="00CD2656">
        <w:rPr>
          <w:rFonts w:ascii="Times New Roman" w:hAnsi="Times New Roman" w:eastAsia="Times New Roman" w:cs="Times New Roman"/>
          <w:sz w:val="29"/>
          <w:szCs w:val="29"/>
        </w:rPr>
        <w:t>các đối tượng chính sách và đối tượng xã hội được thực hiện thường xuyên. Việc vận động xây dựng nhà tình nghĩa, nhà tình thương được hưởng ứng và thực hiện tích cực, góp phần cải thiện đời sống cho người có công, đối tượng chính sách và hộ nghèo. Theo thống kê sơ bộ, trong năm 2004, đã có hàng vạn nhà tình nghĩa, nhà tình thương được xây dựng và bàn giao;</w:t>
      </w:r>
      <w:r w:rsidR="001F231F">
        <w:rPr>
          <w:sz w:val="29"/>
          <w:szCs w:val="29"/>
        </w:rPr>
        <w:t xml:space="preserve"> </w:t>
      </w:r>
      <w:r w:rsidRPr="00CD2656">
        <w:rPr>
          <w:rFonts w:ascii="Times New Roman" w:hAnsi="Times New Roman" w:eastAsia="Times New Roman" w:cs="Times New Roman"/>
          <w:sz w:val="29"/>
          <w:szCs w:val="29"/>
        </w:rPr>
        <w:t>cả nước đã đóng góp khoảng 150 tỷ đồng cho quỹ đền ơn đáp nghĩa; xây tặng mới 5 nghìn nhà cho các gia đình thương binh liệt sĩ và người có công . Cũng trong 2004, đã công nhận mới 1000 xã, phường đạt tiêu chuẩn thực hiện tốt chính sách thương binh liệt sĩ và người có công, nâng tổng số xã phường được công nhận đến nay lên 8900 xã phường, trong đó Hà Nội, Hà Tây, Hải Phòng, Bình Dương, Tiền Giang, Trà Vinh và Đà Nẵng là các tỉnh, thành phố có 100% xã, phường đạt tiêu chuẩn.</w:t>
      </w:r>
    </w:p>
    <w:p w14:paraId="0F26C206"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sz w:val="29"/>
          <w:szCs w:val="29"/>
        </w:rPr>
        <w:t>Trong năm 2004, số đối tượng có hoàn cảnh đặc biệt khó khăn được trợ cấp là 276,3 nghìn người, tăng 2% so với năm 2003 và chiếm khoảng 45% số người có hoàn cảnh đặc biệt khó khăn cần được hỗ trợ, trong đó 27,3 nghìn người được hỗ trợ nuôi dưỡng tại các trung tâm bảo trợ; số còn lại được hỗ trợ tại cộng đồng.</w:t>
      </w:r>
    </w:p>
    <w:p w14:paraId="5CEE25DD" w14:textId="77777777" w:rsidR="00CD2656" w:rsidRPr="00CD2656" w:rsidRDefault="00CD2656" w:rsidP="000F0FD4">
      <w:pPr>
        <w:spacing w:before="120" w:after="40" w:line="300" w:lineRule="auto"/>
        <w:ind w:firstLine="567"/>
        <w:jc w:val="both"/>
        <w:rPr>
          <w:b/>
          <w:sz w:val="29"/>
          <w:szCs w:val="29"/>
        </w:rPr>
      </w:pPr>
      <w:r w:rsidRPr="00CD2656">
        <w:rPr>
          <w:rFonts w:ascii="Times New Roman" w:hAnsi="Times New Roman" w:eastAsia="Times New Roman" w:cs="Times New Roman"/>
          <w:b/>
          <w:sz w:val="29"/>
          <w:szCs w:val="29"/>
        </w:rPr>
        <w:t xml:space="preserve">2. Văn hoá thông tin, thể dục thể thao </w:t>
      </w:r>
    </w:p>
    <w:p w14:paraId="372F6647" w14:textId="77777777" w:rsidR="00CD2656" w:rsidRPr="00CD2656" w:rsidRDefault="00CD2656" w:rsidP="00CD2656">
      <w:pPr>
        <w:spacing w:before="40" w:after="40" w:line="300" w:lineRule="auto"/>
        <w:ind w:firstLine="567"/>
        <w:jc w:val="both"/>
        <w:rPr>
          <w:sz w:val="29"/>
          <w:szCs w:val="29"/>
        </w:rPr>
      </w:pPr>
      <w:r w:rsidRPr="00CD2656">
        <w:rPr>
          <w:rFonts w:ascii="Times New Roman" w:hAnsi="Times New Roman" w:eastAsia="Times New Roman" w:cs="Times New Roman"/>
          <w:b/>
          <w:i/>
          <w:sz w:val="29"/>
          <w:szCs w:val="29"/>
        </w:rPr>
        <w:t>Hoạt động văn hoá thông tin năm 2004</w:t>
      </w:r>
      <w:r w:rsidRPr="00CD2656">
        <w:rPr>
          <w:rFonts w:ascii="Times New Roman" w:hAnsi="Times New Roman" w:eastAsia="Times New Roman" w:cs="Times New Roman"/>
          <w:sz w:val="29"/>
          <w:szCs w:val="29"/>
        </w:rPr>
        <w:t xml:space="preserve"> tập trung thực hiện tốt công tác truyên truyền các nhiệm vụ chính trị, xã hội và tổ chức tốt các ngày kỷ niệm trọng đại của đất nước thông qua nhiều hoạt động thiết thực, sôi động và nhiều chương trình văn hoá, văn nghệ đặc sắc. Trong năm 2004, đã tổ chức thành công các hoạt động văn hoá, thông tin nhân dịp kỷ niệm 50 năm chiến thắng Điện Biên Phủ và giải phóng Thủ đô; tổ chức thành công các ngày hội văn hoá các dân tộc Tây Bắc, dân tộc Chăm và các dân tộc vùng Đông Bắc nhằm tôn vinh các giá trị văn hoá trong cộng đồng các dân tộc </w:t>
      </w:r>
      <w:r w:rsidR="00AD1FEF">
        <w:rPr>
          <w:rFonts w:ascii="Times New Roman" w:hAnsi="Times New Roman" w:eastAsia="Times New Roman" w:cs="Times New Roman"/>
          <w:sz w:val="29"/>
          <w:szCs w:val="29"/>
        </w:rPr>
        <w:t>Việt Nam</w:t>
      </w:r>
      <w:r w:rsidRPr="00CD2656">
        <w:rPr>
          <w:rFonts w:ascii="Times New Roman" w:hAnsi="Times New Roman" w:eastAsia="Times New Roman" w:cs="Times New Roman"/>
          <w:sz w:val="29"/>
          <w:szCs w:val="29"/>
        </w:rPr>
        <w:t xml:space="preserve">. Trong năm cũng đã tổ chức thành công Liên hoan Phim </w:t>
      </w:r>
      <w:r w:rsidR="00AD1FEF">
        <w:rPr>
          <w:rFonts w:ascii="Times New Roman" w:hAnsi="Times New Roman" w:eastAsia="Times New Roman" w:cs="Times New Roman"/>
          <w:sz w:val="29"/>
          <w:szCs w:val="29"/>
        </w:rPr>
        <w:t>Việt Nam</w:t>
      </w:r>
      <w:r w:rsidRPr="00CD2656">
        <w:rPr>
          <w:rFonts w:ascii="Times New Roman" w:hAnsi="Times New Roman" w:eastAsia="Times New Roman" w:cs="Times New Roman"/>
          <w:sz w:val="29"/>
          <w:szCs w:val="29"/>
        </w:rPr>
        <w:t xml:space="preserve"> lần thứ 14 tại Buôn Ma Thuột (Đắk Lắk); Tuần văn hoá ASEAN và Liên hoan Xiếc quốc tế tại Hà Nôị. Nhiều hoạt động văn hoá khác như Festival Huế 2004; Thành cổ Hà Nội mở cửa đón khách thăm quan; đón nhận danh hiệu Di sản thiên nhiên thế giới cho Vườn quốc gia Phong Nha-Kẻ Bàng (Quảng Bình) do UNESCO trao tặng; kỷ niệm 60 năm thành lập Quân đội Nhân dân </w:t>
      </w:r>
      <w:r w:rsidR="00AD1FEF">
        <w:rPr>
          <w:rFonts w:ascii="Times New Roman" w:hAnsi="Times New Roman" w:eastAsia="Times New Roman" w:cs="Times New Roman"/>
          <w:sz w:val="29"/>
          <w:szCs w:val="29"/>
        </w:rPr>
        <w:t>Việt Nam</w:t>
      </w:r>
      <w:r w:rsidRPr="00CD2656">
        <w:rPr>
          <w:rFonts w:ascii="Times New Roman" w:hAnsi="Times New Roman" w:eastAsia="Times New Roman" w:cs="Times New Roman"/>
          <w:sz w:val="29"/>
          <w:szCs w:val="29"/>
        </w:rPr>
        <w:t xml:space="preserve">... đã diễn ra sôi động. </w:t>
      </w:r>
    </w:p>
    <w:p w14:paraId="30738736" w14:textId="77777777" w:rsidR="00CD2656" w:rsidRPr="000F0FD4" w:rsidRDefault="00CD2656" w:rsidP="000F0FD4">
      <w:pPr>
        <w:spacing w:after="40" w:line="288" w:lineRule="auto"/>
        <w:ind w:firstLine="567"/>
        <w:jc w:val="both"/>
        <w:rPr>
          <w:spacing w:val="-2"/>
          <w:sz w:val="29"/>
          <w:szCs w:val="29"/>
        </w:rPr>
      </w:pPr>
      <w:r w:rsidRPr="00CD2656">
        <w:rPr>
          <w:sz w:val="29"/>
          <w:szCs w:val="29"/>
        </w:rPr>
        <w:t xml:space="preserve"> </w:t>
      </w:r>
      <w:r w:rsidRPr="000F0FD4">
        <w:rPr>
          <w:rFonts w:ascii="Times New Roman" w:hAnsi="Times New Roman" w:eastAsia="Times New Roman" w:cs="Times New Roman"/>
          <w:spacing w:val="-2"/>
          <w:sz w:val="29"/>
          <w:szCs w:val="29"/>
        </w:rPr>
        <w:t xml:space="preserve">Phong trào “Toàn dân đoàn kết xây dựng đời sống văn hoá” được đẩy mạnh và nhận được sự hưởng ứng của các tầng lớp nhân dân. Hiện nay cả nước có khoảng 12,7 triệu gia đình đạt tiêu chuẩn gia đình văn hoá. Công tác thanh tra, kiểm tra đối với các hoạt động văn hoá tiếp tục được đẩy mạnh. Đã tiến hành kiểm tra gần 1,3 nghìn đợt với 30,5 nghìn lượt cơ sở kinh doanh hoạt động dịch vụ văn hoá, phát hiện 5,9 nghìn lượt cơ sở vi phạm, rút giấy phép và đình chỉ hoạt động trên 100 cơ sở; thu giữ 463 nghìn băng, đĩa các loại, 249 đầu máy, ti vi; 9 máy đánh bạc, 31 đầu giải mã TVRO, 96,8 nghìn cuốn sách và nhiều loại xuất bản phẩm khác, đồng thời phạt hành chính 4,5 tỷ đồng. Năm 2004 sơ bộ đã xuất bản được 17,2 nghìn cuốn và 248,3 triệu bản sách, so với năm 2003 tăng 22,5% số đầu sách và tăng 11,4% số bản sách. Trong năm 2004, Luật Xuất bản cũng đã được Quốc hội thông qua và sẽ có hiệu lực từ ngày 1/7/2005. </w:t>
      </w:r>
    </w:p>
    <w:p w14:paraId="5B16FF27" w14:textId="77777777" w:rsidR="00CD2656" w:rsidRPr="00CD2656" w:rsidRDefault="00CD2656" w:rsidP="000F0FD4">
      <w:pPr>
        <w:spacing w:after="40" w:line="288" w:lineRule="auto"/>
        <w:ind w:firstLine="567"/>
        <w:jc w:val="both"/>
        <w:rPr>
          <w:sz w:val="29"/>
          <w:szCs w:val="29"/>
        </w:rPr>
      </w:pPr>
      <w:r w:rsidRPr="00CD2656">
        <w:rPr>
          <w:rFonts w:ascii="Times New Roman" w:hAnsi="Times New Roman" w:eastAsia="Times New Roman" w:cs="Times New Roman"/>
          <w:b/>
          <w:i/>
          <w:sz w:val="29"/>
          <w:szCs w:val="29"/>
        </w:rPr>
        <w:t>Hoạt động thể dục thể thao</w:t>
      </w:r>
      <w:r w:rsidRPr="00CD2656">
        <w:rPr>
          <w:rFonts w:ascii="Times New Roman" w:hAnsi="Times New Roman" w:eastAsia="Times New Roman" w:cs="Times New Roman"/>
          <w:sz w:val="29"/>
          <w:szCs w:val="29"/>
        </w:rPr>
        <w:t xml:space="preserve"> được tổ chức tốt và gắn với những ngày lễ lớn, những hoạt động kỷ niệm trọng đại của đất n</w:t>
      </w:r>
      <w:r w:rsidRPr="00CD2656">
        <w:rPr>
          <w:rFonts w:ascii="Times New Roman" w:hAnsi="Times New Roman" w:eastAsia="Times New Roman" w:cs="Times New Roman"/>
          <w:sz w:val="29"/>
          <w:szCs w:val="29"/>
        </w:rPr>
        <w:t>ước.</w:t>
      </w:r>
      <w:r w:rsidRPr="00CD2656">
        <w:rPr>
          <w:rFonts w:ascii="Times New Roman" w:hAnsi="Times New Roman" w:eastAsia="Times New Roman" w:cs="Times New Roman"/>
          <w:bCs/>
          <w:iCs/>
          <w:sz w:val="29"/>
          <w:szCs w:val="29"/>
        </w:rPr>
        <w:t xml:space="preserve"> Ngành thể dục thể thao tiếp tục chỉ đạo, triển khai </w:t>
      </w:r>
      <w:r w:rsidRPr="00CD2656">
        <w:rPr>
          <w:rFonts w:ascii="Times New Roman" w:hAnsi="Times New Roman" w:eastAsia="Times New Roman" w:cs="Times New Roman"/>
          <w:sz w:val="29"/>
          <w:szCs w:val="29"/>
        </w:rPr>
        <w:t>đẩy mạnh cuộc vận động “Toàn dân rèn luyện thân thể theo g</w:t>
      </w:r>
      <w:r w:rsidRPr="00CD2656">
        <w:rPr>
          <w:rFonts w:ascii="Times New Roman" w:hAnsi="Times New Roman" w:eastAsia="Times New Roman" w:cs="Times New Roman"/>
          <w:sz w:val="29"/>
          <w:szCs w:val="29"/>
        </w:rPr>
        <w:t>ương Bác Hồ vĩ đại”. N</w:t>
      </w:r>
      <w:r w:rsidRPr="00CD2656">
        <w:rPr>
          <w:rFonts w:ascii="Times New Roman" w:hAnsi="Times New Roman" w:eastAsia="Times New Roman" w:cs="Times New Roman"/>
          <w:bCs/>
          <w:iCs/>
          <w:sz w:val="29"/>
          <w:szCs w:val="29"/>
        </w:rPr>
        <w:t xml:space="preserve">gành thể thao đã phối hợp với các cấp, các ngành </w:t>
      </w:r>
      <w:r w:rsidRPr="00CD2656">
        <w:rPr>
          <w:rFonts w:ascii="Times New Roman" w:hAnsi="Times New Roman" w:eastAsia="Times New Roman" w:cs="Times New Roman"/>
          <w:sz w:val="29"/>
          <w:szCs w:val="29"/>
        </w:rPr>
        <w:t xml:space="preserve">tổ chức thành công Hội khoẻ Phù Đổng toàn quốc lần thứ VI; Đại hội Thể dục Thể thao toàn quân lần thứ V... Các hoạt động thể dục, thể thao quần chúng như: Chương trình phổ cập bơi và phòng chống tai nạn cho trẻ em kết hợp với tập huấn nghiệp vụ cứu đuối cho nhiều địa phương trong cả nước; các lễ hội văn hoá thể thao của đồng bào dân tộc thiểu số miền Bắc, khu vực Tây Nguyên, Trung Nam Bộ và Đông Nam Bộ đã được tổ chức. </w:t>
      </w:r>
    </w:p>
    <w:p w14:paraId="1C476186" w14:textId="77777777" w:rsidR="00CD2656" w:rsidRPr="00CD2656" w:rsidRDefault="00CD2656" w:rsidP="000F0FD4">
      <w:pPr>
        <w:spacing w:after="40" w:line="288" w:lineRule="auto"/>
        <w:ind w:firstLine="567"/>
        <w:jc w:val="both"/>
        <w:rPr>
          <w:sz w:val="29"/>
          <w:szCs w:val="29"/>
        </w:rPr>
      </w:pPr>
      <w:r w:rsidRPr="00CD2656">
        <w:rPr>
          <w:rFonts w:ascii="Times New Roman" w:hAnsi="Times New Roman" w:eastAsia="Times New Roman" w:cs="Times New Roman"/>
          <w:sz w:val="29"/>
          <w:szCs w:val="29"/>
        </w:rPr>
        <w:t xml:space="preserve">Về thể thao thành tích cao, trong năm 2004 đã triệu tập và tập huấn 63 đội tuyển với 1,5 nghìn vận động viên, trong đó có 27 đội tuyển trẻ với 627 vận động viên. Đến hết tháng 10/2004 đã có 133/180 giải thi đấu thể thao trong kế hoạch năm được tổ chức thành công; 25 giải quốc tế được </w:t>
      </w:r>
      <w:r w:rsidR="00AD1FEF">
        <w:rPr>
          <w:rFonts w:ascii="Times New Roman" w:hAnsi="Times New Roman" w:eastAsia="Times New Roman" w:cs="Times New Roman"/>
          <w:sz w:val="29"/>
          <w:szCs w:val="29"/>
        </w:rPr>
        <w:t>Việt Nam</w:t>
      </w:r>
      <w:r w:rsidRPr="00CD2656">
        <w:rPr>
          <w:rFonts w:ascii="Times New Roman" w:hAnsi="Times New Roman" w:eastAsia="Times New Roman" w:cs="Times New Roman"/>
          <w:sz w:val="29"/>
          <w:szCs w:val="29"/>
        </w:rPr>
        <w:t xml:space="preserve"> đứng ra đăng cai tổ chức. Tính đến </w:t>
      </w:r>
      <w:smartTag w:uri="urn:schemas-microsoft-com:office:smarttags" w:element="date">
        <w:smartTagPr>
          <w:attr w:name="Month" w:val="11"/>
          <w:attr w:name="Day" w:val="15"/>
          <w:attr w:name="Year" w:val="2004"/>
        </w:smartTagPr>
        <w:r w:rsidRPr="00CD2656">
          <w:rPr>
            <w:sz w:val="29"/>
            <w:szCs w:val="29"/>
          </w:rPr>
          <w:t>15/11/2004</w:t>
        </w:r>
      </w:smartTag>
      <w:r w:rsidRPr="00CD2656">
        <w:rPr>
          <w:rFonts w:ascii="Times New Roman" w:hAnsi="Times New Roman" w:eastAsia="Times New Roman" w:cs="Times New Roman"/>
          <w:sz w:val="29"/>
          <w:szCs w:val="29"/>
        </w:rPr>
        <w:t xml:space="preserve">, thể thao </w:t>
      </w:r>
      <w:r w:rsidR="00AD1FEF">
        <w:rPr>
          <w:rFonts w:ascii="Times New Roman" w:hAnsi="Times New Roman" w:eastAsia="Times New Roman" w:cs="Times New Roman"/>
          <w:sz w:val="29"/>
          <w:szCs w:val="29"/>
        </w:rPr>
        <w:t>Việt Nam</w:t>
      </w:r>
      <w:r w:rsidRPr="00CD2656">
        <w:rPr>
          <w:rFonts w:ascii="Times New Roman" w:hAnsi="Times New Roman" w:eastAsia="Times New Roman" w:cs="Times New Roman"/>
          <w:sz w:val="29"/>
          <w:szCs w:val="29"/>
        </w:rPr>
        <w:t xml:space="preserve"> đã tham dự 108 giải thi đấu quốc tế lớn, đạt 417 huy chương các loại, trong đó 12 huy chương thế giới, 47 huy chương Châu </w:t>
      </w:r>
      <w:r w:rsidRPr="000F0FD4">
        <w:rPr>
          <w:rFonts w:ascii="Times New Roman" w:hAnsi="Times New Roman" w:eastAsia="Times New Roman" w:cs="Times New Roman"/>
          <w:sz w:val="27"/>
          <w:szCs w:val="29"/>
        </w:rPr>
        <w:t>á</w:t>
      </w:r>
      <w:r w:rsidRPr="00CD2656">
        <w:rPr>
          <w:rFonts w:ascii="Times New Roman" w:hAnsi="Times New Roman" w:eastAsia="Times New Roman" w:cs="Times New Roman"/>
          <w:sz w:val="29"/>
          <w:szCs w:val="29"/>
        </w:rPr>
        <w:t xml:space="preserve">, 276 huy chương Đông </w:t>
      </w:r>
      <w:smartTag w:uri="urn:schemas-microsoft-com:office:smarttags" w:element="place">
        <w:smartTag w:uri="urn:schemas-microsoft-com:office:smarttags" w:element="country-region">
          <w:r w:rsidRPr="00CD2656">
            <w:rPr>
              <w:sz w:val="29"/>
              <w:szCs w:val="29"/>
            </w:rPr>
            <w:t>Nam</w:t>
          </w:r>
        </w:smartTag>
      </w:smartTag>
      <w:r w:rsidRPr="00CD2656">
        <w:rPr>
          <w:sz w:val="29"/>
          <w:szCs w:val="29"/>
        </w:rPr>
        <w:t xml:space="preserve"> </w:t>
      </w:r>
      <w:r w:rsidRPr="000F0FD4">
        <w:rPr>
          <w:rFonts w:ascii="Times New Roman" w:hAnsi="Times New Roman" w:eastAsia="Times New Roman" w:cs="Times New Roman"/>
          <w:sz w:val="27"/>
          <w:szCs w:val="29"/>
        </w:rPr>
        <w:t>á</w:t>
      </w:r>
      <w:r w:rsidRPr="00CD2656">
        <w:rPr>
          <w:rFonts w:ascii="Times New Roman" w:hAnsi="Times New Roman" w:eastAsia="Times New Roman" w:cs="Times New Roman"/>
          <w:sz w:val="29"/>
          <w:szCs w:val="29"/>
        </w:rPr>
        <w:t xml:space="preserve"> và 80 huy chương các giải quốc tế mở rộng. </w:t>
      </w:r>
    </w:p>
    <w:p w14:paraId="797509CC" w14:textId="77777777" w:rsidR="00CD2656" w:rsidRPr="00CD2656" w:rsidRDefault="00CD2656" w:rsidP="000F0FD4">
      <w:pPr>
        <w:spacing w:before="40" w:after="40" w:line="288" w:lineRule="auto"/>
        <w:ind w:firstLine="567"/>
        <w:jc w:val="both"/>
        <w:rPr>
          <w:b/>
          <w:sz w:val="29"/>
          <w:szCs w:val="29"/>
        </w:rPr>
      </w:pPr>
      <w:r w:rsidRPr="00CD2656">
        <w:rPr>
          <w:rFonts w:ascii="Times New Roman" w:hAnsi="Times New Roman" w:eastAsia="Times New Roman" w:cs="Times New Roman"/>
          <w:b/>
          <w:sz w:val="29"/>
          <w:szCs w:val="29"/>
        </w:rPr>
        <w:t>3. Giáo dục và đào tạo</w:t>
      </w:r>
    </w:p>
    <w:p w14:paraId="1A05D930" w14:textId="77777777" w:rsidR="00CD2656" w:rsidRPr="000F0FD4" w:rsidRDefault="00CD2656" w:rsidP="000F0FD4">
      <w:pPr>
        <w:spacing w:before="40" w:after="40" w:line="288" w:lineRule="auto"/>
        <w:ind w:firstLine="567"/>
        <w:jc w:val="both"/>
        <w:rPr>
          <w:spacing w:val="-2"/>
          <w:sz w:val="29"/>
          <w:szCs w:val="29"/>
        </w:rPr>
      </w:pPr>
      <w:r w:rsidRPr="000F0FD4">
        <w:rPr>
          <w:rFonts w:ascii="Times New Roman" w:hAnsi="Times New Roman" w:eastAsia="Times New Roman" w:cs="Times New Roman"/>
          <w:b/>
          <w:i/>
          <w:spacing w:val="-2"/>
          <w:sz w:val="29"/>
          <w:szCs w:val="29"/>
        </w:rPr>
        <w:t>Tổng kết năm học 2003-2004:</w:t>
      </w:r>
      <w:r w:rsidRPr="000F0FD4">
        <w:rPr>
          <w:i/>
          <w:spacing w:val="-2"/>
          <w:sz w:val="29"/>
          <w:szCs w:val="29"/>
        </w:rPr>
        <w:t xml:space="preserve"> </w:t>
      </w:r>
      <w:r w:rsidRPr="000F0FD4">
        <w:rPr>
          <w:rFonts w:ascii="Times New Roman" w:hAnsi="Times New Roman" w:eastAsia="Times New Roman" w:cs="Times New Roman"/>
          <w:spacing w:val="-2"/>
          <w:sz w:val="29"/>
          <w:szCs w:val="29"/>
        </w:rPr>
        <w:t xml:space="preserve">Năm học 2003-2004 cả nước có 1782 nghìn học sinh phổ thông tốt nghiệp tiểu học, đạt tỷ lệ tốt nghiệp 99,82%; 1343,5 nghìn học sinh tốt nghiệp trung học cơ sở, đạt 96,10% và 682,3 nghìn học sinh tốt nghiệp trung học phổ thông, đạt 91,57%. Trong các kỳ thi học sinh giỏi, đã có 2250 học sinh đoạt giải quốc gia lớp 12 ở 11 môn thi, trong đó có 1438 học sinh đã được tuyển thẳng vào đại học; bốn đoàn học sinh </w:t>
      </w:r>
      <w:r w:rsidR="00AD1FEF">
        <w:rPr>
          <w:rFonts w:ascii="Times New Roman" w:hAnsi="Times New Roman" w:eastAsia="Times New Roman" w:cs="Times New Roman"/>
          <w:spacing w:val="-2"/>
          <w:sz w:val="29"/>
          <w:szCs w:val="29"/>
        </w:rPr>
        <w:t>Việt Nam</w:t>
      </w:r>
      <w:r w:rsidRPr="000F0FD4">
        <w:rPr>
          <w:rFonts w:ascii="Times New Roman" w:hAnsi="Times New Roman" w:eastAsia="Times New Roman" w:cs="Times New Roman"/>
          <w:spacing w:val="-2"/>
          <w:sz w:val="29"/>
          <w:szCs w:val="29"/>
        </w:rPr>
        <w:t xml:space="preserve"> dự Olympic quốc tế các môn toán, vật lý, hoá học và tiếng Nga đã giành được 10 huy chương vàng, 9 huy chương bạc và 3 huy chương đồng. Công tác giáo dục hướng nghiệp và dạy nghề tiếp tục được quan tâm, trong năm học qua có gần 1,9 triệu học sinh phổ thông được học nghề, tăng 16,9% so với năm học trước. </w:t>
      </w:r>
    </w:p>
    <w:p w14:paraId="6D69C680" w14:textId="77777777" w:rsidR="00CD2656" w:rsidRPr="000F0FD4" w:rsidRDefault="00CD2656" w:rsidP="000F0FD4">
      <w:pPr>
        <w:spacing w:before="40" w:after="40" w:line="288" w:lineRule="auto"/>
        <w:ind w:firstLine="567"/>
        <w:jc w:val="both"/>
        <w:rPr>
          <w:spacing w:val="-2"/>
          <w:sz w:val="29"/>
          <w:szCs w:val="29"/>
        </w:rPr>
      </w:pPr>
      <w:r w:rsidRPr="000F0FD4">
        <w:rPr>
          <w:rFonts w:ascii="Times New Roman" w:hAnsi="Times New Roman" w:eastAsia="Times New Roman" w:cs="Times New Roman"/>
          <w:b/>
          <w:i/>
          <w:spacing w:val="-2"/>
          <w:sz w:val="29"/>
          <w:szCs w:val="29"/>
        </w:rPr>
        <w:t>Khai giảng năm học 2004-2005:</w:t>
      </w:r>
      <w:r w:rsidRPr="000F0FD4">
        <w:rPr>
          <w:i/>
          <w:spacing w:val="-2"/>
          <w:sz w:val="29"/>
          <w:szCs w:val="29"/>
        </w:rPr>
        <w:t xml:space="preserve"> </w:t>
      </w:r>
      <w:r w:rsidRPr="000F0FD4">
        <w:rPr>
          <w:rFonts w:ascii="Times New Roman" w:hAnsi="Times New Roman" w:eastAsia="Times New Roman" w:cs="Times New Roman"/>
          <w:spacing w:val="-2"/>
          <w:sz w:val="29"/>
          <w:szCs w:val="29"/>
        </w:rPr>
        <w:t>Năm học 2004-2005 cả nước có 504 nghìn trẻ em đi nhà trẻ, tăng 21,8% so với năm học trước và đạt 13% tổng số trẻ em từ</w:t>
      </w:r>
      <w:r w:rsidR="001F231F">
        <w:rPr>
          <w:spacing w:val="-2"/>
          <w:sz w:val="29"/>
          <w:szCs w:val="29"/>
        </w:rPr>
        <w:t xml:space="preserve"> </w:t>
      </w:r>
      <w:r w:rsidRPr="000F0FD4">
        <w:rPr>
          <w:rFonts w:ascii="Times New Roman" w:hAnsi="Times New Roman" w:eastAsia="Times New Roman" w:cs="Times New Roman"/>
          <w:spacing w:val="-2"/>
          <w:sz w:val="29"/>
          <w:szCs w:val="29"/>
        </w:rPr>
        <w:t xml:space="preserve">0-2 tuổi; 2308 nghìn học sinh mẫu giáo, tăng 6,2% và đạt 51,5% số trẻ em từ 3-5 tuổi. Số học sinh tiểu học là 7771 nghìn em, giảm 6,9% so với năm học trước và đạt 103,3% dân số từ 6-10 tuổi; số học sinh tiểu học tiếp tục học lên trung học cơ sở đạt 97,4%. Số học sinh trung học cơ sở là 6682 nghìn em, tăng 1,1% và đạt 95,2% dân số từ 11-14 tuổi; số học sinh tốt nghiệp trung học cơ sở tiếp tục học lên trung học phổ thông đạt 77,5%. Số học sinh trung học phổ thông là 2811 nghìn em, tăng 7,4% và so với dân số độ tuổi 15-17 đạt tỷ lệ 49,3%. </w:t>
      </w:r>
    </w:p>
    <w:p w14:paraId="0DF101F5" w14:textId="77777777" w:rsidR="00CD2656" w:rsidRPr="00CD2656" w:rsidRDefault="00CD2656" w:rsidP="000F0FD4">
      <w:pPr>
        <w:spacing w:before="40" w:after="40" w:line="288" w:lineRule="auto"/>
        <w:ind w:firstLine="567"/>
        <w:jc w:val="both"/>
        <w:rPr>
          <w:sz w:val="29"/>
          <w:szCs w:val="29"/>
        </w:rPr>
      </w:pPr>
      <w:r w:rsidRPr="00CD2656">
        <w:rPr>
          <w:rFonts w:ascii="Times New Roman" w:hAnsi="Times New Roman" w:eastAsia="Times New Roman" w:cs="Times New Roman"/>
          <w:sz w:val="29"/>
          <w:szCs w:val="29"/>
        </w:rPr>
        <w:t xml:space="preserve">Số giáo viên tiểu học là 361 nghìn giáo viên, đạt tỷ lệ 1,25 giáo viên/lớp; cấp trung học cơ sở 295,3 nghìn giáo viên, đạt tỷ lệ 1,73 giáo viên/lớp và cấp trung học phổ thông 106,6 nghìn giáo viên, đạt 1,76 giáo viên/lớp. So với định mức, số giáo viên cấp trung học cơ sở thiếu khoảng 21 nghìn giáo viên và cấp trung học phổ thông thiếu khoảng 20,2 nghìn giáo viên. </w:t>
      </w:r>
    </w:p>
    <w:p w14:paraId="71E4C561" w14:textId="77777777" w:rsidR="00CD2656" w:rsidRPr="00CD2656" w:rsidRDefault="00CD2656" w:rsidP="000F0FD4">
      <w:pPr>
        <w:spacing w:before="40" w:after="40" w:line="288" w:lineRule="auto"/>
        <w:ind w:firstLine="567"/>
        <w:jc w:val="both"/>
        <w:rPr>
          <w:sz w:val="29"/>
          <w:szCs w:val="29"/>
        </w:rPr>
      </w:pPr>
      <w:r w:rsidRPr="00CD2656">
        <w:rPr>
          <w:rFonts w:ascii="Times New Roman" w:hAnsi="Times New Roman" w:eastAsia="Times New Roman" w:cs="Times New Roman"/>
          <w:sz w:val="29"/>
          <w:szCs w:val="29"/>
        </w:rPr>
        <w:t>Cả nước có 231,5 nghìn phòng học cấp tiểu học, tăng 1,9% so với năm học trước, trong đó khoảng 91 nghìn phòng học kiên cố, tăng 10,6%; số phòng học trung học cơ sở là 125,3 nghìn phòng, tăng 8,5%, trong đó 76,1 nghìn phòng học kiên cố, tăng 16,8%; cấp trung học phổ thông có 47 nghìn phòng học, tăng 16,3%, trong đó phòng học kiên cố là 37,9 nghìn phòng, tăng 17,7%</w:t>
      </w:r>
    </w:p>
    <w:p w14:paraId="70750EF9" w14:textId="77777777" w:rsidR="00CD2656" w:rsidRPr="00CD2656" w:rsidRDefault="00CD2656" w:rsidP="000F0FD4">
      <w:pPr>
        <w:spacing w:before="40" w:after="40" w:line="312" w:lineRule="auto"/>
        <w:ind w:firstLine="567"/>
        <w:jc w:val="both"/>
        <w:rPr>
          <w:b/>
          <w:sz w:val="29"/>
          <w:szCs w:val="29"/>
        </w:rPr>
      </w:pPr>
      <w:r w:rsidRPr="00CD2656">
        <w:rPr>
          <w:rFonts w:ascii="Times New Roman" w:hAnsi="Times New Roman" w:eastAsia="Times New Roman" w:cs="Times New Roman"/>
          <w:b/>
          <w:i/>
          <w:sz w:val="29"/>
          <w:szCs w:val="29"/>
        </w:rPr>
        <w:t>Giáo dục đại học, cao đẳng và dạy nghề</w:t>
      </w:r>
      <w:r w:rsidRPr="00CD2656">
        <w:rPr>
          <w:b/>
          <w:sz w:val="29"/>
          <w:szCs w:val="29"/>
        </w:rPr>
        <w:t xml:space="preserve"> </w:t>
      </w:r>
    </w:p>
    <w:p w14:paraId="55CC66A9" w14:textId="77777777" w:rsidR="00CD2656" w:rsidRPr="00CD2656" w:rsidRDefault="00CD2656" w:rsidP="000F0FD4">
      <w:pPr>
        <w:spacing w:before="40" w:after="40" w:line="312" w:lineRule="auto"/>
        <w:ind w:firstLine="567"/>
        <w:jc w:val="both"/>
        <w:rPr>
          <w:sz w:val="29"/>
          <w:szCs w:val="29"/>
        </w:rPr>
      </w:pPr>
      <w:r w:rsidRPr="00CD2656">
        <w:rPr>
          <w:rFonts w:ascii="Times New Roman" w:hAnsi="Times New Roman" w:eastAsia="Times New Roman" w:cs="Times New Roman"/>
          <w:sz w:val="29"/>
          <w:szCs w:val="29"/>
        </w:rPr>
        <w:t>Năm 2004, có 136 trường đại học, học viện, khoa trực thuộc và 126 trường cao đẳng tổ chức tuyển sinh và đã có 139,8 nghìn sinh viên được tuyển mới vào đại học, đạt 105% kế hoạch; 73 nghìn sinh viên cao đẳng, đạt</w:t>
      </w:r>
      <w:r w:rsidR="001F231F">
        <w:rPr>
          <w:sz w:val="29"/>
          <w:szCs w:val="29"/>
        </w:rPr>
        <w:t xml:space="preserve"> </w:t>
      </w:r>
      <w:r w:rsidRPr="00CD2656">
        <w:rPr>
          <w:rFonts w:ascii="Times New Roman" w:hAnsi="Times New Roman" w:eastAsia="Times New Roman" w:cs="Times New Roman"/>
          <w:sz w:val="29"/>
          <w:szCs w:val="29"/>
        </w:rPr>
        <w:t>101% kế hoạch.</w:t>
      </w:r>
      <w:r w:rsidR="001F231F">
        <w:rPr>
          <w:sz w:val="29"/>
          <w:szCs w:val="29"/>
        </w:rPr>
        <w:t xml:space="preserve"> </w:t>
      </w:r>
      <w:r w:rsidRPr="00CD2656">
        <w:rPr>
          <w:rFonts w:ascii="Times New Roman" w:hAnsi="Times New Roman" w:eastAsia="Times New Roman" w:cs="Times New Roman"/>
          <w:sz w:val="29"/>
          <w:szCs w:val="29"/>
        </w:rPr>
        <w:t xml:space="preserve">Về công tác đào tạo nghề: Hiện nay cả nước có 231 trường dạy nghề, trong đó có 101 trường thuộc các Bộ, ngành và cơ quan Trung ương; 130 trường thuộc địa phương. Năm 2004 có 16 trường dạy nghề mới được thành lập, trong đó 2 trường thuộc Tổng công ty và 14 trường thuộc địa phương. Số học sinh tuyển mới dài hạn và số lượt học sinh được đào tạo nghề ngắn hạn năm 2004 là 1153 nghìn người, đạt 100,3% chỉ tiêu kế hoạch và tăng 7,3% so với năm 2003, trong đó dạy nghề dài hạn ước tính tuyển mới 202,7 nghìn người, đạt 100,2% và tăng 14,9%; dạy nghề ngắn hạn 950,3 nghìn lượt người, đạt 100,3% và tăng 5,9%. Trong năm cũng đã tổ chức Hội thi tay nghề ASEAN lần thứ V và </w:t>
      </w:r>
      <w:r w:rsidR="00AD1FEF">
        <w:rPr>
          <w:rFonts w:ascii="Times New Roman" w:hAnsi="Times New Roman" w:eastAsia="Times New Roman" w:cs="Times New Roman"/>
          <w:sz w:val="29"/>
          <w:szCs w:val="29"/>
        </w:rPr>
        <w:t>Việt Nam</w:t>
      </w:r>
      <w:r w:rsidRPr="00CD2656">
        <w:rPr>
          <w:rFonts w:ascii="Times New Roman" w:hAnsi="Times New Roman" w:eastAsia="Times New Roman" w:cs="Times New Roman"/>
          <w:sz w:val="29"/>
          <w:szCs w:val="29"/>
        </w:rPr>
        <w:t xml:space="preserve"> đã xếp thứ nhất với 13 huy chương vàng, 5 huy chương bạc, 3 huy chương đồng và 6 giải khuyến khích.</w:t>
      </w:r>
    </w:p>
    <w:p w14:paraId="1D8B3325" w14:textId="77777777" w:rsidR="00CD2656" w:rsidRPr="00CD2656" w:rsidRDefault="00CD2656" w:rsidP="000F0FD4">
      <w:pPr>
        <w:spacing w:before="40" w:after="40" w:line="312" w:lineRule="auto"/>
        <w:ind w:firstLine="567"/>
        <w:jc w:val="both"/>
        <w:rPr>
          <w:b/>
          <w:sz w:val="29"/>
          <w:szCs w:val="29"/>
        </w:rPr>
      </w:pPr>
      <w:r w:rsidRPr="00CD2656">
        <w:rPr>
          <w:rFonts w:ascii="Times New Roman" w:hAnsi="Times New Roman" w:eastAsia="Times New Roman" w:cs="Times New Roman"/>
          <w:b/>
          <w:sz w:val="29"/>
          <w:szCs w:val="29"/>
        </w:rPr>
        <w:t xml:space="preserve">4. Y tế </w:t>
      </w:r>
    </w:p>
    <w:p w14:paraId="0035CC71" w14:textId="77777777" w:rsidR="00CD2656" w:rsidRPr="00CD2656" w:rsidRDefault="00CD2656" w:rsidP="000F0FD4">
      <w:pPr>
        <w:spacing w:before="40" w:after="40" w:line="312" w:lineRule="auto"/>
        <w:ind w:firstLine="567"/>
        <w:jc w:val="both"/>
        <w:rPr>
          <w:sz w:val="29"/>
          <w:szCs w:val="29"/>
        </w:rPr>
      </w:pPr>
      <w:r w:rsidRPr="00CD2656">
        <w:rPr>
          <w:rFonts w:ascii="Times New Roman" w:hAnsi="Times New Roman" w:eastAsia="Times New Roman" w:cs="Times New Roman"/>
          <w:b/>
          <w:i/>
          <w:sz w:val="29"/>
          <w:szCs w:val="29"/>
        </w:rPr>
        <w:t>Tình hình suy dinh dưỡng của trẻ em:</w:t>
      </w:r>
      <w:r w:rsidRPr="00CD2656">
        <w:rPr>
          <w:rFonts w:ascii="Times New Roman" w:hAnsi="Times New Roman" w:eastAsia="Times New Roman" w:cs="Times New Roman"/>
          <w:sz w:val="29"/>
          <w:szCs w:val="29"/>
        </w:rPr>
        <w:t xml:space="preserve"> Tỷ lệ suy dinh dưỡng của trẻ em dưới 5 tuổi (cân nặng theo tuổi) năm 2004 ước tính là 26,5%. So với năm 2003, tỷ lệ suy dinh dưỡng chung giảm 1,9%. </w:t>
      </w:r>
    </w:p>
    <w:p w14:paraId="2AF0AECB" w14:textId="77777777" w:rsidR="00CD2656" w:rsidRPr="00CD2656" w:rsidRDefault="00CD2656" w:rsidP="000F0FD4">
      <w:pPr>
        <w:spacing w:before="40" w:after="40" w:line="312" w:lineRule="auto"/>
        <w:ind w:firstLine="567"/>
        <w:jc w:val="both"/>
        <w:rPr>
          <w:snapToGrid w:val="0"/>
          <w:sz w:val="29"/>
          <w:szCs w:val="29"/>
        </w:rPr>
      </w:pPr>
      <w:r w:rsidRPr="00CD2656">
        <w:rPr>
          <w:rFonts w:ascii="Times New Roman" w:hAnsi="Times New Roman" w:eastAsia="Times New Roman" w:cs="Times New Roman"/>
          <w:b/>
          <w:i/>
          <w:sz w:val="29"/>
          <w:szCs w:val="29"/>
        </w:rPr>
        <w:t xml:space="preserve">Tình hình dịch bệnh: </w:t>
      </w:r>
      <w:r w:rsidRPr="00CD2656">
        <w:rPr>
          <w:rFonts w:ascii="Times New Roman" w:hAnsi="Times New Roman" w:eastAsia="Times New Roman" w:cs="Times New Roman"/>
          <w:bCs/>
          <w:iCs/>
          <w:sz w:val="29"/>
          <w:szCs w:val="29"/>
        </w:rPr>
        <w:t>Trong năm 2004, cả nước có</w:t>
      </w:r>
      <w:r w:rsidRPr="00CD2656">
        <w:rPr>
          <w:bCs/>
          <w:i/>
          <w:iCs/>
          <w:sz w:val="29"/>
          <w:szCs w:val="29"/>
        </w:rPr>
        <w:t xml:space="preserve"> </w:t>
      </w:r>
      <w:r w:rsidRPr="00CD2656">
        <w:rPr>
          <w:rFonts w:ascii="Times New Roman" w:hAnsi="Times New Roman" w:eastAsia="Times New Roman" w:cs="Times New Roman"/>
          <w:sz w:val="29"/>
          <w:szCs w:val="29"/>
        </w:rPr>
        <w:t>116,2 nghìn trường hợp bị bệnh sốt rét, trong đó 21 người đã tử vong; 73,3 nghìn trường hợp bị sốt xuất huyết, trong đó 101 người đã tử vong; 6,5 nghìn người mắc bệnh</w:t>
      </w:r>
      <w:r w:rsidRPr="009A7F30">
        <w:rPr>
          <w:rFonts w:ascii="Times New Roman" w:hAnsi="Times New Roman" w:eastAsia="Times New Roman" w:cs="Times New Roman"/>
          <w:sz w:val="29"/>
          <w:szCs w:val="29"/>
        </w:rPr>
        <w:t xml:space="preserve"> viêm gan do vi rút</w:t>
      </w:r>
      <w:r w:rsidRPr="00CD2656">
        <w:rPr>
          <w:rFonts w:ascii="Times New Roman" w:hAnsi="Times New Roman" w:eastAsia="Times New Roman" w:cs="Times New Roman"/>
          <w:sz w:val="29"/>
          <w:szCs w:val="29"/>
        </w:rPr>
        <w:t xml:space="preserve">, trong đó 8 người đã tử vong. Số </w:t>
      </w:r>
      <w:r w:rsidRPr="00CD2656">
        <w:rPr>
          <w:rFonts w:ascii="Times New Roman" w:hAnsi="Times New Roman" w:eastAsia="Times New Roman" w:cs="Times New Roman"/>
          <w:snapToGrid w:val="0"/>
          <w:sz w:val="29"/>
          <w:szCs w:val="29"/>
        </w:rPr>
        <w:t xml:space="preserve">người bị nhiễm HIV trong cả nước đến nay lên 89,3 nghìn người, trong đó 14,1 nghìn bệnh nhân AIDS và gần 8,2 nghìn nguời đã chết do AIDS. </w:t>
      </w:r>
    </w:p>
    <w:p w14:paraId="6E6E6DDF" w14:textId="77777777" w:rsidR="00CD2656" w:rsidRPr="00CD2656" w:rsidRDefault="00CD2656" w:rsidP="000F0FD4">
      <w:pPr>
        <w:spacing w:before="40" w:after="40" w:line="312" w:lineRule="auto"/>
        <w:ind w:firstLine="567"/>
        <w:jc w:val="both"/>
        <w:rPr>
          <w:b/>
          <w:sz w:val="29"/>
          <w:szCs w:val="29"/>
        </w:rPr>
      </w:pPr>
      <w:r w:rsidRPr="00CD2656">
        <w:rPr>
          <w:rFonts w:ascii="Times New Roman" w:hAnsi="Times New Roman" w:eastAsia="Times New Roman" w:cs="Times New Roman"/>
          <w:b/>
          <w:sz w:val="29"/>
          <w:szCs w:val="29"/>
        </w:rPr>
        <w:t xml:space="preserve">5. Công tác phòng chống tệ nạn xã hội: </w:t>
      </w:r>
    </w:p>
    <w:p w14:paraId="1D7A0138" w14:textId="77777777" w:rsidR="00CD2656" w:rsidRPr="00CD2656" w:rsidRDefault="00CD2656" w:rsidP="000F0FD4">
      <w:pPr>
        <w:spacing w:before="40" w:after="40" w:line="312" w:lineRule="auto"/>
        <w:ind w:firstLine="567"/>
        <w:jc w:val="both"/>
        <w:rPr>
          <w:sz w:val="29"/>
          <w:szCs w:val="29"/>
        </w:rPr>
      </w:pPr>
      <w:r w:rsidRPr="00CD2656">
        <w:rPr>
          <w:rFonts w:ascii="Times New Roman" w:hAnsi="Times New Roman" w:eastAsia="Times New Roman" w:cs="Times New Roman"/>
          <w:sz w:val="29"/>
          <w:szCs w:val="29"/>
        </w:rPr>
        <w:t xml:space="preserve">Tính đến cuối tháng 11/2004, cả nước có 131,1 nghìn đối tượng nghiện có hồ sơ quản lý, chưa kể số đối tượng nghiện ma tuý trong các trại giam, các cơ sở giáo dưỡng do Bộ Công an quản lý. Theo báo cáo chưa đầy đủ của các địa phương, tính đến cuối tháng 11/2004 cả nước đã tiếp nhận cai nghiện mới cho 24,1 nghìn người; nếu tính cả 38,5 nghìn người từ năm trước chuyển sang thì có 62,6 nghìn người được cai nghiện ma tuý trong năm nay. Công tác cai nghiện được quan tâm không chỉ ở các trung tâm mà còn được triển khai cả ở các cộng đồng; trong năm 2004 số người được tiếp nhận cai nghiện, phục hồi tại các trung tâm là 17,1 nghìn người và trên 7 nghìn người được cai nghiện tại cộng đồng. Tính đến tháng 9/2004, có 13,4 nghìn đối tượng gái mại dâm có hồ sơ quản lý, trong đó 4,4 nghìn người được chữa trị (gần 80% chữa trị tại các trung tâm); ước tính cả năm 2004 có khoảng 5,5 nghìn đối tượng gái mại dâm được chữa trị. </w:t>
      </w:r>
    </w:p>
    <w:p w14:paraId="6C8D88E6" w14:textId="77777777" w:rsidR="00CD2656" w:rsidRPr="00CD2656" w:rsidRDefault="00CD2656" w:rsidP="000F0FD4">
      <w:pPr>
        <w:spacing w:before="120" w:after="40" w:line="312" w:lineRule="auto"/>
        <w:ind w:firstLine="567"/>
        <w:jc w:val="both"/>
        <w:rPr>
          <w:b/>
          <w:sz w:val="29"/>
          <w:szCs w:val="29"/>
        </w:rPr>
      </w:pPr>
      <w:r w:rsidRPr="00CD2656">
        <w:rPr>
          <w:rFonts w:ascii="Times New Roman" w:hAnsi="Times New Roman" w:eastAsia="Times New Roman" w:cs="Times New Roman"/>
          <w:b/>
          <w:sz w:val="29"/>
          <w:szCs w:val="29"/>
        </w:rPr>
        <w:t>6. Tai nạn giao thông</w:t>
      </w:r>
    </w:p>
    <w:p w14:paraId="0CC9CB4E" w14:textId="77777777" w:rsidR="00CD2656" w:rsidRPr="000F0FD4" w:rsidRDefault="00CD2656" w:rsidP="000F0FD4">
      <w:pPr>
        <w:spacing w:before="40" w:after="40" w:line="312" w:lineRule="auto"/>
        <w:ind w:firstLine="567"/>
        <w:jc w:val="both"/>
        <w:rPr>
          <w:spacing w:val="-2"/>
          <w:sz w:val="29"/>
          <w:szCs w:val="29"/>
        </w:rPr>
      </w:pPr>
      <w:r w:rsidRPr="000F0FD4">
        <w:rPr>
          <w:rFonts w:ascii="Times New Roman" w:hAnsi="Times New Roman" w:eastAsia="Times New Roman" w:cs="Times New Roman"/>
          <w:spacing w:val="-2"/>
          <w:sz w:val="29"/>
          <w:szCs w:val="29"/>
        </w:rPr>
        <w:t>Trong tháng 11/2004 trên phạm vi cả nước đã xảy ra 1392 vụ tai nạn giao thông, làm chết 980 người và làm bị thương 1233 người. So với tháng 10/2004, số vụ tai nạn tăng 4,8%, số người chết tăng 2% và số người bị thương tăng 13,6%; so với cùng kỳ năm trước, số vụ tai nạn giảm 14,7%, số người chết giảm 4,8% và số người bị thương giảm 20,1%. Tính chung 11 tháng năm 2004, trên phạm vi cả nước đã xảy ra 16,1 nghìn vụ tai nạn giao thông, làm chết 11,1 nghìn người và làm bị thương 14,4 nghìn người. So với cùng kỳ năm 2003, số vụ tai nạn giao thông giảm 15,4%; số người bị thương giảm 24,7%; riêng số người chết tăng 3,2%. Bình quân mỗi ngày trong 11 tháng năm nay xảy ra 48 vụ tai nạn, làm chết 33 người và làm bị thương 43 người. Tai nạn xảy ra chủ yếu trên đường bộ với 96,4% số vụ; 96,1% số người chết và 98,4% số người bị thương.</w:t>
      </w:r>
    </w:p>
    <w:p w14:paraId="34892A9B" w14:textId="77777777" w:rsidR="00CD2656" w:rsidRPr="00CD2656" w:rsidRDefault="00CD2656" w:rsidP="000F0FD4">
      <w:pPr>
        <w:spacing w:before="240" w:after="40" w:line="312" w:lineRule="auto"/>
        <w:ind w:firstLine="567"/>
        <w:jc w:val="both"/>
        <w:rPr>
          <w:b/>
          <w:sz w:val="29"/>
          <w:szCs w:val="29"/>
        </w:rPr>
      </w:pPr>
      <w:r w:rsidRPr="00CD2656">
        <w:rPr>
          <w:rFonts w:ascii="Times New Roman" w:hAnsi="Times New Roman" w:eastAsia="Times New Roman" w:cs="Times New Roman"/>
          <w:b/>
          <w:sz w:val="29"/>
          <w:szCs w:val="29"/>
        </w:rPr>
        <w:t>7. Thiệt hại do thiên tai</w:t>
      </w:r>
    </w:p>
    <w:p w14:paraId="0D3449CA" w14:textId="77777777" w:rsidR="00CD2656" w:rsidRPr="00CD2656" w:rsidRDefault="00CD2656" w:rsidP="000F0FD4">
      <w:pPr>
        <w:spacing w:before="40" w:after="40" w:line="312" w:lineRule="auto"/>
        <w:ind w:firstLine="567"/>
        <w:jc w:val="both"/>
        <w:rPr>
          <w:sz w:val="29"/>
          <w:szCs w:val="29"/>
        </w:rPr>
      </w:pPr>
      <w:r w:rsidRPr="00CD2656">
        <w:rPr>
          <w:rFonts w:ascii="Times New Roman" w:hAnsi="Times New Roman" w:eastAsia="Times New Roman" w:cs="Times New Roman"/>
          <w:sz w:val="29"/>
          <w:szCs w:val="29"/>
        </w:rPr>
        <w:t>Năm 2004 đã xảy ra lụt, bão, lốc, lũ ống, lũ quét, mưa to, mưa đá, sạt lở đá, sạt lở đất tại nhiều địa phương trong cả nước, gây thiệt hại lớn về người và tài sản.</w:t>
      </w:r>
      <w:r w:rsidRPr="00CD2656">
        <w:rPr>
          <w:b/>
          <w:sz w:val="29"/>
          <w:szCs w:val="29"/>
        </w:rPr>
        <w:t xml:space="preserve"> </w:t>
      </w:r>
      <w:r w:rsidRPr="00CD2656">
        <w:rPr>
          <w:rFonts w:ascii="Times New Roman" w:hAnsi="Times New Roman" w:eastAsia="Times New Roman" w:cs="Times New Roman"/>
          <w:sz w:val="29"/>
          <w:szCs w:val="29"/>
        </w:rPr>
        <w:t>Thiên tai đã làm 178 người chết; 201 người bị thương; 9,6 nghìn mét đê bị sạt lở; 150 km kênh mương bị hư hỏng; trên 20 vạn ha lúa, hoa màu bị ngập, hư hại, trong đó mất trắng 30 nghìn ha lúa; khoảng 8 nghìn ha diện tích nuôi trồng thuỷ sản bị ảnh hưởng; 3,6 nghìn ngôi nhà bị sập đổ; 145 nghìn nhà bị tốc mái, hư hại và nhiều công trình kinh tế, văn hoá, xã hội khác bị ảnh hưởng. Tổng giá trị thiệt hại ước tính khoảng 1 nghìn tỷ đồng.</w:t>
      </w:r>
    </w:p>
    <w:p w14:paraId="29FF76D1" w14:textId="77777777" w:rsidR="00CD2656" w:rsidRPr="00CD2656" w:rsidRDefault="00CD2656" w:rsidP="000F0FD4">
      <w:pPr>
        <w:spacing w:before="40" w:after="40" w:line="312" w:lineRule="auto"/>
        <w:ind w:firstLine="567"/>
        <w:jc w:val="both"/>
        <w:rPr>
          <w:i/>
          <w:iCs/>
          <w:sz w:val="29"/>
          <w:szCs w:val="29"/>
          <w:lang w:val="it-IT"/>
        </w:rPr>
      </w:pPr>
      <w:r w:rsidRPr="00CD2656">
        <w:rPr>
          <w:rFonts w:ascii="Times New Roman" w:hAnsi="Times New Roman" w:eastAsia="Times New Roman" w:cs="Times New Roman"/>
          <w:i/>
          <w:iCs/>
          <w:sz w:val="29"/>
          <w:szCs w:val="29"/>
          <w:lang w:val="it-IT"/>
        </w:rPr>
        <w:t>Khái quát lại, tình hình kinh tế-xã hội năm 2004 tiếp tục phát triển và ổn định, đạt được các mục tiêu tăng trưởng và phát triển kinh tế-xã hội đã đề ra, riêng chỉ số giá tiêu dùng cả năm tăng cao hơn so với kế hoạch năm nhưng vẫn ở mức dưới hai chữ số và không gây tác động lớn cho sản xuất và đời sống dân cư. Tổng sản phẩm trong nước đã đạt được tốc độ tăng trưởng 8,5% trong quí IV, góp phần nâng tốc độ tăng trưởng của cả năm so với 2003 lên 7,7%, là tốc độ tăng tương đối cao, so với những năm gần đây. Tốc độ tăng xuất khẩu nhanh hơn nhập khẩu, đã thu hẹp được chênh lệch xuất nhập khẩu, giảm được nhập siêu. Thu ngân sách đạt vượt dự toán cả năm và đã đảm bảo được những khoản chi theo dự toán và bôị chi ngân sách ở mức thấp so với GDP.</w:t>
      </w:r>
      <w:r w:rsidR="001F231F">
        <w:rPr>
          <w:i/>
          <w:iCs/>
          <w:sz w:val="29"/>
          <w:szCs w:val="29"/>
          <w:lang w:val="it-IT"/>
        </w:rPr>
        <w:t xml:space="preserve"> </w:t>
      </w:r>
      <w:r w:rsidRPr="00CD2656">
        <w:rPr>
          <w:rFonts w:ascii="Times New Roman" w:hAnsi="Times New Roman" w:eastAsia="Times New Roman" w:cs="Times New Roman"/>
          <w:i/>
          <w:iCs/>
          <w:sz w:val="29"/>
          <w:szCs w:val="29"/>
          <w:lang w:val="it-IT"/>
        </w:rPr>
        <w:t xml:space="preserve">Tình hình xã hội ổn định; văn hoá, y tế, giáo dục tiếp tục phát triển. </w:t>
      </w:r>
    </w:p>
    <w:p w14:paraId="487DFEC0" w14:textId="77777777" w:rsidR="00B448B0" w:rsidRPr="00CD2656" w:rsidRDefault="00CD2656" w:rsidP="000F0FD4">
      <w:pPr>
        <w:spacing w:before="40" w:after="40" w:line="312" w:lineRule="auto"/>
        <w:ind w:firstLine="567"/>
        <w:jc w:val="both"/>
        <w:rPr>
          <w:i/>
          <w:sz w:val="29"/>
          <w:szCs w:val="29"/>
          <w:lang w:val="it-IT"/>
        </w:rPr>
      </w:pPr>
      <w:r w:rsidRPr="00CD2656">
        <w:rPr>
          <w:rFonts w:ascii="Times New Roman" w:hAnsi="Times New Roman" w:eastAsia="Times New Roman" w:cs="Times New Roman"/>
          <w:i/>
          <w:iCs/>
          <w:sz w:val="29"/>
          <w:szCs w:val="29"/>
          <w:lang w:val="it-IT"/>
        </w:rPr>
        <w:t>Kết quả đạt được về phát triển kinh tế xã hội trong 2004 cũng tạo thêm cơ sở cho thực hiện các mục tiêu phát triển kinh tế- xã hội năm 2005 và kế hoạch 5 năm 2001-2005. Tuy nhiên nền kinh tế cần tập trung vào nâng cao chất lượng tăng trưởng và hiệu quả sản xuất xã hội, tăng sức cạnh tranh của các doanh nghiệp trên thị trường trong nước và xuất khẩu</w:t>
      </w:r>
      <w:r w:rsidR="001F231F">
        <w:rPr>
          <w:i/>
          <w:iCs/>
          <w:sz w:val="29"/>
          <w:szCs w:val="29"/>
          <w:lang w:val="it-IT"/>
        </w:rPr>
        <w:t xml:space="preserve"> </w:t>
      </w:r>
      <w:r w:rsidRPr="00CD2656">
        <w:rPr>
          <w:rFonts w:ascii="Times New Roman" w:hAnsi="Times New Roman" w:eastAsia="Times New Roman" w:cs="Times New Roman"/>
          <w:i/>
          <w:iCs/>
          <w:sz w:val="29"/>
          <w:szCs w:val="29"/>
          <w:lang w:val="it-IT"/>
        </w:rPr>
        <w:t>để có thể hội nhập vào kinh tế quốc tế và khu vực</w:t>
      </w:r>
      <w:r w:rsidR="001F231F">
        <w:rPr>
          <w:i/>
          <w:iCs/>
          <w:sz w:val="29"/>
          <w:szCs w:val="29"/>
          <w:lang w:val="it-IT"/>
        </w:rPr>
        <w:t xml:space="preserve"> </w:t>
      </w:r>
      <w:r w:rsidRPr="00CD2656">
        <w:rPr>
          <w:rFonts w:ascii="Times New Roman" w:hAnsi="Times New Roman" w:eastAsia="Times New Roman" w:cs="Times New Roman"/>
          <w:i/>
          <w:iCs/>
          <w:sz w:val="29"/>
          <w:szCs w:val="29"/>
          <w:lang w:val="it-IT"/>
        </w:rPr>
        <w:t>một cách chủ động</w:t>
      </w:r>
      <w:r w:rsidR="001F231F">
        <w:rPr>
          <w:i/>
          <w:iCs/>
          <w:sz w:val="29"/>
          <w:szCs w:val="29"/>
          <w:lang w:val="it-IT"/>
        </w:rPr>
        <w:t xml:space="preserve"> </w:t>
      </w:r>
      <w:r w:rsidRPr="00CD2656">
        <w:rPr>
          <w:rFonts w:ascii="Times New Roman" w:hAnsi="Times New Roman" w:eastAsia="Times New Roman" w:cs="Times New Roman"/>
          <w:i/>
          <w:iCs/>
          <w:sz w:val="29"/>
          <w:szCs w:val="29"/>
          <w:lang w:val="it-IT"/>
        </w:rPr>
        <w:t>hơn, chuẩn bị tốt cho việc tham gia vào Tổ chức Thương mại thế giới (WTO) cuối năm 2005.</w:t>
      </w:r>
    </w:p>
    <w:p w14:paraId="24A2E8E3" w14:textId="77777777" w:rsidR="00B448B0" w:rsidRPr="00CD2656" w:rsidRDefault="00B448B0">
      <w:pPr>
        <w:pStyle w:val="Heading8"/>
        <w:ind w:firstLine="5103"/>
        <w:rPr>
          <w:b w:val="0"/>
          <w:lang w:val="it-IT"/>
        </w:rPr>
      </w:pPr>
      <w:r w:rsidRPr="00CD2656">
        <w:rPr>
          <w:b w:val="0"/>
          <w:lang w:val="it-IT"/>
        </w:rPr>
        <w:tab/>
      </w:r>
      <w:r w:rsidRPr="00CD2656">
        <w:rPr>
          <w:b w:val="0"/>
          <w:lang w:val="it-IT"/>
        </w:rPr>
        <w:tab/>
      </w:r>
    </w:p>
    <w:p w14:paraId="18CD1DD7" w14:textId="77777777" w:rsidR="00B448B0" w:rsidRPr="00CD2656" w:rsidRDefault="00B448B0">
      <w:pPr>
        <w:pStyle w:val="Heading8"/>
        <w:ind w:firstLine="5103"/>
        <w:jc w:val="center"/>
        <w:rPr>
          <w:sz w:val="26"/>
          <w:lang w:val="it-IT"/>
        </w:rPr>
      </w:pPr>
      <w:r w:rsidRPr="00CD2656">
        <w:rPr>
          <w:rFonts w:ascii="Times New Roman" w:hAnsi="Times New Roman" w:eastAsia="Times New Roman" w:cs="Times New Roman"/>
          <w:sz w:val="26"/>
          <w:lang w:val="it-IT"/>
        </w:rPr>
        <w:t>Tổng cục trưởng</w:t>
      </w:r>
    </w:p>
    <w:p w14:paraId="0FFE7EA0" w14:textId="77777777" w:rsidR="00B448B0" w:rsidRPr="00CD2656" w:rsidRDefault="00B448B0">
      <w:pPr>
        <w:ind w:firstLine="5103"/>
        <w:jc w:val="center"/>
        <w:rPr>
          <w:rFonts w:ascii=".VnTimeH" w:hAnsi=".VnTimeH"/>
          <w:b/>
          <w:sz w:val="24"/>
          <w:lang w:val="it-IT"/>
        </w:rPr>
      </w:pPr>
      <w:r w:rsidRPr="00CD2656">
        <w:rPr>
          <w:rFonts w:ascii="Times New Roman" w:hAnsi="Times New Roman" w:eastAsia="Times New Roman" w:cs="Times New Roman"/>
          <w:b/>
          <w:lang w:val="it-IT"/>
        </w:rPr>
        <w:t>Tổng cục thống kê</w:t>
      </w:r>
    </w:p>
    <w:p w14:paraId="314C7879" w14:textId="77777777" w:rsidR="00B448B0" w:rsidRPr="00CD2656" w:rsidRDefault="00B448B0">
      <w:pPr>
        <w:ind w:firstLine="5103"/>
        <w:jc w:val="both"/>
        <w:rPr>
          <w:b/>
          <w:sz w:val="30"/>
          <w:lang w:val="it-IT"/>
        </w:rPr>
      </w:pPr>
    </w:p>
    <w:p w14:paraId="5DB68436" w14:textId="77777777" w:rsidR="00B448B0" w:rsidRPr="00CD2656" w:rsidRDefault="00B448B0">
      <w:pPr>
        <w:ind w:firstLine="5103"/>
        <w:jc w:val="both"/>
        <w:rPr>
          <w:b/>
          <w:sz w:val="30"/>
          <w:lang w:val="it-IT"/>
        </w:rPr>
      </w:pPr>
    </w:p>
    <w:p w14:paraId="3DFAE5AE" w14:textId="77777777" w:rsidR="00B448B0" w:rsidRPr="00CD2656" w:rsidRDefault="00B448B0">
      <w:pPr>
        <w:ind w:firstLine="5103"/>
        <w:jc w:val="both"/>
        <w:rPr>
          <w:b/>
          <w:sz w:val="30"/>
          <w:lang w:val="it-IT"/>
        </w:rPr>
      </w:pPr>
    </w:p>
    <w:p w14:paraId="5D4A2AC9" w14:textId="77777777" w:rsidR="00B448B0" w:rsidRPr="00CD2656" w:rsidRDefault="00B448B0">
      <w:pPr>
        <w:ind w:firstLine="5103"/>
        <w:jc w:val="both"/>
        <w:rPr>
          <w:b/>
          <w:sz w:val="30"/>
          <w:lang w:val="it-IT"/>
        </w:rPr>
      </w:pPr>
    </w:p>
    <w:p w14:paraId="0158546A" w14:textId="77777777" w:rsidR="00B448B0" w:rsidRPr="00CD2656" w:rsidRDefault="00B448B0">
      <w:pPr>
        <w:ind w:firstLine="5103"/>
        <w:jc w:val="both"/>
        <w:rPr>
          <w:b/>
          <w:sz w:val="30"/>
          <w:lang w:val="it-IT"/>
        </w:rPr>
      </w:pPr>
    </w:p>
    <w:p w14:paraId="34AB0F7F" w14:textId="77777777" w:rsidR="00B448B0" w:rsidRDefault="00B448B0">
      <w:pPr>
        <w:ind w:firstLine="6379"/>
        <w:jc w:val="both"/>
        <w:rPr>
          <w:sz w:val="28"/>
        </w:rPr>
      </w:pPr>
      <w:r>
        <w:rPr>
          <w:rFonts w:ascii="Times New Roman" w:hAnsi="Times New Roman" w:eastAsia="Times New Roman" w:cs="Times New Roman"/>
          <w:b/>
          <w:sz w:val="30"/>
        </w:rPr>
        <w:t>Lê Mạnh Hùng</w:t>
      </w:r>
    </w:p>
    <w:sectPr w:rsidR="00B448B0">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D479A" w14:textId="77777777" w:rsidR="00000000" w:rsidRDefault="00085B3A">
      <w:r>
        <w:separator/>
      </w:r>
    </w:p>
  </w:endnote>
  <w:endnote w:type="continuationSeparator" w:id="0">
    <w:p w14:paraId="287C9E46" w14:textId="77777777" w:rsidR="00000000" w:rsidRDefault="00085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FA209" w14:textId="77777777" w:rsidR="00CD2656" w:rsidRDefault="00CD26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47FAD3" w14:textId="77777777" w:rsidR="00CD2656" w:rsidRDefault="00CD26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B9689" w14:textId="77777777" w:rsidR="00CD2656" w:rsidRDefault="00CD2656">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B11B7A">
      <w:rPr>
        <w:rStyle w:val="PageNumber"/>
        <w:rFonts w:ascii=".VnArial" w:hAnsi=".VnArial"/>
        <w:noProof/>
        <w:sz w:val="22"/>
      </w:rPr>
      <w:t>2</w:t>
    </w:r>
    <w:r>
      <w:rPr>
        <w:rStyle w:val="PageNumber"/>
        <w:rFonts w:ascii=".VnArial" w:hAnsi=".VnArial"/>
        <w:sz w:val="22"/>
      </w:rPr>
      <w:fldChar w:fldCharType="end"/>
    </w:r>
  </w:p>
  <w:p w14:paraId="142AEBAD" w14:textId="77777777" w:rsidR="00CD2656" w:rsidRDefault="00CD2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D228C" w14:textId="77777777" w:rsidR="00000000" w:rsidRDefault="00085B3A">
      <w:r>
        <w:separator/>
      </w:r>
    </w:p>
  </w:footnote>
  <w:footnote w:type="continuationSeparator" w:id="0">
    <w:p w14:paraId="543B9FFE" w14:textId="77777777" w:rsidR="00000000" w:rsidRDefault="00085B3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7358"/>
    <w:rsid w:val="000137FE"/>
    <w:rsid w:val="00055B48"/>
    <w:rsid w:val="0005780D"/>
    <w:rsid w:val="00085B3A"/>
    <w:rsid w:val="000F0FD4"/>
    <w:rsid w:val="000F337A"/>
    <w:rsid w:val="000F4051"/>
    <w:rsid w:val="00135952"/>
    <w:rsid w:val="001A41FE"/>
    <w:rsid w:val="001A6291"/>
    <w:rsid w:val="001C764E"/>
    <w:rsid w:val="001F231F"/>
    <w:rsid w:val="0026143C"/>
    <w:rsid w:val="00411035"/>
    <w:rsid w:val="005409CE"/>
    <w:rsid w:val="0073470D"/>
    <w:rsid w:val="007C7358"/>
    <w:rsid w:val="00844478"/>
    <w:rsid w:val="0085566E"/>
    <w:rsid w:val="009A7F30"/>
    <w:rsid w:val="009D02F7"/>
    <w:rsid w:val="00A07D3D"/>
    <w:rsid w:val="00A810D9"/>
    <w:rsid w:val="00A82200"/>
    <w:rsid w:val="00A86D50"/>
    <w:rsid w:val="00AD1FEF"/>
    <w:rsid w:val="00B11B7A"/>
    <w:rsid w:val="00B17165"/>
    <w:rsid w:val="00B448B0"/>
    <w:rsid w:val="00BB409E"/>
    <w:rsid w:val="00BE5A76"/>
    <w:rsid w:val="00C56DC8"/>
    <w:rsid w:val="00CD2656"/>
    <w:rsid w:val="00D72DA5"/>
    <w:rsid w:val="00D853E8"/>
    <w:rsid w:val="00E36A91"/>
    <w:rsid w:val="00EF5B1E"/>
    <w:rsid w:val="00F34503"/>
    <w:rsid w:val="00FA7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3074"/>
    <o:shapelayout v:ext="edit">
      <o:idmap v:ext="edit" data="1"/>
    </o:shapelayout>
  </w:shapeDefaults>
  <w:decimalSymbol w:val="."/>
  <w:listSeparator w:val=","/>
  <w14:docId w14:val="5DCA7759"/>
  <w15:chartTrackingRefBased/>
  <w15:docId w15:val="{E33B4237-8CB4-46A3-ACEC-961A4F08B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customStyle="1" w:styleId="Normal14pt">
    <w:name w:val="Normal + 14 pt"/>
    <w:basedOn w:val="Normal"/>
    <w:rsid w:val="00CD2656"/>
    <w:pPr>
      <w:spacing w:before="40" w:after="40" w:line="300" w:lineRule="auto"/>
      <w:ind w:firstLine="567"/>
      <w:jc w:val="both"/>
    </w:pPr>
    <w:rPr>
      <w:sz w:val="28"/>
    </w:rPr>
  </w:style>
  <w:style w:type="paragraph" w:styleId="BalloonText">
    <w:name w:val="Balloon Text"/>
    <w:basedOn w:val="Normal"/>
    <w:semiHidden/>
    <w:rsid w:val="00B171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6629</Words>
  <Characters>37789</Characters>
  <Application>Microsoft Office Word</Application>
  <DocSecurity>4</DocSecurity>
  <Lines>314</Lines>
  <Paragraphs>88</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2004-12-25T07:01:00Z</cp:lastPrinted>
  <dcterms:created xsi:type="dcterms:W3CDTF">2026-08-11T08:20:00Z</dcterms:created>
  <dcterms:modified xsi:type="dcterms:W3CDTF">2026-08-11T08:20:00Z</dcterms:modified>
</cp:coreProperties>
</file>