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A5276"/>
          <w:sz w:val="36"/>
        </w:rPr>
        <w:t>🏓 Documentation &amp; Handoff — Données 2D &amp; Points Clés</w:t>
      </w:r>
    </w:p>
    <w:p>
      <w:r>
        <w:rPr>
          <w:i/>
          <w:color w:val="646464"/>
          <w:sz w:val="20"/>
        </w:rPr>
        <w:t>Projet : Estimation Trajectoire 3D &amp; Spin (Kienzle et al., CVPRW 2025)</w:t>
      </w:r>
    </w:p>
    <w:p>
      <w:pPr>
        <w:pStyle w:val="Heading1"/>
      </w:pPr>
      <w:r>
        <w:t>1. Objectif &amp; Contexte</w:t>
      </w:r>
    </w:p>
    <w:p>
      <w:r>
        <w:t>Ce dossier contient les trajectoires 2D de la balle ainsi que les 13 points clés statiques de la table pour les vidéos de test (test2, test3, test5, test6, test7). Ces données constituent l'entrée directe du modèle de prédiction 3D et de spin (architecture Transformer SPT de Kienzle et al., CVPRW 2025).</w:t>
      </w:r>
    </w:p>
    <w:p>
      <w:pPr>
        <w:pStyle w:val="Heading1"/>
      </w:pPr>
      <w:r>
        <w:t>2. Structure des Dossiers</w:t>
      </w:r>
    </w:p>
    <w:p>
      <w:pPr>
        <w:pStyle w:val="Quote"/>
      </w:pPr>
      <w:r>
        <w:t>handoff_alexandre/</w:t>
        <w:br/>
        <w:t>├── combined_csv/        # Fichiers CSV avec toutes les coordonnées par frame (31 colonnes)</w:t>
        <w:br/>
        <w:t>├── tables/              # Coordonnées JSON des 13 points clés statiques par vidéo</w:t>
        <w:br/>
        <w:t>├── tensors_npz/         # Tenseurs NumPy pré-formatés pour PyTorch (T, 14, 2) et (T, 28)</w:t>
        <w:br/>
        <w:t>└── trajectories/        # Trajectoires 2D brutes de la balle</w:t>
      </w:r>
    </w:p>
    <w:p>
      <w:pPr>
        <w:pStyle w:val="Heading1"/>
      </w:pPr>
      <w:r>
        <w:t>3. Description des Formats de Données</w:t>
      </w:r>
    </w:p>
    <w:p>
      <w:pPr>
        <w:pStyle w:val="Heading2"/>
      </w:pPr>
      <w:r>
        <w:t>A. Tenseurs NumPy (tensors_npz/*.npz)</w:t>
      </w:r>
    </w:p>
    <w:p>
      <w:r>
        <w:t>Format recommandé pour l'entraînement et l'inférence avec PyTorch :</w:t>
        <w:br/>
        <w:t>• inputs : Tableau NumPy de forme (T, 14, 2) où l'index 0 correspond à la balle (x, y) et les indices 1 à 13 correspondent aux 13 points clés de la table.</w:t>
        <w:br/>
        <w:t>• inputs_flat : Tableau NumPy de forme (T, 28) représentant le vecteur 1D concaténé pour chaque frame.</w:t>
        <w:br/>
        <w:t>• confidence : Score de confiance de la détection de la balle (forme (T,)).</w:t>
        <w:br/>
        <w:t>• frame_idx : Numéro de frame temporel (forme (T,)).</w:t>
        <w:br/>
        <w:t>• timestamp_s : Timestamp en secondes dans la vidéo (forme (T,)).</w:t>
      </w:r>
    </w:p>
    <w:p>
      <w:pPr>
        <w:pStyle w:val="Heading2"/>
      </w:pPr>
      <w:r>
        <w:t>B. Fichiers Tabulaires (combined_csv/*.csv)</w:t>
      </w:r>
    </w:p>
    <w:p>
      <w:r>
        <w:t>Chaque ligne correspond à une frame et contient 31 colonnes :</w:t>
        <w:br/>
        <w:t>• Métadonnées : frame_idx, timestamp_s, confidence</w:t>
        <w:br/>
        <w:t>• Position de la balle : ball_x, ball_y</w:t>
        <w:br/>
        <w:t>• Points de la table : corner_far_left_x, corner_far_left_y, ..., net_post_right_top_x, net_post_right_top_y</w:t>
      </w:r>
    </w:p>
    <w:p>
      <w:pPr>
        <w:pStyle w:val="Heading1"/>
      </w:pPr>
      <w:r>
        <w:t>4. Ordre Canonique des 13 Points Clés</w:t>
      </w:r>
    </w:p>
    <w:p>
      <w:r>
        <w:t>L'ordre des points dans les tenseurs et les tables respecte rigoureusement la convention de l'article (Supplementary Figure 8) :</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Index</w:t>
            </w:r>
          </w:p>
        </w:tc>
        <w:tc>
          <w:tcPr>
            <w:tcW w:type="dxa" w:w="3312"/>
          </w:tcPr>
          <w:p>
            <w:r>
              <w:t>Nom du Point</w:t>
            </w:r>
          </w:p>
        </w:tc>
        <w:tc>
          <w:tcPr>
            <w:tcW w:type="dxa" w:w="3312"/>
          </w:tcPr>
          <w:p>
            <w:r>
              <w:t>Description</w:t>
            </w:r>
          </w:p>
        </w:tc>
      </w:tr>
      <w:tr>
        <w:tc>
          <w:tcPr>
            <w:tcW w:type="dxa" w:w="3312"/>
          </w:tcPr>
          <w:p>
            <w:r>
              <w:t>0</w:t>
            </w:r>
          </w:p>
        </w:tc>
        <w:tc>
          <w:tcPr>
            <w:tcW w:type="dxa" w:w="3312"/>
          </w:tcPr>
          <w:p>
            <w:r>
              <w:t>ball</w:t>
            </w:r>
          </w:p>
        </w:tc>
        <w:tc>
          <w:tcPr>
            <w:tcW w:type="dxa" w:w="3312"/>
          </w:tcPr>
          <w:p>
            <w:r>
              <w:t>Position 2D de la balle (x, y)</w:t>
            </w:r>
          </w:p>
        </w:tc>
      </w:tr>
      <w:tr>
        <w:tc>
          <w:tcPr>
            <w:tcW w:type="dxa" w:w="3312"/>
          </w:tcPr>
          <w:p>
            <w:r>
              <w:t>1</w:t>
            </w:r>
          </w:p>
        </w:tc>
        <w:tc>
          <w:tcPr>
            <w:tcW w:type="dxa" w:w="3312"/>
          </w:tcPr>
          <w:p>
            <w:r>
              <w:t>corner_far_left</w:t>
            </w:r>
          </w:p>
        </w:tc>
        <w:tc>
          <w:tcPr>
            <w:tcW w:type="dxa" w:w="3312"/>
          </w:tcPr>
          <w:p>
            <w:r>
              <w:t>Coin fond gauche de la table</w:t>
            </w:r>
          </w:p>
        </w:tc>
      </w:tr>
      <w:tr>
        <w:tc>
          <w:tcPr>
            <w:tcW w:type="dxa" w:w="3312"/>
          </w:tcPr>
          <w:p>
            <w:r>
              <w:t>2</w:t>
            </w:r>
          </w:p>
        </w:tc>
        <w:tc>
          <w:tcPr>
            <w:tcW w:type="dxa" w:w="3312"/>
          </w:tcPr>
          <w:p>
            <w:r>
              <w:t>corner_far_right</w:t>
            </w:r>
          </w:p>
        </w:tc>
        <w:tc>
          <w:tcPr>
            <w:tcW w:type="dxa" w:w="3312"/>
          </w:tcPr>
          <w:p>
            <w:r>
              <w:t>Coin fond droit de la table</w:t>
            </w:r>
          </w:p>
        </w:tc>
      </w:tr>
      <w:tr>
        <w:tc>
          <w:tcPr>
            <w:tcW w:type="dxa" w:w="3312"/>
          </w:tcPr>
          <w:p>
            <w:r>
              <w:t>3</w:t>
            </w:r>
          </w:p>
        </w:tc>
        <w:tc>
          <w:tcPr>
            <w:tcW w:type="dxa" w:w="3312"/>
          </w:tcPr>
          <w:p>
            <w:r>
              <w:t>corner_near_right</w:t>
            </w:r>
          </w:p>
        </w:tc>
        <w:tc>
          <w:tcPr>
            <w:tcW w:type="dxa" w:w="3312"/>
          </w:tcPr>
          <w:p>
            <w:r>
              <w:t>Coin avant droit de la table</w:t>
            </w:r>
          </w:p>
        </w:tc>
      </w:tr>
      <w:tr>
        <w:tc>
          <w:tcPr>
            <w:tcW w:type="dxa" w:w="3312"/>
          </w:tcPr>
          <w:p>
            <w:r>
              <w:t>4</w:t>
            </w:r>
          </w:p>
        </w:tc>
        <w:tc>
          <w:tcPr>
            <w:tcW w:type="dxa" w:w="3312"/>
          </w:tcPr>
          <w:p>
            <w:r>
              <w:t>corner_near_left</w:t>
            </w:r>
          </w:p>
        </w:tc>
        <w:tc>
          <w:tcPr>
            <w:tcW w:type="dxa" w:w="3312"/>
          </w:tcPr>
          <w:p>
            <w:r>
              <w:t>Coin avant gauche de la table</w:t>
            </w:r>
          </w:p>
        </w:tc>
      </w:tr>
      <w:tr>
        <w:tc>
          <w:tcPr>
            <w:tcW w:type="dxa" w:w="3312"/>
          </w:tcPr>
          <w:p>
            <w:r>
              <w:t>5</w:t>
            </w:r>
          </w:p>
        </w:tc>
        <w:tc>
          <w:tcPr>
            <w:tcW w:type="dxa" w:w="3312"/>
          </w:tcPr>
          <w:p>
            <w:r>
              <w:t>centerline_far_edge</w:t>
            </w:r>
          </w:p>
        </w:tc>
        <w:tc>
          <w:tcPr>
            <w:tcW w:type="dxa" w:w="3312"/>
          </w:tcPr>
          <w:p>
            <w:r>
              <w:t>Intersection de la ligne centrale et du bord de fond</w:t>
            </w:r>
          </w:p>
        </w:tc>
      </w:tr>
      <w:tr>
        <w:tc>
          <w:tcPr>
            <w:tcW w:type="dxa" w:w="3312"/>
          </w:tcPr>
          <w:p>
            <w:r>
              <w:t>6</w:t>
            </w:r>
          </w:p>
        </w:tc>
        <w:tc>
          <w:tcPr>
            <w:tcW w:type="dxa" w:w="3312"/>
          </w:tcPr>
          <w:p>
            <w:r>
              <w:t>centerline_near_edge</w:t>
            </w:r>
          </w:p>
        </w:tc>
        <w:tc>
          <w:tcPr>
            <w:tcW w:type="dxa" w:w="3312"/>
          </w:tcPr>
          <w:p>
            <w:r>
              <w:t>Intersection de la ligne centrale et du bord avant</w:t>
            </w:r>
          </w:p>
        </w:tc>
      </w:tr>
      <w:tr>
        <w:tc>
          <w:tcPr>
            <w:tcW w:type="dxa" w:w="3312"/>
          </w:tcPr>
          <w:p>
            <w:r>
              <w:t>7</w:t>
            </w:r>
          </w:p>
        </w:tc>
        <w:tc>
          <w:tcPr>
            <w:tcW w:type="dxa" w:w="3312"/>
          </w:tcPr>
          <w:p>
            <w:r>
              <w:t>center</w:t>
            </w:r>
          </w:p>
        </w:tc>
        <w:tc>
          <w:tcPr>
            <w:tcW w:type="dxa" w:w="3312"/>
          </w:tcPr>
          <w:p>
            <w:r>
              <w:t>Centre exact de la table (ligne centrale × filet)</w:t>
            </w:r>
          </w:p>
        </w:tc>
      </w:tr>
      <w:tr>
        <w:tc>
          <w:tcPr>
            <w:tcW w:type="dxa" w:w="3312"/>
          </w:tcPr>
          <w:p>
            <w:r>
              <w:t>8</w:t>
            </w:r>
          </w:p>
        </w:tc>
        <w:tc>
          <w:tcPr>
            <w:tcW w:type="dxa" w:w="3312"/>
          </w:tcPr>
          <w:p>
            <w:r>
              <w:t>net_left_edge</w:t>
            </w:r>
          </w:p>
        </w:tc>
        <w:tc>
          <w:tcPr>
            <w:tcW w:type="dxa" w:w="3312"/>
          </w:tcPr>
          <w:p>
            <w:r>
              <w:t>Intersection du filet avec le bord gauche</w:t>
            </w:r>
          </w:p>
        </w:tc>
      </w:tr>
      <w:tr>
        <w:tc>
          <w:tcPr>
            <w:tcW w:type="dxa" w:w="3312"/>
          </w:tcPr>
          <w:p>
            <w:r>
              <w:t>9</w:t>
            </w:r>
          </w:p>
        </w:tc>
        <w:tc>
          <w:tcPr>
            <w:tcW w:type="dxa" w:w="3312"/>
          </w:tcPr>
          <w:p>
            <w:r>
              <w:t>net_right_edge</w:t>
            </w:r>
          </w:p>
        </w:tc>
        <w:tc>
          <w:tcPr>
            <w:tcW w:type="dxa" w:w="3312"/>
          </w:tcPr>
          <w:p>
            <w:r>
              <w:t>Intersection du filet avec le bord droit</w:t>
            </w:r>
          </w:p>
        </w:tc>
      </w:tr>
      <w:tr>
        <w:tc>
          <w:tcPr>
            <w:tcW w:type="dxa" w:w="3312"/>
          </w:tcPr>
          <w:p>
            <w:r>
              <w:t>10</w:t>
            </w:r>
          </w:p>
        </w:tc>
        <w:tc>
          <w:tcPr>
            <w:tcW w:type="dxa" w:w="3312"/>
          </w:tcPr>
          <w:p>
            <w:r>
              <w:t>net_post_left_base</w:t>
            </w:r>
          </w:p>
        </w:tc>
        <w:tc>
          <w:tcPr>
            <w:tcW w:type="dxa" w:w="3312"/>
          </w:tcPr>
          <w:p>
            <w:r>
              <w:t>Base du poteau de filet gauche (dépassant de 15.25 cm)</w:t>
            </w:r>
          </w:p>
        </w:tc>
      </w:tr>
      <w:tr>
        <w:tc>
          <w:tcPr>
            <w:tcW w:type="dxa" w:w="3312"/>
          </w:tcPr>
          <w:p>
            <w:r>
              <w:t>11</w:t>
            </w:r>
          </w:p>
        </w:tc>
        <w:tc>
          <w:tcPr>
            <w:tcW w:type="dxa" w:w="3312"/>
          </w:tcPr>
          <w:p>
            <w:r>
              <w:t>net_post_right_base</w:t>
            </w:r>
          </w:p>
        </w:tc>
        <w:tc>
          <w:tcPr>
            <w:tcW w:type="dxa" w:w="3312"/>
          </w:tcPr>
          <w:p>
            <w:r>
              <w:t>Base du poteau de filet droit (dépassant de 15.25 cm)</w:t>
            </w:r>
          </w:p>
        </w:tc>
      </w:tr>
      <w:tr>
        <w:tc>
          <w:tcPr>
            <w:tcW w:type="dxa" w:w="3312"/>
          </w:tcPr>
          <w:p>
            <w:r>
              <w:t>12</w:t>
            </w:r>
          </w:p>
        </w:tc>
        <w:tc>
          <w:tcPr>
            <w:tcW w:type="dxa" w:w="3312"/>
          </w:tcPr>
          <w:p>
            <w:r>
              <w:t>net_post_left_top</w:t>
            </w:r>
          </w:p>
        </w:tc>
        <w:tc>
          <w:tcPr>
            <w:tcW w:type="dxa" w:w="3312"/>
          </w:tcPr>
          <w:p>
            <w:r>
              <w:t>Haut du poteau de filet gauche (hauteur 15.25 cm)</w:t>
            </w:r>
          </w:p>
        </w:tc>
      </w:tr>
      <w:tr>
        <w:tc>
          <w:tcPr>
            <w:tcW w:type="dxa" w:w="3312"/>
          </w:tcPr>
          <w:p>
            <w:r>
              <w:t>13</w:t>
            </w:r>
          </w:p>
        </w:tc>
        <w:tc>
          <w:tcPr>
            <w:tcW w:type="dxa" w:w="3312"/>
          </w:tcPr>
          <w:p>
            <w:r>
              <w:t>net_post_right_top</w:t>
            </w:r>
          </w:p>
        </w:tc>
        <w:tc>
          <w:tcPr>
            <w:tcW w:type="dxa" w:w="3312"/>
          </w:tcPr>
          <w:p>
            <w:r>
              <w:t>Haut du poteau de filet droit (hauteur 15.25 cm)</w:t>
            </w:r>
          </w:p>
        </w:tc>
      </w:tr>
    </w:tbl>
    <w:p>
      <w:pPr>
        <w:pStyle w:val="Heading1"/>
      </w:pPr>
      <w:r>
        <w:t>5. Exemple d'Intégration PyTorch</w:t>
      </w:r>
    </w:p>
    <w:p>
      <w:pPr>
        <w:pStyle w:val="Quote"/>
      </w:pPr>
      <w:r>
        <w:t>import numpy as np</w:t>
        <w:br/>
        <w:t>import torch</w:t>
        <w:br/>
        <w:br/>
        <w:t># Charger le dataset compressé</w:t>
        <w:br/>
        <w:t>data = np.load("handoff_alexandre/tensors_npz/input_3d_test6.npz")</w:t>
        <w:br/>
        <w:br/>
        <w:t># Option A : Tenseur structuré (T, 14, 2)</w:t>
        <w:br/>
        <w:t>tensor_inputs = torch.from_numpy(data["inputs"]).float()</w:t>
        <w:br/>
        <w:br/>
        <w:t># Option B : Tenseur plat (T, 28)</w:t>
        <w:br/>
        <w:t>flat_inputs = torch.from_numpy(data["inputs_flat"]).float()</w:t>
        <w:br/>
        <w:br/>
        <w:t>print("Shape tensor inputs:", tensor_inputs.shape)</w:t>
        <w:br/>
        <w:t>print("Shape flat inputs  :", flat_inputs.shape)</w:t>
      </w:r>
    </w:p>
    <w:p>
      <w:pPr>
        <w:pStyle w:val="Heading1"/>
      </w:pPr>
      <w:r>
        <w:t>6. Remarques Techniques</w:t>
      </w:r>
    </w:p>
    <w:p>
      <w:r>
        <w:t>• Staticité de la caméra : La table étant fixe tout au long de la séquence, les coordonnées des points clés de la table sont constantes sur l'ensemble de la trajectoire.</w:t>
        <w:br/>
        <w:t>• Frames manquantes : Les frames où la balle est hors champ ou non détectée sont annotées avec des coordonnées (-1.0, -1.0) et une confiance de 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