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Anotações da Reunião – 20/08</w:t>
      </w:r>
    </w:p>
    <w:p>
      <w:pPr>
        <w:pStyle w:val="Heading1"/>
      </w:pPr>
      <w:r>
        <w:t>1. Registro do desperdício por turma</w:t>
      </w:r>
    </w:p>
    <w:p>
      <w:r>
        <w:t>O controle do desperdício é realizado por meio de documentos que registram os lanches e o almoço. São consideradas a quantidade produzida, a sobra limpa e os restos deixados nos pratos.</w:t>
      </w:r>
    </w:p>
    <w:p>
      <w:r>
        <w:t>Para registrar os restos, os alimentos são separados por turma e colocados em cubas específicas. Assim, é possível identificar de qual turma pertence cada desperdício. Por exemplo, turmas do primeiro e do segundo ano podem utilizar cubas separadas.</w:t>
      </w:r>
    </w:p>
    <w:p>
      <w:r>
        <w:t>Com esse processo, é possível identificar quais turmas desperdiçam mais alimentos. Segundo as anotações, as turmas do SENAI apresentam maior desperdício.</w:t>
      </w:r>
    </w:p>
    <w:p>
      <w:r>
        <w:t>Inicialmente, os dados são registrados em uma planilha no papel e, posteriormente, lançados no computador.</w:t>
      </w:r>
    </w:p>
    <w:p>
      <w:pPr>
        <w:pStyle w:val="Heading1"/>
      </w:pPr>
      <w:r>
        <w:t>2. Registro no sistema</w:t>
      </w:r>
    </w:p>
    <w:p>
      <w:pPr>
        <w:pStyle w:val="ListBullet"/>
      </w:pPr>
      <w:r>
        <w:t>No sistema, são lançados apenas os dados relacionados a pão e bolo.</w:t>
      </w:r>
    </w:p>
    <w:p>
      <w:pPr>
        <w:pStyle w:val="ListBullet"/>
      </w:pPr>
      <w:r>
        <w:t>O fechamento do sistema é realizado quinzenalmente.</w:t>
      </w:r>
    </w:p>
    <w:p>
      <w:pPr>
        <w:pStyle w:val="ListBullet"/>
      </w:pPr>
      <w:r>
        <w:t>Para a sede, o período de fechamento é de 30 dias.</w:t>
      </w:r>
    </w:p>
    <w:p>
      <w:pPr>
        <w:pStyle w:val="Heading1"/>
      </w:pPr>
      <w:r>
        <w:t>3. Meta e acompanhamento</w:t>
      </w:r>
    </w:p>
    <w:p>
      <w:r>
        <w:t>A meta estabelecida é de 3% de desperdício. Caso esse percentual seja ultrapassado, é necessário informar o motivo. Se o problema ocorrer com frequência, a especialista entra em contato e é necessário elaborar um plano de ação.</w:t>
      </w:r>
    </w:p>
    <w:p>
      <w:pPr>
        <w:pStyle w:val="Heading1"/>
      </w:pPr>
      <w:r>
        <w:t>4. Níveis de alerta para desperdício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Nível</w:t>
            </w:r>
          </w:p>
        </w:tc>
        <w:tc>
          <w:tcPr>
            <w:tcW w:type="dxa" w:w="2880"/>
          </w:tcPr>
          <w:p>
            <w:r>
              <w:t>Quantidade</w:t>
            </w:r>
          </w:p>
        </w:tc>
        <w:tc>
          <w:tcPr>
            <w:tcW w:type="dxa" w:w="2880"/>
          </w:tcPr>
          <w:p>
            <w:r>
              <w:t>Situação</w:t>
            </w:r>
          </w:p>
        </w:tc>
      </w:tr>
      <w:tr>
        <w:tc>
          <w:tcPr>
            <w:tcW w:type="dxa" w:w="2880"/>
          </w:tcPr>
          <w:p>
            <w:r>
              <w:t>Verde</w:t>
            </w:r>
          </w:p>
        </w:tc>
        <w:tc>
          <w:tcPr>
            <w:tcW w:type="dxa" w:w="2880"/>
          </w:tcPr>
          <w:p>
            <w:r>
              <w:t>Abaixo de 2 kg</w:t>
            </w:r>
          </w:p>
        </w:tc>
        <w:tc>
          <w:tcPr>
            <w:tcW w:type="dxa" w:w="2880"/>
          </w:tcPr>
          <w:p>
            <w:r>
              <w:t>Aceitável</w:t>
            </w:r>
          </w:p>
        </w:tc>
      </w:tr>
      <w:tr>
        <w:tc>
          <w:tcPr>
            <w:tcW w:type="dxa" w:w="2880"/>
          </w:tcPr>
          <w:p>
            <w:r>
              <w:t>Amarelo</w:t>
            </w:r>
          </w:p>
        </w:tc>
        <w:tc>
          <w:tcPr>
            <w:tcW w:type="dxa" w:w="2880"/>
          </w:tcPr>
          <w:p>
            <w:r>
              <w:t>Maior ou igual a 2 kg (≥ 2 kg)</w:t>
            </w:r>
          </w:p>
        </w:tc>
        <w:tc>
          <w:tcPr>
            <w:tcW w:type="dxa" w:w="2880"/>
          </w:tcPr>
          <w:p>
            <w:r>
              <w:t>Alerta</w:t>
            </w:r>
          </w:p>
        </w:tc>
      </w:tr>
      <w:tr>
        <w:tc>
          <w:tcPr>
            <w:tcW w:type="dxa" w:w="2880"/>
          </w:tcPr>
          <w:p>
            <w:r>
              <w:t>Vermelho</w:t>
            </w:r>
          </w:p>
        </w:tc>
        <w:tc>
          <w:tcPr>
            <w:tcW w:type="dxa" w:w="2880"/>
          </w:tcPr>
          <w:p>
            <w:r>
              <w:t>Acima de 3 kg (&gt; 3 kg)</w:t>
            </w:r>
          </w:p>
        </w:tc>
        <w:tc>
          <w:tcPr>
            <w:tcW w:type="dxa" w:w="2880"/>
          </w:tcPr>
          <w:p>
            <w:r>
              <w:t>Situação crítica</w:t>
            </w:r>
          </w:p>
        </w:tc>
      </w:tr>
    </w:tbl>
    <w:p>
      <w:r>
        <w:t>Observação: o nível verde não é destacado visualmente, pois quando os estudantes percebem que o desperdício está baixo, pode ocorrer aumento no desperdício no dia seguinte.</w:t>
      </w:r>
    </w:p>
    <w:p>
      <w:pPr>
        <w:pStyle w:val="Heading1"/>
      </w:pPr>
      <w:r>
        <w:t>5. Dados e observações registrados</w:t>
      </w:r>
    </w:p>
    <w:p>
      <w:pPr>
        <w:pStyle w:val="ListBullet"/>
      </w:pPr>
      <w:r>
        <w:t>A média normal de desperdício é de aproximadamente 1 kg e pouco.</w:t>
      </w:r>
    </w:p>
    <w:p>
      <w:pPr>
        <w:pStyle w:val="ListBullet"/>
      </w:pPr>
      <w:r>
        <w:t>No dia 17, o desperdício total dos pratos foi de 2,38 kg, sendo classificado como alerta amarelo.</w:t>
      </w:r>
    </w:p>
    <w:p>
      <w:pPr>
        <w:pStyle w:val="ListBullet"/>
      </w:pPr>
      <w:r>
        <w:t>No dia 20/08, o desperdício registrado foi de 2,616 kg.</w:t>
      </w:r>
    </w:p>
    <w:p>
      <w:pPr>
        <w:pStyle w:val="ListBullet"/>
      </w:pPr>
      <w:r>
        <w:t>Nesta semana, foram registrados aproximadamente 8 kg de desperdício no geral.</w:t>
      </w:r>
    </w:p>
    <w:p>
      <w:pPr>
        <w:pStyle w:val="ListBullet"/>
      </w:pPr>
      <w:r>
        <w:t>SENAI A: 550 g de desperdício.</w:t>
      </w:r>
    </w:p>
    <w:p>
      <w:pPr>
        <w:pStyle w:val="ListBullet"/>
      </w:pPr>
      <w:r>
        <w:t>SENAI B: 1 kg de desperdício.</w:t>
      </w:r>
    </w:p>
    <w:p>
      <w:pPr>
        <w:pStyle w:val="Heading1"/>
      </w:pPr>
      <w:r>
        <w:t>6. Relação entre desperdício e alimentação servida</w:t>
      </w:r>
    </w:p>
    <w:p>
      <w:r>
        <w:t>O desperdício está diretamente relacionado ao alimento servido no dia. De modo geral, quanto mais os estudantes gostam da comida, menor tende a ser o desperdício.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