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2B55"/>
          <w:sz w:val="52"/>
        </w:rPr>
        <w:t>DATA HUB</w:t>
      </w:r>
    </w:p>
    <w:p>
      <w:pPr>
        <w:jc w:val="center"/>
      </w:pPr>
      <w:r>
        <w:rPr>
          <w:color w:val="2E7DD6"/>
          <w:sz w:val="26"/>
        </w:rPr>
        <w:t>Performance Comercial — Registro de Caso de Uso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6912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r>
              <w:rPr>
                <w:sz w:val="18"/>
              </w:rPr>
              <w:t>Nome do projeto</w:t>
            </w:r>
          </w:p>
        </w:tc>
        <w:tc>
          <w:tcPr>
            <w:tcW w:type="dxa" w:w="6912"/>
            <w:shd w:val="clear" w:color="auto" w:fill="F4F7FC"/>
          </w:tcPr>
          <w:p>
            <w:r>
              <w:rPr>
                <w:sz w:val="18"/>
              </w:rPr>
              <w:t>Monitoramento de Performance Comercial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Tecnologia utilizada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8"/>
              </w:rPr>
              <w:t>Qlik Sense (Qlik Cloud) · SQL Server (T-SQL) · ERP Protheus · QVD Layer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r>
              <w:rPr>
                <w:sz w:val="18"/>
              </w:rPr>
              <w:t>Data da entrega</w:t>
            </w:r>
          </w:p>
        </w:tc>
        <w:tc>
          <w:tcPr>
            <w:tcW w:type="dxa" w:w="6912"/>
            <w:shd w:val="clear" w:color="auto" w:fill="F4F7FC"/>
          </w:tcPr>
          <w:p>
            <w:r>
              <w:rPr>
                <w:sz w:val="18"/>
              </w:rPr>
              <w:t>31 de marco de 2026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Idealizador(es)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8"/>
              </w:rPr>
              <w:t>Analista de BI · Gerente Comercial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r>
              <w:rPr>
                <w:sz w:val="18"/>
              </w:rPr>
              <w:t>Tipo de segmento</w:t>
            </w:r>
          </w:p>
        </w:tc>
        <w:tc>
          <w:tcPr>
            <w:tcW w:type="dxa" w:w="6912"/>
            <w:shd w:val="clear" w:color="auto" w:fill="F4F7FC"/>
          </w:tcPr>
          <w:p>
            <w:r>
              <w:rPr>
                <w:sz w:val="18"/>
              </w:rPr>
              <w:t>Comercial / Vendas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Area(s) impactada(s)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8"/>
              </w:rPr>
              <w:t>Comercial · Financeiro · Diretoria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r>
              <w:rPr>
                <w:sz w:val="18"/>
              </w:rPr>
              <w:t>Duracao do projeto</w:t>
            </w:r>
          </w:p>
        </w:tc>
        <w:tc>
          <w:tcPr>
            <w:tcW w:type="dxa" w:w="6912"/>
            <w:shd w:val="clear" w:color="auto" w:fill="F4F7FC"/>
          </w:tcPr>
          <w:p>
            <w:r>
              <w:rPr>
                <w:sz w:val="18"/>
              </w:rPr>
              <w:t>3 semanas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2B55"/>
        </w:rPr>
        <w:t>1. Contexto e Problema</w:t>
      </w:r>
    </w:p>
    <w:p>
      <w:r>
        <w:rPr>
          <w:b w:val="0"/>
          <w:sz w:val="20"/>
        </w:rPr>
        <w:t>A equipe de vendas consolidava a performance comercial manualmente em Excel toda segunda-feira. O processo era sujeito a erro humano, produzia dados desatualizados e nao permitia visao individualizada por consultor, gerencia regional ou produto.</w:t>
      </w:r>
    </w:p>
    <w:p>
      <w:r>
        <w:rPr>
          <w:b/>
          <w:sz w:val="20"/>
        </w:rPr>
        <w:t>Impactos diretos do processo anterior:</w:t>
      </w:r>
    </w:p>
    <w:p>
      <w:pPr>
        <w:pStyle w:val="ListBullet"/>
      </w:pPr>
      <w:r>
        <w:rPr>
          <w:sz w:val="18"/>
        </w:rPr>
        <w:t>Gestores tomavam decisoes com 5-7 dias de atraso</w:t>
      </w:r>
    </w:p>
    <w:p>
      <w:pPr>
        <w:pStyle w:val="ListBullet"/>
      </w:pPr>
      <w:r>
        <w:rPr>
          <w:sz w:val="18"/>
        </w:rPr>
        <w:t>Nao havia visibilidade da inadimplencia por consultor</w:t>
      </w:r>
    </w:p>
    <w:p>
      <w:pPr>
        <w:pStyle w:val="ListBullet"/>
      </w:pPr>
      <w:r>
        <w:rPr>
          <w:sz w:val="18"/>
        </w:rPr>
        <w:t>A comparacao de meta vs. realizado era feita pontualmente, sem historico</w:t>
      </w:r>
    </w:p>
    <w:p>
      <w:pPr>
        <w:pStyle w:val="ListBullet"/>
      </w:pPr>
      <w:r>
        <w:rPr>
          <w:sz w:val="18"/>
        </w:rPr>
        <w:t>Consultores nao tinham acesso facil ao proprio desempenho</w:t>
      </w:r>
    </w:p>
    <w:p>
      <w:pPr>
        <w:pBdr>
          <w:bottom w:val="single" w:sz="6" w:space="1" w:color="2E7DD6"/>
        </w:pBdr>
      </w:pPr>
    </w:p>
    <w:p>
      <w:pPr>
        <w:pStyle w:val="Heading1"/>
      </w:pPr>
      <w:r>
        <w:rPr>
          <w:color w:val="0D2B55"/>
        </w:rPr>
        <w:t>2. Solucao Entregue</w:t>
      </w:r>
    </w:p>
    <w:p>
      <w:r>
        <w:rPr>
          <w:b w:val="0"/>
          <w:sz w:val="20"/>
        </w:rPr>
        <w:t>Painel analitico em Qlik Sense Cloud conectado diretamente ao ERP Protheus (SQL Server), atualizado automaticamente todo dia as 6h, com controle de acesso por perfil.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00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r>
              <w:rPr>
                <w:sz w:val="18"/>
              </w:rPr>
              <w:t>Extracao</w:t>
            </w:r>
          </w:p>
        </w:tc>
        <w:tc>
          <w:tcPr>
            <w:tcW w:type="dxa" w:w="7200"/>
            <w:shd w:val="clear" w:color="auto" w:fill="F4F7FC"/>
          </w:tcPr>
          <w:p>
            <w:r>
              <w:rPr>
                <w:sz w:val="18"/>
              </w:rPr>
              <w:t>7 scripts .inc (4 dimensoes + 3 fatos) extraindo do SQL Server para QVD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Transformacao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8"/>
              </w:rPr>
              <w:t>3 scripts .inc aplicando regras de negocio e enriquecimento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r>
              <w:rPr>
                <w:sz w:val="18"/>
              </w:rPr>
              <w:t>Modelo de dados</w:t>
            </w:r>
          </w:p>
        </w:tc>
        <w:tc>
          <w:tcPr>
            <w:tcW w:type="dxa" w:w="7200"/>
            <w:shd w:val="clear" w:color="auto" w:fill="F4F7FC"/>
          </w:tcPr>
          <w:p>
            <w:r>
              <w:rPr>
                <w:sz w:val="18"/>
              </w:rPr>
              <w:t>Star Schema: 4 dimensoes x 3 fatos, sem chaves sinteticas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App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8"/>
              </w:rPr>
              <w:t>4 sheets, 20 indicadores, filtros globais por Periodo/Regiao/UF/Consultor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r>
              <w:rPr>
                <w:sz w:val="18"/>
              </w:rPr>
              <w:t>Acesso</w:t>
            </w:r>
          </w:p>
        </w:tc>
        <w:tc>
          <w:tcPr>
            <w:tcW w:type="dxa" w:w="7200"/>
            <w:shd w:val="clear" w:color="auto" w:fill="F4F7FC"/>
          </w:tcPr>
          <w:p>
            <w:r>
              <w:rPr>
                <w:sz w:val="18"/>
              </w:rPr>
              <w:t>Section Access: Consultor (proprios dados) · Gerente (regiao) · Diretor (total)</w:t>
            </w:r>
          </w:p>
        </w:tc>
      </w:tr>
    </w:tbl>
    <w:p>
      <w:pPr>
        <w:pBdr>
          <w:bottom w:val="single" w:sz="6" w:space="1" w:color="2E7DD6"/>
        </w:pBdr>
      </w:pPr>
    </w:p>
    <w:p>
      <w:pPr>
        <w:pStyle w:val="Heading1"/>
      </w:pPr>
      <w:r>
        <w:rPr>
          <w:color w:val="0D2B55"/>
        </w:rPr>
        <w:t>3. Principais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312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168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type="dxa" w:w="3600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Depois</w:t>
            </w:r>
          </w:p>
        </w:tc>
      </w:tr>
      <w:tr>
        <w:tc>
          <w:tcPr>
            <w:tcW w:type="dxa" w:w="3312"/>
            <w:shd w:val="clear" w:color="auto" w:fill="F4F7FC"/>
          </w:tcPr>
          <w:p>
            <w:r>
              <w:rPr>
                <w:sz w:val="18"/>
              </w:rPr>
              <w:t>Frequencia de atualizacao</w:t>
            </w:r>
          </w:p>
        </w:tc>
        <w:tc>
          <w:tcPr>
            <w:tcW w:type="dxa" w:w="3168"/>
            <w:shd w:val="clear" w:color="auto" w:fill="F4F7FC"/>
          </w:tcPr>
          <w:p>
            <w:r>
              <w:rPr>
                <w:sz w:val="18"/>
              </w:rPr>
              <w:t>Semanal (manual, segunda-feira)</w:t>
            </w:r>
          </w:p>
        </w:tc>
        <w:tc>
          <w:tcPr>
            <w:tcW w:type="dxa" w:w="3600"/>
            <w:shd w:val="clear" w:color="auto" w:fill="F4F7FC"/>
          </w:tcPr>
          <w:p>
            <w:r>
              <w:rPr>
                <w:sz w:val="18"/>
              </w:rPr>
              <w:t>Diaria as 6h (automatico)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Indicadores monitorados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~5 (Excel manual)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20 (dashboard)</w:t>
            </w:r>
          </w:p>
        </w:tc>
      </w:tr>
      <w:tr>
        <w:tc>
          <w:tcPr>
            <w:tcW w:type="dxa" w:w="3312"/>
            <w:shd w:val="clear" w:color="auto" w:fill="F4F7FC"/>
          </w:tcPr>
          <w:p>
            <w:r>
              <w:rPr>
                <w:sz w:val="18"/>
              </w:rPr>
              <w:t>Tempo para obter dados</w:t>
            </w:r>
          </w:p>
        </w:tc>
        <w:tc>
          <w:tcPr>
            <w:tcW w:type="dxa" w:w="3168"/>
            <w:shd w:val="clear" w:color="auto" w:fill="F4F7FC"/>
          </w:tcPr>
          <w:p>
            <w:r>
              <w:rPr>
                <w:sz w:val="18"/>
              </w:rPr>
              <w:t>~30 min de consolidacao</w:t>
            </w:r>
          </w:p>
        </w:tc>
        <w:tc>
          <w:tcPr>
            <w:tcW w:type="dxa" w:w="3600"/>
            <w:shd w:val="clear" w:color="auto" w:fill="F4F7FC"/>
          </w:tcPr>
          <w:p>
            <w:r>
              <w:rPr>
                <w:sz w:val="18"/>
              </w:rPr>
              <w:t>Instantaneo (browser)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Controle de acesso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Nenhum (planilha compartilhada)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Section Access por perfil</w:t>
            </w:r>
          </w:p>
        </w:tc>
      </w:tr>
      <w:tr>
        <w:tc>
          <w:tcPr>
            <w:tcW w:type="dxa" w:w="3312"/>
            <w:shd w:val="clear" w:color="auto" w:fill="F4F7FC"/>
          </w:tcPr>
          <w:p>
            <w:r>
              <w:rPr>
                <w:sz w:val="18"/>
              </w:rPr>
              <w:t>Historico disponivel</w:t>
            </w:r>
          </w:p>
        </w:tc>
        <w:tc>
          <w:tcPr>
            <w:tcW w:type="dxa" w:w="3168"/>
            <w:shd w:val="clear" w:color="auto" w:fill="F4F7FC"/>
          </w:tcPr>
          <w:p>
            <w:r>
              <w:rPr>
                <w:sz w:val="18"/>
              </w:rPr>
              <w:t>Depende do analista</w:t>
            </w:r>
          </w:p>
        </w:tc>
        <w:tc>
          <w:tcPr>
            <w:tcW w:type="dxa" w:w="3600"/>
            <w:shd w:val="clear" w:color="auto" w:fill="F4F7FC"/>
          </w:tcPr>
          <w:p>
            <w:r>
              <w:rPr>
                <w:sz w:val="18"/>
              </w:rPr>
              <w:t>24 meses navegaveis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Visao por consultor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Nao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Sim (cada consultor ve apenas os proprios dados)</w:t>
            </w:r>
          </w:p>
        </w:tc>
      </w:tr>
    </w:tbl>
    <w:p>
      <w:pPr>
        <w:pBdr>
          <w:bottom w:val="single" w:sz="6" w:space="1" w:color="2E7DD6"/>
        </w:pBdr>
      </w:pPr>
    </w:p>
    <w:p>
      <w:pPr>
        <w:pStyle w:val="Heading1"/>
      </w:pPr>
      <w:r>
        <w:rPr>
          <w:color w:val="0D2B55"/>
        </w:rPr>
        <w:t>4. Midia — Paineis e Fluxos</w:t>
      </w:r>
    </w:p>
    <w:p>
      <w:pPr>
        <w:pStyle w:val="Heading2"/>
      </w:pPr>
      <w:r>
        <w:rPr>
          <w:color w:val="0D2B55"/>
        </w:rPr>
        <w:t>4.1 Fluxo de Dados</w:t>
      </w:r>
    </w:p>
    <w:p>
      <w:pPr>
        <w:pStyle w:val="NoSpacing"/>
        <w:shd w:val="clear" w:color="auto" w:fill="EEF2F8"/>
      </w:pPr>
      <w:r>
        <w:rPr>
          <w:rFonts w:ascii="Courier New" w:hAnsi="Courier New"/>
          <w:color w:val="1A4A8A"/>
          <w:sz w:val="18"/>
        </w:rPr>
        <w:t>ERP Protheus (SQL Server)</w:t>
        <w:br/>
        <w:t xml:space="preserve">        |</w:t>
        <w:br/>
        <w:t xml:space="preserve">        v</w:t>
        <w:br/>
        <w:t>Extracao (main_load.inc)</w:t>
        <w:br/>
        <w:t>7 scripts -&gt; QVDs brutos</w:t>
        <w:br/>
        <w:t xml:space="preserve">        |</w:t>
        <w:br/>
        <w:t xml:space="preserve">        v</w:t>
        <w:br/>
        <w:t>Transformacao (main_transform.inc)</w:t>
        <w:br/>
        <w:t>3 scripts -&gt; QVDs enriquecidos</w:t>
        <w:br/>
        <w:t xml:space="preserve">        |</w:t>
        <w:br/>
        <w:t xml:space="preserve">        v</w:t>
        <w:br/>
        <w:t>App Qlik Sense (4 sheets)</w:t>
        <w:br/>
        <w:t xml:space="preserve">        |</w:t>
        <w:br/>
        <w:t xml:space="preserve">        v</w:t>
        <w:br/>
        <w:t>Usuario (Consultor / Gerente / Diretor)</w:t>
      </w:r>
    </w:p>
    <w:p>
      <w:pPr>
        <w:pStyle w:val="Heading2"/>
      </w:pPr>
      <w:r>
        <w:rPr>
          <w:color w:val="0D2B55"/>
        </w:rPr>
        <w:t>4.2 Screenshots do Painel</w:t>
      </w:r>
    </w:p>
    <w:p>
      <w:r>
        <w:rPr>
          <w:b/>
          <w:sz w:val="20"/>
        </w:rPr>
        <w:t>Sheet 01 — Visao Executiva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8"/>
          </w:tcPr>
          <w:p>
            <w:pPr>
              <w:jc w:val="center"/>
            </w:pPr>
            <w:r>
              <w:rPr>
                <w:i/>
                <w:color w:val="6B7A99"/>
                <w:sz w:val="20"/>
              </w:rPr>
              <w:t>[ Inserir screenshot da Sheet 01 — Visao Executiva aqui ]</w:t>
              <w:br/>
              <w:t>Faturamento, Meta, % Atingimento, MoM, YoY</w:t>
            </w:r>
          </w:p>
        </w:tc>
      </w:tr>
    </w:tbl>
    <w:p/>
    <w:p>
      <w:r>
        <w:rPr>
          <w:b/>
          <w:sz w:val="20"/>
        </w:rPr>
        <w:t>Sheet 02 — Performance Comercial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8"/>
          </w:tcPr>
          <w:p>
            <w:pPr>
              <w:jc w:val="center"/>
            </w:pPr>
            <w:r>
              <w:rPr>
                <w:i/>
                <w:color w:val="6B7A99"/>
                <w:sz w:val="20"/>
              </w:rPr>
              <w:t>[ Inserir screenshot da Sheet 02 — Performance Comercial aqui ]</w:t>
              <w:br/>
              <w:t>Ranking de Consultores, Faturamento por Regiao, % Atingimento</w:t>
            </w:r>
          </w:p>
        </w:tc>
      </w:tr>
    </w:tbl>
    <w:p/>
    <w:p>
      <w:r>
        <w:rPr>
          <w:b/>
          <w:sz w:val="20"/>
        </w:rPr>
        <w:t>Sheet 03 — Analise de Produtos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8"/>
          </w:tcPr>
          <w:p>
            <w:pPr>
              <w:jc w:val="center"/>
            </w:pPr>
            <w:r>
              <w:rPr>
                <w:i/>
                <w:color w:val="6B7A99"/>
                <w:sz w:val="20"/>
              </w:rPr>
              <w:t>[ Inserir screenshot da Sheet 03 — Analise de Produtos aqui ]</w:t>
              <w:br/>
              <w:t>Faturamento por Produto/Canal, % Desconto, Margem</w:t>
            </w:r>
          </w:p>
        </w:tc>
      </w:tr>
    </w:tbl>
    <w:p/>
    <w:p>
      <w:r>
        <w:rPr>
          <w:b/>
          <w:sz w:val="20"/>
        </w:rPr>
        <w:t>Sheet 04 — Financeiro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2F8"/>
          </w:tcPr>
          <w:p>
            <w:pPr>
              <w:jc w:val="center"/>
            </w:pPr>
            <w:r>
              <w:rPr>
                <w:i/>
                <w:color w:val="6B7A99"/>
                <w:sz w:val="20"/>
              </w:rPr>
              <w:t>[ Inserir screenshot da Sheet 04 — Financeiro aqui ]</w:t>
              <w:br/>
              <w:t>Inadimplencia, Prazo Medio, Clientes Ativos/Novos/Inativos</w:t>
            </w:r>
          </w:p>
        </w:tc>
      </w:tr>
    </w:tbl>
    <w:p/>
    <w:p>
      <w:pPr>
        <w:pBdr>
          <w:bottom w:val="single" w:sz="6" w:space="1" w:color="2E7DD6"/>
        </w:pBdr>
      </w:pPr>
    </w:p>
    <w:p>
      <w:pPr>
        <w:pStyle w:val="Heading1"/>
      </w:pPr>
      <w:r>
        <w:rPr>
          <w:color w:val="0D2B55"/>
        </w:rPr>
        <w:t>5. Principais Desafios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Desafio</w:t>
            </w:r>
          </w:p>
        </w:tc>
        <w:tc>
          <w:tcPr>
            <w:tcW w:type="dxa" w:w="6192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Como foi resolvido</w:t>
            </w:r>
          </w:p>
        </w:tc>
      </w:tr>
      <w:tr>
        <w:tc>
          <w:tcPr>
            <w:tcW w:type="dxa" w:w="576"/>
            <w:shd w:val="clear" w:color="auto" w:fill="F4F7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12"/>
            <w:shd w:val="clear" w:color="auto" w:fill="F4F7FC"/>
          </w:tcPr>
          <w:p>
            <w:r>
              <w:rPr>
                <w:sz w:val="18"/>
              </w:rPr>
              <w:t>Estrutura de tabelas do ERP Protheus</w:t>
            </w:r>
          </w:p>
        </w:tc>
        <w:tc>
          <w:tcPr>
            <w:tcW w:type="dxa" w:w="6192"/>
            <w:shd w:val="clear" w:color="auto" w:fill="F4F7FC"/>
          </w:tcPr>
          <w:p>
            <w:r>
              <w:rPr>
                <w:sz w:val="18"/>
              </w:rPr>
              <w:t>Mapeamento dos campos via Data Request colaborativo; aliases no SELECT alinhados ao DDL do modelo estrela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Evitar chaves sinteticas no Qlik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ApplyMap / MAPPING LOAD em vez de JOIN em todas as transformacoes — modelo estrela limpo sem loops</w:t>
            </w:r>
          </w:p>
        </w:tc>
      </w:tr>
      <w:tr>
        <w:tc>
          <w:tcPr>
            <w:tcW w:type="dxa" w:w="576"/>
            <w:shd w:val="clear" w:color="auto" w:fill="F4F7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12"/>
            <w:shd w:val="clear" w:color="auto" w:fill="F4F7FC"/>
          </w:tcPr>
          <w:p>
            <w:r>
              <w:rPr>
                <w:sz w:val="18"/>
              </w:rPr>
              <w:t>Controle de acesso granular</w:t>
            </w:r>
          </w:p>
        </w:tc>
        <w:tc>
          <w:tcPr>
            <w:tcW w:type="dxa" w:w="6192"/>
            <w:shd w:val="clear" w:color="auto" w:fill="F4F7FC"/>
          </w:tcPr>
          <w:p>
            <w:r>
              <w:rPr>
                <w:sz w:val="18"/>
              </w:rPr>
              <w:t>Section Access com tres perfis (Consultor, Gerente, Diretor) com OMIT nos campos de hierarquia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Crescimento MoM e YoY em Set Analysis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Tabela de resumo mensal pre-agregada (resumo_faturamento_mensal) para suportar comparacoes de periodo</w:t>
            </w:r>
          </w:p>
        </w:tc>
      </w:tr>
      <w:tr>
        <w:tc>
          <w:tcPr>
            <w:tcW w:type="dxa" w:w="576"/>
            <w:shd w:val="clear" w:color="auto" w:fill="F4F7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12"/>
            <w:shd w:val="clear" w:color="auto" w:fill="F4F7FC"/>
          </w:tcPr>
          <w:p>
            <w:r>
              <w:rPr>
                <w:sz w:val="18"/>
              </w:rPr>
              <w:t>Definicao de 'cliente inativo'</w:t>
            </w:r>
          </w:p>
        </w:tc>
        <w:tc>
          <w:tcPr>
            <w:tcW w:type="dxa" w:w="6192"/>
            <w:shd w:val="clear" w:color="auto" w:fill="F4F7FC"/>
          </w:tcPr>
          <w:p>
            <w:r>
              <w:rPr>
                <w:sz w:val="18"/>
              </w:rPr>
              <w:t>Alinhamento com o negocio: inativo = sem compra nos ultimos 90 dias corridos — regra na camada de transformacao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Fonte de metas em Excel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8"/>
              </w:rPr>
              <w:t>Planilha de metas importada mensalmente para dbo.Metas no SQL Server — processo padronizado com Gerente Comercial</w:t>
            </w:r>
          </w:p>
        </w:tc>
      </w:tr>
    </w:tbl>
    <w:p>
      <w:pPr>
        <w:pBdr>
          <w:bottom w:val="single" w:sz="6" w:space="1" w:color="2E7DD6"/>
        </w:pBdr>
      </w:pPr>
    </w:p>
    <w:p>
      <w:pPr>
        <w:pStyle w:val="Heading1"/>
      </w:pPr>
      <w:r>
        <w:rPr>
          <w:color w:val="0D2B55"/>
        </w:rPr>
        <w:t>6. Insights Relevantes</w:t>
      </w:r>
    </w:p>
    <w:p>
      <w:pPr>
        <w:pStyle w:val="ListNumber"/>
      </w:pPr>
      <w:r>
        <w:rPr>
          <w:sz w:val="18"/>
        </w:rPr>
        <w:t>O indicador mais critico para o negocio e o % Atingimento de Meta por consultor — unico que permite acionar individualmente consultores fora da trajetoria antes do fechamento do mes.</w:t>
      </w:r>
    </w:p>
    <w:p>
      <w:pPr>
        <w:pStyle w:val="ListNumber"/>
      </w:pPr>
      <w:r>
        <w:rPr>
          <w:sz w:val="18"/>
        </w:rPr>
        <w:t>A camada de QVD em duas fases (extracao + transformacao) reduziu o script do app Qlik a praticamente zero — todo o processamento acontece nos .inc, tornando o app facil de manter e reutilizar.</w:t>
      </w:r>
    </w:p>
    <w:p>
      <w:pPr>
        <w:pStyle w:val="ListNumber"/>
      </w:pPr>
      <w:r>
        <w:rPr>
          <w:sz w:val="18"/>
        </w:rPr>
        <w:t>A hierarquia Diretoria &gt; Gerencia Regional &gt; Consultor ja estava no ERP Protheus mas nunca havia sido explorada analiticamente — o painel expoe esse dado e permite drill-down natural no Qlik.</w:t>
      </w:r>
    </w:p>
    <w:p>
      <w:pPr>
        <w:pStyle w:val="ListNumber"/>
      </w:pPr>
      <w:r>
        <w:rPr>
          <w:sz w:val="18"/>
        </w:rPr>
        <w:t>A inadimplencia era monitorada apenas pelo financeiro — com o painel, o gerente comercial passou a ter visibilidade direta dos clientes em atraso vinculados a sua carteira de consultores.</w:t>
      </w:r>
    </w:p>
    <w:p>
      <w:pPr>
        <w:pStyle w:val="ListNumber"/>
      </w:pPr>
      <w:r>
        <w:rPr>
          <w:sz w:val="18"/>
        </w:rPr>
        <w:t>Section Access como diferencial de adocao — consultores so veem os proprios dados, o que reduziu a resistencia inicial e aumentou a confianca na ferramenta.</w:t>
      </w:r>
    </w:p>
    <w:p>
      <w:pPr>
        <w:pBdr>
          <w:bottom w:val="single" w:sz="6" w:space="1" w:color="2E7DD6"/>
        </w:pBdr>
      </w:pPr>
    </w:p>
    <w:p>
      <w:pPr>
        <w:pStyle w:val="Heading1"/>
      </w:pPr>
      <w:r>
        <w:rPr>
          <w:color w:val="0D2B55"/>
        </w:rPr>
        <w:t>7. Licoes Aprendidas</w:t>
      </w:r>
    </w:p>
    <w:p>
      <w:pPr>
        <w:pStyle w:val="ListBullet"/>
      </w:pPr>
      <w:r>
        <w:rPr>
          <w:sz w:val="18"/>
        </w:rPr>
        <w:t>Iniciar pelo Data Request antes de qualquer codigo: mapear os campos e regras com o analista de negocio antes de escrever uma linha de SQL economizou retrabalho.</w:t>
      </w:r>
    </w:p>
    <w:p>
      <w:pPr>
        <w:pStyle w:val="ListBullet"/>
      </w:pPr>
      <w:r>
        <w:rPr>
          <w:sz w:val="18"/>
        </w:rPr>
        <w:t>ApplyMap sempre que possivel: qualquer JOIN em script Qlik e um risco de chave sintetica — ApplyMap deve ser a primeira opcao.</w:t>
      </w:r>
    </w:p>
    <w:p>
      <w:pPr>
        <w:pStyle w:val="ListBullet"/>
      </w:pPr>
      <w:r>
        <w:rPr>
          <w:sz w:val="18"/>
        </w:rPr>
        <w:t>Documentar o Set Analysis no storytelling: ter a formula Qlik documentada junto ao indicador facilita muito a validacao com o usuario.</w:t>
      </w:r>
    </w:p>
    <w:p>
      <w:pPr>
        <w:pStyle w:val="ListBullet"/>
      </w:pPr>
      <w:r>
        <w:rPr>
          <w:sz w:val="18"/>
        </w:rPr>
        <w:t>Metas em planilha sao um ponto de atencao operacional: o processo de importacao mensal precisa de responsavel definido e checklist de validacao antes do reload.</w:t>
      </w:r>
    </w:p>
    <w:p>
      <w:pPr>
        <w:pBdr>
          <w:bottom w:val="single" w:sz="6" w:space="1" w:color="2E7DD6"/>
        </w:pBdr>
      </w:pPr>
    </w:p>
    <w:p>
      <w:pPr>
        <w:pStyle w:val="Heading1"/>
      </w:pPr>
      <w:r>
        <w:rPr>
          <w:color w:val="0D2B55"/>
        </w:rPr>
        <w:t>8. Referencias e Artefatos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Artefato</w:t>
            </w:r>
          </w:p>
        </w:tc>
        <w:tc>
          <w:tcPr>
            <w:tcW w:type="dxa" w:w="6480"/>
            <w:shd w:val="clear" w:color="auto" w:fill="0D2B5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Caminho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r>
              <w:rPr>
                <w:sz w:val="18"/>
              </w:rPr>
              <w:t>Levantamento de Requisitos</w:t>
            </w:r>
          </w:p>
        </w:tc>
        <w:tc>
          <w:tcPr>
            <w:tcW w:type="dxa" w:w="6480"/>
            <w:shd w:val="clear" w:color="auto" w:fill="F4F7FC"/>
          </w:tcPr>
          <w:p>
            <w:r>
              <w:rPr>
                <w:sz w:val="18"/>
              </w:rPr>
              <w:t>Documentacao/01_Levantamento_Requisitos.xlsx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Biblioteca de Indicadores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Documentacao/02_Biblioteca_Indicadores.xlsx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r>
              <w:rPr>
                <w:sz w:val="18"/>
              </w:rPr>
              <w:t>Data Request</w:t>
            </w:r>
          </w:p>
        </w:tc>
        <w:tc>
          <w:tcPr>
            <w:tcW w:type="dxa" w:w="6480"/>
            <w:shd w:val="clear" w:color="auto" w:fill="F4F7FC"/>
          </w:tcPr>
          <w:p>
            <w:r>
              <w:rPr>
                <w:sz w:val="18"/>
              </w:rPr>
              <w:t>Documentacao/03_Data_Request.xlsx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Checklist de Validacao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Documentacao/04_Checklist_Validacao.xlsx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r>
              <w:rPr>
                <w:sz w:val="18"/>
              </w:rPr>
              <w:t>Relatorio de Validacao</w:t>
            </w:r>
          </w:p>
        </w:tc>
        <w:tc>
          <w:tcPr>
            <w:tcW w:type="dxa" w:w="6480"/>
            <w:shd w:val="clear" w:color="auto" w:fill="F4F7FC"/>
          </w:tcPr>
          <w:p>
            <w:r>
              <w:rPr>
                <w:sz w:val="18"/>
              </w:rPr>
              <w:t>Documentacao/relatorio_validacao.xlsx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Documentacao de Entrega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Documentacao/doc_entrega.docx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r>
              <w:rPr>
                <w:sz w:val="18"/>
              </w:rPr>
              <w:t>Game Day (apresentacao)</w:t>
            </w:r>
          </w:p>
        </w:tc>
        <w:tc>
          <w:tcPr>
            <w:tcW w:type="dxa" w:w="6480"/>
            <w:shd w:val="clear" w:color="auto" w:fill="F4F7FC"/>
          </w:tcPr>
          <w:p>
            <w:r>
              <w:rPr>
                <w:sz w:val="18"/>
              </w:rPr>
              <w:t>Documentacao/gameday.html + gameday.pptx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Modelo de Dados (Mermaid)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Extracao/modelo_dados.md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r>
              <w:rPr>
                <w:sz w:val="18"/>
              </w:rPr>
              <w:t>DDL SQL Server</w:t>
            </w:r>
          </w:p>
        </w:tc>
        <w:tc>
          <w:tcPr>
            <w:tcW w:type="dxa" w:w="6480"/>
            <w:shd w:val="clear" w:color="auto" w:fill="F4F7FC"/>
          </w:tcPr>
          <w:p>
            <w:r>
              <w:rPr>
                <w:sz w:val="18"/>
              </w:rPr>
              <w:t>Extracao/ddl_modelo_estrela.sql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Storytelling do App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App/storytelling.md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r>
              <w:rPr>
                <w:sz w:val="18"/>
              </w:rPr>
              <w:t>Roteiro de Validacao</w:t>
            </w:r>
          </w:p>
        </w:tc>
        <w:tc>
          <w:tcPr>
            <w:tcW w:type="dxa" w:w="6480"/>
            <w:shd w:val="clear" w:color="auto" w:fill="F4F7FC"/>
          </w:tcPr>
          <w:p>
            <w:r>
              <w:rPr>
                <w:sz w:val="18"/>
              </w:rPr>
              <w:t>App/roteiro_validacao_usuario.md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