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Modelo de Caso de uso - Hackathon MPF &amp; AWS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7f7f7f"/>
          <w:rtl w:val="0"/>
        </w:rPr>
        <w:t xml:space="preserve">Modelo para a área descrever o caso de uso que os grupos vão construir no hackathon. Substitua os textos em cinza. Duas a três páginas bastam: o grupo tem um dia, e este documento é o ponto de partida da especificação no Kiro.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Envie este documento junto com os dados e os normativos na pasta do caso no Drive.</w:t>
      </w:r>
    </w:p>
    <w:p w:rsidR="00000000" w:rsidDel="00000000" w:rsidP="00000000" w:rsidRDefault="00000000" w:rsidRPr="00000000" w14:paraId="0000000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 Identificação</w:t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7"/>
        <w:gridCol w:w="7711"/>
        <w:tblGridChange w:id="0">
          <w:tblGrid>
            <w:gridCol w:w="1927"/>
            <w:gridCol w:w="771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hd w:fill="f1f4f6" w:val="clear"/>
                <w:rtl w:val="0"/>
              </w:rPr>
              <w:t xml:space="preserve">Sigfrota Gerencial - módulo "lavagem de automóvel"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/ subsecretaria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SPMPF - Secretaria de Polícia do MPF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ou processo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SIG Frota (Interface de Gestão): em Oracle APEX / PL/SQL (módulo de Lavagem de Veículo)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Ponto focal no dia do hackathon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Cleber / Celia</w:t>
            </w:r>
          </w:p>
        </w:tc>
      </w:tr>
    </w:tbl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 Problema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Sistema Interativo de Gestão da Frota Nacional (SIG Frota) é uma solução corporativa originalmente desenvolvida em Oracle APEX e PL/SQL (Interface de Gestão). Com o tempo, para atender demandas específicas da área de negócios, foi incorporado um módulo adicional em Java (Interface Móvel). Essa heterogeneidade tecnológica trouxe desafios importantes: a evolução do sistema tornou-se mais lenta e arriscada, exigindo da equipe múltiplos conhecimentos técnicos, enquanto os usuários passaram a lidar com uma experiência fragmentada — acessando links distintos e navegando por interfaces diferentes, o que compromete a usabilidade.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Esses fatores, mas não só eles, sustentam a decisão estratégica de reconstruir a Interface de Gestão para Java, buscando uniformidade tecnológica e melhor experiência para os usuários. No entanto, realizar essa reconstrução manualmente é um processo lento e arriscado. As regras de negócio estão profundamente enraizadas no código PL/SQL — incluindo validações, valores padrão, sequências, ações dinâmicas e processos de página — sem documentação verificável que as descreva. O maior risco é que a reconstrução acabe perdendo ou distorcendo regras críticas, hoje presentes apenas no código legado.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SIG Frota é um caso real e em produção dessa situação. </w:t>
      </w:r>
    </w:p>
    <w:p w:rsidR="00000000" w:rsidDel="00000000" w:rsidP="00000000" w:rsidRDefault="00000000" w:rsidRPr="00000000" w14:paraId="0000001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 Objetivo da solução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Migrar, de forma assistida por IA (Kiro + Bedrock), uma fatia real do módulo de Lavagem do APEX para Java/Spring, preservando fielmente as regras de negócio e já incorporando os padrões da casa (acessibilidade eMAG/WCAG — IN SGMPF 29/2023; privacidade desde o projeto — OT 17).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recorte é a </w:t>
      </w:r>
      <w:r w:rsidDel="00000000" w:rsidR="00000000" w:rsidRPr="00000000">
        <w:rPr>
          <w:b w:val="1"/>
          <w:bCs w:val="1"/>
          <w:rtl w:val="0"/>
        </w:rPr>
        <w:t xml:space="preserve">tela de Veículo enxuta</w:t>
      </w:r>
      <w:r w:rsidDel="00000000" w:rsidR="00000000" w:rsidRPr="00000000">
        <w:rPr>
          <w:rtl w:val="0"/>
        </w:rPr>
        <w:t xml:space="preserve">: identificação do veículo + painel de lavagens. Esse painel exibe as lavagens daquele veículo e o cadastro de lavagem (outra página APEX) concentra um conjunto de regras condicionais não triviais (lavagem interna × externa, posto conveniado × não conveniado). O fluxo da demo é </w:t>
      </w:r>
      <w:r w:rsidDel="00000000" w:rsidR="00000000" w:rsidRPr="00000000">
        <w:rPr>
          <w:b w:val="1"/>
          <w:bCs w:val="1"/>
          <w:rtl w:val="0"/>
        </w:rPr>
        <w:t xml:space="preserve">incluir uma lavagem e ver o resultado da inclusão na própria tela</w:t>
      </w:r>
      <w:r w:rsidDel="00000000" w:rsidR="00000000" w:rsidRPr="00000000">
        <w:rPr>
          <w:rtl w:val="0"/>
        </w:rPr>
        <w:t xml:space="preserve"> (a lista do veículo é re-renderizada mostrando o registro recém criado).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 na demonstração</w:t>
      </w:r>
      <w:r w:rsidDel="00000000" w:rsidR="00000000" w:rsidRPr="00000000">
        <w:rPr>
          <w:rtl w:val="0"/>
        </w:rPr>
        <w:t xml:space="preserve">: a partir dos arquivos SQL do módulo (DDL + páginas APEX), a IA extrai as regras de negócio em linguagem natural com rastreabilidade (cada regra aponta sua origem no PL/SQL), gera a spec e produz o módulo Java equivalente — entidade + repositório + serviço com as regras + endpoint REST + tela mínima acessível. Na tela, o operador inclui uma lavagem e o painel do veículo passa a exibi-la, com mensagem de sucesso. Em resumo: o código SQL do APEX serve de entrada, e dele resulta um módulo Java testado e conforme as regras originais, com a inclusão da lavagem aparecendo na tela.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Fora do escopo:</w:t>
      </w:r>
      <w:r w:rsidDel="00000000" w:rsidR="00000000" w:rsidRPr="00000000">
        <w:rPr>
          <w:rtl w:val="0"/>
        </w:rPr>
        <w:t xml:space="preserve"> os demais painéis da tela de Veículo (abastecimento, manutenção, infração); os 30+ campos do cadastro completo de veículo; anexos BLOB; e o cálculo do "Km atual" a partir do módulo de Atendimento (no MVP é mockado por uma coluna do veículo fictício). </w:t>
      </w:r>
    </w:p>
    <w:p w:rsidR="00000000" w:rsidDel="00000000" w:rsidP="00000000" w:rsidRDefault="00000000" w:rsidRPr="00000000" w14:paraId="0000001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 Usuários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6"/>
        <w:gridCol w:w="5932"/>
        <w:tblGridChange w:id="0">
          <w:tblGrid>
            <w:gridCol w:w="3706"/>
            <w:gridCol w:w="593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 que faz na 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Gestor da Frota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Abre a tela do veículo, consulta o painel de lavagens, inclui uma nova lavagem e confirma na tela que ela foi registrada. </w:t>
            </w:r>
          </w:p>
        </w:tc>
      </w:tr>
    </w:tbl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 Funcionalidades principais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  <w:color w:val="7f7f7f"/>
          <w:rtl w:val="0"/>
        </w:rPr>
        <w:t xml:space="preserve">Em ordem de prioridade. "</w:t>
      </w: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Essencial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" é o mínimo para a demonstração; "</w:t>
      </w: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Desejável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" só se sobrar tempo.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"/>
        <w:gridCol w:w="7009"/>
        <w:gridCol w:w="1753"/>
        <w:tblGridChange w:id="0">
          <w:tblGrid>
            <w:gridCol w:w="876"/>
            <w:gridCol w:w="7009"/>
            <w:gridCol w:w="17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Extrair as regras de negócio do módulo de Lavagem a partir do SQL/PL/SQL, em linguagem natural e com rastreabilidade (regra → origem no código).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Gerar o módulo Java/Spring equivalente: entidade FR_LAVAGEM, repositório, serviço com as regras condicionais e endpoint REST (POST para incluir, GET /veiculos/{id}/lavagens para listar), com testes.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Tela de Veículo enxuta (identificação + painel de lavagens) que inclui uma lavagem e re-renderiza a lista exibindo o resultado da inclusão, com mensagem de sucesso.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Spec do Kiro (requirements → design → tasks) com acessibilidade (eMAG/WCAG) e privacy by design embutidos.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Relatório de aderência: regras do gabarito cobertas pelos testes gerados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6. Regras de negócio (opcional)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As regras que a solução precisa respeitar. Escreva cada regra de forma verificável e dê um exemplo concreto: é com ele que o grupo testa.</w:t>
      </w: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5"/>
        <w:gridCol w:w="2970"/>
        <w:gridCol w:w="2550"/>
        <w:gridCol w:w="3270"/>
        <w:tblGridChange w:id="0">
          <w:tblGrid>
            <w:gridCol w:w="855"/>
            <w:gridCol w:w="2970"/>
            <w:gridCol w:w="2550"/>
            <w:gridCol w:w="32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 odômetro (km) da lavagem deve ser maior que zero.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km = 0 → bloqueado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CHECK KM_LAVAGEM &gt; 0 ; validação "KM &gt; 0" (página APEX de cadastro)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 a lavagem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 própria unidade</w:t>
            </w:r>
            <w:r w:rsidDel="00000000" w:rsidR="00000000" w:rsidRPr="00000000">
              <w:rPr>
                <w:rtl w:val="0"/>
              </w:rPr>
              <w:t xml:space="preserve">, valor e posto são dispensados.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"Na unidade = Sim", sem valor e sem posto → aceito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Dynamic action "Na própria Unidade"; item P45_PROPRIA_UNIDADE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 a lavagem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externa</w:t>
            </w:r>
            <w:r w:rsidDel="00000000" w:rsidR="00000000" w:rsidRPr="00000000">
              <w:rPr>
                <w:rtl w:val="0"/>
              </w:rPr>
              <w:t xml:space="preserve">, o valor é obrigatório e deve ser maior que zero.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Externa com valor nulo (ou 0) → bloqueado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Validação "Informar Valor"; CHECK VL_LAVAGEM&gt; 0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Em lavagem externa, se o posto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conveniado</w:t>
            </w:r>
            <w:r w:rsidDel="00000000" w:rsidR="00000000" w:rsidRPr="00000000">
              <w:rPr>
                <w:rtl w:val="0"/>
              </w:rPr>
              <w:t xml:space="preserve">, é obrigatório selecionar um posto cadastrado; se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conveniado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são obrigatórios a descrição do posto e o CNPJ.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Conveniado sem posto → bloqueado; não conveniado sem CNPJ → bloqueado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Validações "Posto conveniado requerido" / "Posto não conveniado requerido"; itens P45_POSTO_CONVENIADO , ID_POSTO , DS_POSTO , CNPJ_POSTO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Após incluir, a lista de lavagens do veículo é re-exibida com a nova lavagem e mensagem de sucesso.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Incluir lavagem no veículo 101 → painel passa a listar o novo registro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Processo INSERT + branch de retorno para a página de Veículo ( &amp;success_msg )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 Normativos e documentos de referência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i w:val="1"/>
          <w:iCs w:val="1"/>
          <w:color w:val="7f7f7f"/>
          <w:rtl w:val="0"/>
        </w:rPr>
        <w:t xml:space="preserve">Portarias, manuais, fluxos, telas do sistema atual. Coloque os arquivos na pasta do caso no Drive e liste aqui.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14"/>
        <w:gridCol w:w="3011"/>
        <w:gridCol w:w="3013"/>
        <w:tblGridChange w:id="0">
          <w:tblGrid>
            <w:gridCol w:w="3614"/>
            <w:gridCol w:w="3011"/>
            <w:gridCol w:w="30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 na 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que 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 SGMPF nº 29, de 08/09/2023(acessibilidade)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kit-hackathon-frota/INSTRUÇÃO NORMATIVA SGMPF Nº 29, DE 8 DE SETEMBRO DE 2023.pdf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Exige acessibilidade (eMAG/WCAG, nota mínima 70%); vira requisito da tela gerada.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Orientação Técnica nº 17 (privacidade desde o projeto)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kit-hackathon-frota/Orientação Técnica nº 17 -Privacidade desde o projeto.pdf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Privacy by design (LGPD); vira requisito na spec.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Gabarito de regras de negócio da Lavagem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kit-hackathon-frota/lavagem-gabarito-regras.md 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Mede a precisão da extração feita pela IA (regras R01–R18 + casos de teste).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Trecho ilustrativo do PL/SQL real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kit-hackathon-frota/lavagem-apex-trechoilustrativo.md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Mostra o "antes" (código legado legível) ligado a cada regra.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Páginas APEX do módulo (referência)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apex/Frota-Apex/application/pages/page_00010.sql (tela Veículo + painel de lavagens) e page_00045.sql (cadastro de lavagem)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Telas atuais como referência de layout e de origem das regras.</w:t>
            </w:r>
          </w:p>
        </w:tc>
      </w:tr>
    </w:tbl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 Dados preparados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i w:val="1"/>
          <w:iCs w:val="1"/>
          <w:color w:val="7f7f7f"/>
          <w:rtl w:val="0"/>
        </w:rPr>
        <w:t xml:space="preserve">O ambiente do hackathon não acessa sistemas nem bancos internos: os grupos trabalham só com os arquivos da pasta do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8.1 Visão geral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7"/>
        <w:gridCol w:w="7711"/>
        <w:tblGridChange w:id="0">
          <w:tblGrid>
            <w:gridCol w:w="1927"/>
            <w:gridCol w:w="771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Origem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Fictícios (gerados), derivados da estrutura real de FR_LAVAGEM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Volume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 arquivo SQL (~110 linhas): 4 tabelas (tipos, mock de veículo, mock de posto, FR_LAVAGEM ) + 3 lavagens de exemplo cobrindo os três cenários (conveniado, não conveniado, interna)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Período coberto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Datas de setembro/2026 (fictícias)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Limitações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Veículo e posto são tabelas-mock simplificadas (no sistema real são FKs para FR_VEICULO / FR_POSTO ); o "Km atual" é mockado (no real vem do módulo de Atendimento); as regras condicionais não estão no DDL — vivem no PL/SQL da página de cadastro (ver gabarito).</w:t>
            </w:r>
          </w:p>
        </w:tc>
      </w:tr>
    </w:tbl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8.2 Arquivos</w:t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1"/>
        <w:gridCol w:w="1807"/>
        <w:gridCol w:w="3614"/>
        <w:gridCol w:w="1206"/>
        <w:tblGridChange w:id="0">
          <w:tblGrid>
            <w:gridCol w:w="3011"/>
            <w:gridCol w:w="1807"/>
            <w:gridCol w:w="3614"/>
            <w:gridCol w:w="12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Conteúdo (cada linha é…)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kit-hackathon-frota/lavagem-sintetico.sql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SQL (Oracle)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DDL das 4 tabelas + 3 INSERTs de lavagem fictícia (um por cenário)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~110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kit-hackathon-frota/lavagem-gabaritoregras.md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Uma regra de negócio esperada (R01–R18) + casos de teste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kit-hackathon-frota/lavagem-apex-trechoilustrativo.md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Trechos do PL/SQL real ligados a cada regra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8.3 Privacidade (LGPD)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Não há dados pessoais reais (nome, CPF, matrícula, e-mail, endereço), ou eles foram substituídos por fictícios.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Não há informação sigilosa nem de processo sob segredo.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área autoriza o uso destes dados no ambiente da AWS durante 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Restrições técnicas e observações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 é SQL/APEX, não CSV</w:t>
      </w:r>
      <w:r w:rsidDel="00000000" w:rsidR="00000000" w:rsidRPr="00000000">
        <w:rPr>
          <w:rtl w:val="0"/>
        </w:rPr>
        <w:t xml:space="preserve">. A fatia a migrar vem das páginas APEX 10 (tela de Veículo com o painel de lavagens) e da página de cadastro de lavagem; o SQL sintético reproduz a estrutura para a IA trabalhar.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Integração a simular</w:t>
      </w:r>
      <w:r w:rsidDel="00000000" w:rsidR="00000000" w:rsidRPr="00000000">
        <w:rPr>
          <w:rtl w:val="0"/>
        </w:rPr>
        <w:t xml:space="preserve">: o "Km atual" do veículo, que no sistema real vem do módulo de Atendimento, é mockado por uma coluna do veículo fictício — mantém a Lavagem autocontida e cabível em 1 dia.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Único serviço AWS essencial</w:t>
      </w:r>
      <w:r w:rsidDel="00000000" w:rsidR="00000000" w:rsidRPr="00000000">
        <w:rPr>
          <w:rtl w:val="0"/>
        </w:rPr>
        <w:t xml:space="preserve">: Bedrock (extração de regras + geração de código/spec). O trabalho roda no Kiro/IDE; o Java gerado roda localmente. S3/Lambda/API Gateway são dispensáveis (só para encenar a demona nuvem).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</w:t>
      </w:r>
      <w:r w:rsidDel="00000000" w:rsidR="00000000" w:rsidRPr="00000000">
        <w:rPr>
          <w:rtl w:val="0"/>
        </w:rPr>
        <w:t xml:space="preserve">: o ambiente usa Cognito; login com conta institucional pode não estar disponível. A tela do MVP não precisa de login real — usar usuário fixo/mock para o cadastrador.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 preferida</w:t>
      </w:r>
      <w:r w:rsidDel="00000000" w:rsidR="00000000" w:rsidRPr="00000000">
        <w:rPr>
          <w:rtl w:val="0"/>
        </w:rPr>
        <w:t xml:space="preserve">: Java/Spring Boot no backend; tela acessível (eMAG).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 anti-distorção</w:t>
      </w:r>
      <w:r w:rsidDel="00000000" w:rsidR="00000000" w:rsidRPr="00000000">
        <w:rPr>
          <w:rtl w:val="0"/>
        </w:rPr>
        <w:t xml:space="preserve">: cada requisito/regra gerado pela IA deve citar sua origem no PL/SQL (rastreabilidade). O gabarito serve de referência de precisão.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60" w:top="96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</w:pPr>
    <w:rPr>
      <w:rFonts w:ascii="Arial" w:cs="Arial" w:eastAsia="Arial" w:hAnsi="Arial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 w:lineRule="auto"/>
    </w:pPr>
    <w:rPr>
      <w:rFonts w:ascii="Arial" w:cs="Arial" w:eastAsia="Arial" w:hAnsi="Arial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