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22E40AD9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26C9B2FB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676378F2" w14:textId="77777777" w:rsidTr="005D5BF5">
        <w:tc>
          <w:tcPr>
            <w:tcW w:w="5000" w:type="pct"/>
          </w:tcPr>
          <w:p w14:paraId="2180DB22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5F7FDA6F" wp14:editId="46EBB475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6FA3A95F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E23D4B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4A59353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B76C811" wp14:editId="76E60CAA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DCD56" w14:textId="77777777"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3E5151D" wp14:editId="0667A90B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0B2A9F" w14:textId="77777777"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2D6EC917" w14:textId="77777777" w:rsidR="00724897" w:rsidRPr="00C454DB" w:rsidRDefault="00281D02" w:rsidP="00267D95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</w:t>
                            </w:r>
                            <w:r w:rsidR="00947B2A">
                              <w:rPr>
                                <w:lang w:val="pt-BR"/>
                              </w:rPr>
                              <w:t xml:space="preserve"> </w:t>
                            </w:r>
                            <w:r w:rsidR="00724897">
                              <w:rPr>
                                <w:lang w:val="pt-BR"/>
                              </w:rPr>
                              <w:t xml:space="preserve">Estudar o protocolo TCP usando </w:t>
                            </w:r>
                            <w:proofErr w:type="spellStart"/>
                            <w:r w:rsidR="00724897">
                              <w:rPr>
                                <w:lang w:val="pt-BR"/>
                              </w:rPr>
                              <w:t>wireshark</w:t>
                            </w:r>
                            <w:proofErr w:type="spellEnd"/>
                            <w:r w:rsidR="00724897">
                              <w:rPr>
                                <w:lang w:val="pt-BR"/>
                              </w:rPr>
                              <w:t xml:space="preserve"> analisando </w:t>
                            </w:r>
                            <w:r w:rsidR="00267D95">
                              <w:rPr>
                                <w:lang w:val="pt-BR"/>
                              </w:rPr>
                              <w:t xml:space="preserve">segmentação, </w:t>
                            </w:r>
                            <w:r w:rsidR="00267D95" w:rsidRPr="00724897">
                              <w:rPr>
                                <w:i/>
                                <w:lang w:val="pt-BR"/>
                              </w:rPr>
                              <w:t>transferência confiável de dados</w:t>
                            </w:r>
                            <w:r w:rsidR="00267D95">
                              <w:rPr>
                                <w:lang w:val="pt-BR"/>
                              </w:rPr>
                              <w:t xml:space="preserve"> e </w:t>
                            </w:r>
                            <w:r w:rsidR="00724897" w:rsidRPr="00724897">
                              <w:rPr>
                                <w:i/>
                                <w:lang w:val="pt-BR"/>
                              </w:rPr>
                              <w:t>controle de congestionamento</w:t>
                            </w:r>
                          </w:p>
                          <w:p w14:paraId="0E253B18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636"/>
                            </w:tblGrid>
                            <w:tr w:rsidR="00281D02" w:rsidRPr="001D012D" w14:paraId="793D3162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4558C2FD" w14:textId="77777777"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14:paraId="0BFB0E08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9C75C3" w14:textId="77777777"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7C5E88BC" w14:textId="77777777" w:rsidR="00281D02" w:rsidRPr="00A95CC0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A95CC0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A95CC0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51B09EC3" w14:textId="77777777" w:rsidR="00281D02" w:rsidRPr="00A95CC0" w:rsidRDefault="00281D02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14:paraId="7FC79273" w14:textId="77777777"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Disponível</w:t>
                                  </w:r>
                                  <w:proofErr w:type="spellEnd"/>
                                  <w:r w:rsidRPr="004B0CBC"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em</w:t>
                                  </w:r>
                                  <w:proofErr w:type="spellEnd"/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264A5066" w14:textId="77777777" w:rsidR="00281D02" w:rsidRPr="00A95CC0" w:rsidRDefault="00342DE2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281D02" w:rsidRPr="00574491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https://www.ietf.org/rfc/rfc1035.txt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9560C7E" w14:textId="77777777" w:rsidR="00281D02" w:rsidRPr="00A95CC0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5B76C81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14:paraId="1F8DCD56" w14:textId="77777777"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3E5151D" wp14:editId="0667A90B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0B2A9F" w14:textId="77777777"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2D6EC917" w14:textId="77777777" w:rsidR="00724897" w:rsidRPr="00C454DB" w:rsidRDefault="00281D02" w:rsidP="00267D95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</w:t>
                      </w:r>
                      <w:r w:rsidR="00947B2A">
                        <w:rPr>
                          <w:lang w:val="pt-BR"/>
                        </w:rPr>
                        <w:t xml:space="preserve"> </w:t>
                      </w:r>
                      <w:r w:rsidR="00724897">
                        <w:rPr>
                          <w:lang w:val="pt-BR"/>
                        </w:rPr>
                        <w:t xml:space="preserve">Estudar o protocolo TCP usando </w:t>
                      </w:r>
                      <w:proofErr w:type="spellStart"/>
                      <w:r w:rsidR="00724897">
                        <w:rPr>
                          <w:lang w:val="pt-BR"/>
                        </w:rPr>
                        <w:t>wireshark</w:t>
                      </w:r>
                      <w:proofErr w:type="spellEnd"/>
                      <w:r w:rsidR="00724897">
                        <w:rPr>
                          <w:lang w:val="pt-BR"/>
                        </w:rPr>
                        <w:t xml:space="preserve"> analisando </w:t>
                      </w:r>
                      <w:r w:rsidR="00267D95">
                        <w:rPr>
                          <w:lang w:val="pt-BR"/>
                        </w:rPr>
                        <w:t xml:space="preserve">segmentação, </w:t>
                      </w:r>
                      <w:r w:rsidR="00267D95" w:rsidRPr="00724897">
                        <w:rPr>
                          <w:i/>
                          <w:lang w:val="pt-BR"/>
                        </w:rPr>
                        <w:t>transferência confiável de dados</w:t>
                      </w:r>
                      <w:r w:rsidR="00267D95">
                        <w:rPr>
                          <w:lang w:val="pt-BR"/>
                        </w:rPr>
                        <w:t xml:space="preserve"> e </w:t>
                      </w:r>
                      <w:r w:rsidR="00724897" w:rsidRPr="00724897">
                        <w:rPr>
                          <w:i/>
                          <w:lang w:val="pt-BR"/>
                        </w:rPr>
                        <w:t>controle de congestionamento</w:t>
                      </w:r>
                    </w:p>
                    <w:p w14:paraId="0E253B18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636"/>
                      </w:tblGrid>
                      <w:tr w:rsidR="00281D02" w:rsidRPr="001D012D" w14:paraId="793D3162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4558C2FD" w14:textId="77777777"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14:paraId="0BFB0E08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9C75C3" w14:textId="77777777"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7C5E88BC" w14:textId="77777777" w:rsidR="00281D02" w:rsidRPr="00A95CC0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A95CC0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A95CC0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51B09EC3" w14:textId="77777777" w:rsidR="00281D02" w:rsidRPr="00A95CC0" w:rsidRDefault="00281D02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7FC79273" w14:textId="77777777"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proofErr w:type="spellStart"/>
                            <w:r w:rsidRPr="004B0CBC">
                              <w:t>Disponível</w:t>
                            </w:r>
                            <w:proofErr w:type="spellEnd"/>
                            <w:r w:rsidRPr="004B0CBC">
                              <w:t xml:space="preserve"> </w:t>
                            </w:r>
                            <w:proofErr w:type="spellStart"/>
                            <w:r w:rsidRPr="004B0CBC">
                              <w:t>em</w:t>
                            </w:r>
                            <w:proofErr w:type="spellEnd"/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264A5066" w14:textId="77777777" w:rsidR="00281D02" w:rsidRPr="00A95CC0" w:rsidRDefault="00342DE2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281D02" w:rsidRPr="00574491">
                                <w:rPr>
                                  <w:rStyle w:val="Hyperlink"/>
                                  <w:sz w:val="20"/>
                                </w:rPr>
                                <w:t>https://www.ietf.org/rfc/rfc1035.txt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9560C7E" w14:textId="77777777" w:rsidR="00281D02" w:rsidRPr="00A95CC0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0F11D410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3A01157F" w14:textId="77777777" w:rsidR="005D5BF5" w:rsidRPr="00A45820" w:rsidRDefault="00342DE2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32EF2959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A27F01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1D012D" w14:paraId="7AEE7FBC" w14:textId="77777777" w:rsidTr="00822156">
        <w:tc>
          <w:tcPr>
            <w:tcW w:w="6741" w:type="dxa"/>
          </w:tcPr>
          <w:p w14:paraId="1C1208F6" w14:textId="77777777" w:rsidR="00724897" w:rsidRPr="00A45820" w:rsidRDefault="00724897" w:rsidP="00BE3FBC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Analisando </w:t>
            </w:r>
            <w:r w:rsidRPr="00724897">
              <w:rPr>
                <w:b/>
                <w:i/>
                <w:lang w:val="pt-BR"/>
              </w:rPr>
              <w:t>uma transferência TCP do seu computador para um servidor remoto</w:t>
            </w:r>
            <w:r>
              <w:rPr>
                <w:b/>
                <w:i/>
                <w:lang w:val="pt-BR"/>
              </w:rPr>
              <w:t xml:space="preserve"> usando </w:t>
            </w:r>
            <w:proofErr w:type="spellStart"/>
            <w:r w:rsidR="00947B2A">
              <w:rPr>
                <w:b/>
                <w:i/>
                <w:lang w:val="pt-BR"/>
              </w:rPr>
              <w:t>Wireshark</w:t>
            </w:r>
            <w:proofErr w:type="spellEnd"/>
          </w:p>
        </w:tc>
      </w:tr>
      <w:tr w:rsidR="005D5BF5" w:rsidRPr="001D012D" w14:paraId="6CBEF48E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A73C3F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4B8EA36" w14:textId="77777777" w:rsidR="00CD5B1A" w:rsidRDefault="00267D95" w:rsidP="00CD5B1A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Introdução </w:t>
      </w:r>
    </w:p>
    <w:p w14:paraId="74FE18EB" w14:textId="77777777" w:rsidR="00724897" w:rsidRDefault="00724897" w:rsidP="00947B2A">
      <w:pPr>
        <w:jc w:val="both"/>
        <w:rPr>
          <w:i/>
          <w:lang w:val="pt-BR"/>
        </w:rPr>
      </w:pPr>
      <w:r w:rsidRPr="00724897">
        <w:rPr>
          <w:i/>
          <w:lang w:val="pt-BR"/>
        </w:rPr>
        <w:t xml:space="preserve">Neste laboratório, investigaremos detalhadamente o comportamento do protocolo TCP. Faremos isso analisando um traço dos segmentos TCP enviados e recebidos ao transferir um arquivo de 150KB (contendo o texto de Lewis </w:t>
      </w:r>
      <w:proofErr w:type="spellStart"/>
      <w:r w:rsidRPr="00724897">
        <w:rPr>
          <w:i/>
          <w:lang w:val="pt-BR"/>
        </w:rPr>
        <w:t>Carrol's</w:t>
      </w:r>
      <w:proofErr w:type="spellEnd"/>
      <w:r w:rsidRPr="00724897">
        <w:rPr>
          <w:i/>
          <w:lang w:val="pt-BR"/>
        </w:rPr>
        <w:t xml:space="preserve"> </w:t>
      </w:r>
      <w:proofErr w:type="spellStart"/>
      <w:r w:rsidRPr="00724897">
        <w:rPr>
          <w:i/>
          <w:lang w:val="pt-BR"/>
        </w:rPr>
        <w:t>Alice's</w:t>
      </w:r>
      <w:proofErr w:type="spellEnd"/>
      <w:r w:rsidRPr="00724897">
        <w:rPr>
          <w:i/>
          <w:lang w:val="pt-BR"/>
        </w:rPr>
        <w:t xml:space="preserve"> </w:t>
      </w:r>
      <w:proofErr w:type="spellStart"/>
      <w:r w:rsidRPr="00724897">
        <w:rPr>
          <w:i/>
          <w:lang w:val="pt-BR"/>
        </w:rPr>
        <w:t>Adventures</w:t>
      </w:r>
      <w:proofErr w:type="spellEnd"/>
      <w:r w:rsidRPr="00724897">
        <w:rPr>
          <w:i/>
          <w:lang w:val="pt-BR"/>
        </w:rPr>
        <w:t xml:space="preserve"> in </w:t>
      </w:r>
      <w:proofErr w:type="spellStart"/>
      <w:r w:rsidRPr="00724897">
        <w:rPr>
          <w:i/>
          <w:lang w:val="pt-BR"/>
        </w:rPr>
        <w:t>Wonderland</w:t>
      </w:r>
      <w:proofErr w:type="spellEnd"/>
      <w:r w:rsidRPr="00724897">
        <w:rPr>
          <w:i/>
          <w:lang w:val="pt-BR"/>
        </w:rPr>
        <w:t xml:space="preserve">) do seu computador para um servidor remoto. Estudaremos o uso da TCP de números de </w:t>
      </w:r>
      <w:proofErr w:type="spellStart"/>
      <w:r w:rsidRPr="00724897">
        <w:rPr>
          <w:i/>
          <w:lang w:val="pt-BR"/>
        </w:rPr>
        <w:t>seqüência</w:t>
      </w:r>
      <w:proofErr w:type="spellEnd"/>
      <w:r w:rsidRPr="00724897">
        <w:rPr>
          <w:i/>
          <w:lang w:val="pt-BR"/>
        </w:rPr>
        <w:t xml:space="preserve"> e reconhecimento para fornecer transferência confiável de dados; veremos o algoritmo de controle de congestionamento da TCP - início lento e evasão de congestionamento - em ação; e analisaremos o mecanismo de controle de fluxo anunciado pelo receptor da TCP. Também consideramos brevemente a configuração da conexão TCP e investigaremos o desempenho (</w:t>
      </w:r>
      <w:proofErr w:type="spellStart"/>
      <w:r w:rsidRPr="00724897">
        <w:rPr>
          <w:i/>
          <w:lang w:val="pt-BR"/>
        </w:rPr>
        <w:t>throughput</w:t>
      </w:r>
      <w:proofErr w:type="spellEnd"/>
      <w:r w:rsidRPr="00724897">
        <w:rPr>
          <w:i/>
          <w:lang w:val="pt-BR"/>
        </w:rPr>
        <w:t xml:space="preserve"> e round </w:t>
      </w:r>
      <w:proofErr w:type="spellStart"/>
      <w:r w:rsidRPr="00724897">
        <w:rPr>
          <w:i/>
          <w:lang w:val="pt-BR"/>
        </w:rPr>
        <w:t>trip</w:t>
      </w:r>
      <w:proofErr w:type="spellEnd"/>
      <w:r w:rsidRPr="00724897">
        <w:rPr>
          <w:i/>
          <w:lang w:val="pt-BR"/>
        </w:rPr>
        <w:t xml:space="preserve"> </w:t>
      </w:r>
      <w:proofErr w:type="spellStart"/>
      <w:r w:rsidRPr="00724897">
        <w:rPr>
          <w:i/>
          <w:lang w:val="pt-BR"/>
        </w:rPr>
        <w:t>trip</w:t>
      </w:r>
      <w:proofErr w:type="spellEnd"/>
      <w:r w:rsidRPr="00724897">
        <w:rPr>
          <w:i/>
          <w:lang w:val="pt-BR"/>
        </w:rPr>
        <w:t>) da conexão TCP entre o seu computador e o servidor.</w:t>
      </w:r>
    </w:p>
    <w:p w14:paraId="530EE096" w14:textId="77777777" w:rsidR="00947B2A" w:rsidRPr="00947B2A" w:rsidRDefault="00947B2A" w:rsidP="00947B2A">
      <w:pPr>
        <w:jc w:val="both"/>
        <w:rPr>
          <w:i/>
          <w:lang w:val="pt-BR"/>
        </w:rPr>
      </w:pPr>
      <w:r w:rsidRPr="00947B2A">
        <w:rPr>
          <w:i/>
          <w:lang w:val="pt-BR"/>
        </w:rPr>
        <w:t xml:space="preserve">Experiência de uso do software </w:t>
      </w:r>
      <w:proofErr w:type="spellStart"/>
      <w:r w:rsidRPr="00947B2A">
        <w:rPr>
          <w:i/>
          <w:lang w:val="pt-BR"/>
        </w:rPr>
        <w:t>Wireshark</w:t>
      </w:r>
      <w:proofErr w:type="spellEnd"/>
      <w:r w:rsidRPr="00947B2A">
        <w:rPr>
          <w:i/>
          <w:lang w:val="pt-BR"/>
        </w:rPr>
        <w:t xml:space="preserve"> – esta experiência foi </w:t>
      </w:r>
      <w:r w:rsidR="00CB4B35" w:rsidRPr="00947B2A">
        <w:rPr>
          <w:i/>
          <w:lang w:val="pt-BR"/>
        </w:rPr>
        <w:t>proposta</w:t>
      </w:r>
      <w:r w:rsidRPr="00947B2A">
        <w:rPr>
          <w:i/>
          <w:lang w:val="pt-BR"/>
        </w:rPr>
        <w:t xml:space="preserve"> por </w:t>
      </w:r>
      <w:proofErr w:type="spellStart"/>
      <w:r w:rsidRPr="00947B2A">
        <w:rPr>
          <w:i/>
          <w:lang w:val="pt-BR"/>
        </w:rPr>
        <w:t>Kurose</w:t>
      </w:r>
      <w:proofErr w:type="spellEnd"/>
      <w:r w:rsidRPr="00947B2A">
        <w:rPr>
          <w:i/>
          <w:lang w:val="pt-BR"/>
        </w:rPr>
        <w:t>*</w:t>
      </w:r>
    </w:p>
    <w:p w14:paraId="7CCAC603" w14:textId="77777777" w:rsidR="00267D95" w:rsidRDefault="00267D95" w:rsidP="00267D95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14:paraId="2B157856" w14:textId="77777777" w:rsidR="001D012D" w:rsidRPr="00653E11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653E11">
        <w:rPr>
          <w:i/>
          <w:lang w:val="pt-BR"/>
        </w:rPr>
        <w:t>Abra o navegador e acesse:</w:t>
      </w:r>
    </w:p>
    <w:p w14:paraId="71B63E73" w14:textId="77777777" w:rsidR="001D012D" w:rsidRPr="00121A43" w:rsidRDefault="00342DE2" w:rsidP="001D012D">
      <w:pPr>
        <w:pStyle w:val="PargrafodaLista"/>
        <w:ind w:left="504"/>
        <w:jc w:val="both"/>
        <w:rPr>
          <w:i/>
          <w:lang w:val="pt-BR"/>
        </w:rPr>
      </w:pPr>
      <w:hyperlink r:id="rId18" w:history="1">
        <w:r w:rsidR="001D012D" w:rsidRPr="00121A43">
          <w:rPr>
            <w:rStyle w:val="Hyperlink"/>
            <w:lang w:val="pt-BR"/>
          </w:rPr>
          <w:t>http://gaia.cs.umass.edu/ethereal-labs/alice.txt</w:t>
        </w:r>
      </w:hyperlink>
      <w:r w:rsidR="001D012D" w:rsidRPr="00121A43">
        <w:rPr>
          <w:i/>
          <w:lang w:val="pt-BR"/>
        </w:rPr>
        <w:t xml:space="preserve">  </w:t>
      </w:r>
    </w:p>
    <w:p w14:paraId="7786BF5B" w14:textId="739C2A9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>Salve o texto do livro Alice no país das maravilhas num arquivo Alice.txt (ou copie e cole o texto num bloco de notas).</w:t>
      </w:r>
    </w:p>
    <w:p w14:paraId="0767F063" w14:textId="7777777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 xml:space="preserve">Abra o </w:t>
      </w:r>
      <w:proofErr w:type="spellStart"/>
      <w:r w:rsidRPr="00121A43">
        <w:rPr>
          <w:i/>
          <w:lang w:val="pt-BR"/>
        </w:rPr>
        <w:t>wireshark</w:t>
      </w:r>
      <w:proofErr w:type="spellEnd"/>
      <w:r w:rsidRPr="00121A43">
        <w:rPr>
          <w:i/>
          <w:lang w:val="pt-BR"/>
        </w:rPr>
        <w:t xml:space="preserve"> e inicie a captura de pacotes</w:t>
      </w:r>
    </w:p>
    <w:p w14:paraId="397DAFDA" w14:textId="7777777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>Acesse o site:</w:t>
      </w:r>
    </w:p>
    <w:p w14:paraId="25D00647" w14:textId="77777777" w:rsidR="001D012D" w:rsidRPr="00121A43" w:rsidRDefault="00342DE2" w:rsidP="001D012D">
      <w:pPr>
        <w:pStyle w:val="PargrafodaLista"/>
        <w:ind w:left="504"/>
        <w:jc w:val="both"/>
        <w:rPr>
          <w:i/>
          <w:lang w:val="pt-BR"/>
        </w:rPr>
      </w:pPr>
      <w:hyperlink r:id="rId19" w:history="1">
        <w:r w:rsidR="001D012D" w:rsidRPr="00121A43">
          <w:rPr>
            <w:rStyle w:val="Hyperlink"/>
            <w:lang w:val="pt-BR"/>
          </w:rPr>
          <w:t>http://gaia.cs.umass.edu/ethereal-labs/TCP-ethereal-file1.html</w:t>
        </w:r>
      </w:hyperlink>
      <w:r w:rsidR="001D012D" w:rsidRPr="00121A43">
        <w:rPr>
          <w:i/>
          <w:lang w:val="pt-BR"/>
        </w:rPr>
        <w:t xml:space="preserve"> </w:t>
      </w:r>
    </w:p>
    <w:p w14:paraId="388DA198" w14:textId="7777777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lastRenderedPageBreak/>
        <w:t>Após acessar o site, selecione o arquivo alice.txt" para carregar o arquivo para o servidor gaia.cs.umass.edu</w:t>
      </w:r>
    </w:p>
    <w:p w14:paraId="2C7D08DB" w14:textId="77777777" w:rsidR="001D012D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 xml:space="preserve"> Uma vez que o arquivo foi carregado, uma breve mensagem de parabéns será exibida na janela do navegador. Pare a captura de pacotes do </w:t>
      </w:r>
      <w:proofErr w:type="spellStart"/>
      <w:r w:rsidRPr="00121A43">
        <w:rPr>
          <w:i/>
          <w:lang w:val="pt-BR"/>
        </w:rPr>
        <w:t>Wireshark</w:t>
      </w:r>
      <w:proofErr w:type="spellEnd"/>
      <w:r w:rsidRPr="00121A43">
        <w:rPr>
          <w:i/>
          <w:lang w:val="pt-BR"/>
        </w:rPr>
        <w:t xml:space="preserve">. </w:t>
      </w:r>
    </w:p>
    <w:p w14:paraId="4B73D8DB" w14:textId="77777777" w:rsidR="00121A43" w:rsidRDefault="00121A43" w:rsidP="00121A43">
      <w:pPr>
        <w:pStyle w:val="PargrafodaLista"/>
        <w:ind w:left="504"/>
        <w:jc w:val="both"/>
        <w:rPr>
          <w:i/>
          <w:lang w:val="pt-BR"/>
        </w:rPr>
      </w:pPr>
    </w:p>
    <w:p w14:paraId="365319F5" w14:textId="77777777" w:rsidR="008D23EF" w:rsidRPr="00121A43" w:rsidRDefault="00653E11" w:rsidP="008D23EF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b/>
          <w:i/>
          <w:color w:val="FF0000"/>
          <w:lang w:val="pt-BR"/>
        </w:rPr>
        <w:t>Responda</w:t>
      </w:r>
      <w:r w:rsidR="008D23EF" w:rsidRPr="008D23EF">
        <w:rPr>
          <w:b/>
          <w:i/>
          <w:color w:val="FF0000"/>
          <w:lang w:val="pt-BR"/>
        </w:rPr>
        <w:t xml:space="preserve"> as questões em negrito com fonte vermelha</w:t>
      </w:r>
      <w:r w:rsidR="008D23EF" w:rsidRPr="00121A43">
        <w:rPr>
          <w:i/>
          <w:lang w:val="pt-BR"/>
        </w:rPr>
        <w:t xml:space="preserve">. </w:t>
      </w:r>
    </w:p>
    <w:p w14:paraId="2D17A206" w14:textId="77777777" w:rsidR="008D23EF" w:rsidRDefault="008D23EF" w:rsidP="00121A43">
      <w:pPr>
        <w:pStyle w:val="PargrafodaLista"/>
        <w:ind w:left="504"/>
        <w:jc w:val="both"/>
        <w:rPr>
          <w:i/>
          <w:lang w:val="pt-BR"/>
        </w:rPr>
      </w:pPr>
    </w:p>
    <w:p w14:paraId="7EAF87BC" w14:textId="77777777" w:rsidR="007E7EA7" w:rsidRDefault="00121A43" w:rsidP="007E7EA7">
      <w:pPr>
        <w:jc w:val="both"/>
        <w:rPr>
          <w:b/>
          <w:i/>
          <w:lang w:val="pt-BR"/>
        </w:rPr>
      </w:pPr>
      <w:r w:rsidRPr="007E7EA7">
        <w:rPr>
          <w:b/>
          <w:i/>
          <w:lang w:val="pt-BR"/>
        </w:rPr>
        <w:t xml:space="preserve">Sempre que possível, ao responder uma pergunta, você deve entregar uma impressão do (s) pacote (s) dentro do rastreamento que você usou para responder </w:t>
      </w:r>
      <w:proofErr w:type="gramStart"/>
      <w:r w:rsidRPr="007E7EA7">
        <w:rPr>
          <w:b/>
          <w:i/>
          <w:lang w:val="pt-BR"/>
        </w:rPr>
        <w:t>a</w:t>
      </w:r>
      <w:proofErr w:type="gramEnd"/>
      <w:r w:rsidRPr="007E7EA7">
        <w:rPr>
          <w:b/>
          <w:i/>
          <w:lang w:val="pt-BR"/>
        </w:rPr>
        <w:t xml:space="preserve"> pergunta</w:t>
      </w:r>
    </w:p>
    <w:p w14:paraId="2EF7230C" w14:textId="77777777" w:rsidR="00121A43" w:rsidRPr="001374A5" w:rsidRDefault="00121A43" w:rsidP="00121A43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Pr="001374A5">
        <w:rPr>
          <w:b/>
          <w:i/>
          <w:lang w:val="pt-BR"/>
        </w:rPr>
        <w:t>:</w:t>
      </w:r>
    </w:p>
    <w:p w14:paraId="5A083EA0" w14:textId="2DB3BEF6" w:rsidR="007E7EA7" w:rsidRDefault="00121A43" w:rsidP="00121A43">
      <w:pPr>
        <w:jc w:val="both"/>
        <w:rPr>
          <w:b/>
          <w:bCs/>
          <w:i/>
          <w:lang w:val="pt-BR"/>
        </w:rPr>
      </w:pPr>
      <w:r w:rsidRPr="00E6561E">
        <w:rPr>
          <w:b/>
          <w:i/>
          <w:lang w:val="pt-BR"/>
        </w:rPr>
        <w:t>Questão 1</w:t>
      </w:r>
      <w:r w:rsidRPr="001374A5">
        <w:rPr>
          <w:i/>
          <w:lang w:val="pt-BR"/>
        </w:rPr>
        <w:t>.</w:t>
      </w:r>
      <w:r w:rsidR="007E7EA7">
        <w:rPr>
          <w:i/>
          <w:lang w:val="pt-BR"/>
        </w:rPr>
        <w:t xml:space="preserve"> Localize a </w:t>
      </w:r>
      <w:r w:rsidR="00391AE4">
        <w:rPr>
          <w:i/>
          <w:lang w:val="pt-BR"/>
        </w:rPr>
        <w:t>sequência</w:t>
      </w:r>
      <w:r w:rsidR="007E7EA7">
        <w:rPr>
          <w:i/>
          <w:lang w:val="pt-BR"/>
        </w:rPr>
        <w:t xml:space="preserve"> de pacotes trocados entre o cliente e o servidor gaia </w:t>
      </w:r>
      <w:r w:rsidR="007B4EC9">
        <w:rPr>
          <w:i/>
          <w:lang w:val="pt-BR"/>
        </w:rPr>
        <w:t xml:space="preserve">e </w:t>
      </w:r>
      <w:r w:rsidR="007B4EC9" w:rsidRPr="00121A43">
        <w:rPr>
          <w:i/>
          <w:lang w:val="pt-BR"/>
        </w:rPr>
        <w:t>localize</w:t>
      </w:r>
      <w:r w:rsidR="007E7EA7">
        <w:rPr>
          <w:i/>
          <w:lang w:val="pt-BR"/>
        </w:rPr>
        <w:t xml:space="preserve"> o </w:t>
      </w:r>
      <w:proofErr w:type="spellStart"/>
      <w:r w:rsidR="007E7EA7">
        <w:rPr>
          <w:i/>
          <w:lang w:val="pt-BR"/>
        </w:rPr>
        <w:t>Three-way</w:t>
      </w:r>
      <w:proofErr w:type="spellEnd"/>
      <w:r w:rsidR="007E7EA7">
        <w:rPr>
          <w:i/>
          <w:lang w:val="pt-BR"/>
        </w:rPr>
        <w:t xml:space="preserve"> </w:t>
      </w:r>
      <w:proofErr w:type="spellStart"/>
      <w:r w:rsidR="007E7EA7">
        <w:rPr>
          <w:i/>
          <w:lang w:val="pt-BR"/>
        </w:rPr>
        <w:t>handshake</w:t>
      </w:r>
      <w:proofErr w:type="spellEnd"/>
      <w:r w:rsidR="001D012D">
        <w:rPr>
          <w:i/>
          <w:lang w:val="pt-BR"/>
        </w:rPr>
        <w:t xml:space="preserve"> (apresente um print)</w:t>
      </w:r>
      <w:r w:rsidR="007E7EA7">
        <w:rPr>
          <w:i/>
          <w:lang w:val="pt-BR"/>
        </w:rPr>
        <w:t xml:space="preserve">. </w:t>
      </w:r>
      <w:r w:rsidR="007E7EA7" w:rsidRPr="001D012D">
        <w:rPr>
          <w:b/>
          <w:bCs/>
          <w:i/>
          <w:lang w:val="pt-BR"/>
        </w:rPr>
        <w:t xml:space="preserve">Qual </w:t>
      </w:r>
      <w:r w:rsidR="00653E11" w:rsidRPr="001D012D">
        <w:rPr>
          <w:b/>
          <w:bCs/>
          <w:i/>
          <w:lang w:val="pt-BR"/>
        </w:rPr>
        <w:t xml:space="preserve">a função do </w:t>
      </w:r>
      <w:proofErr w:type="spellStart"/>
      <w:r w:rsidR="00653E11" w:rsidRPr="001D012D">
        <w:rPr>
          <w:rStyle w:val="nfase"/>
          <w:b/>
          <w:bCs/>
          <w:lang w:val="pt-BR"/>
        </w:rPr>
        <w:t>Three</w:t>
      </w:r>
      <w:r w:rsidR="00653E11" w:rsidRPr="001D012D">
        <w:rPr>
          <w:rStyle w:val="st"/>
          <w:b/>
          <w:bCs/>
          <w:lang w:val="pt-BR"/>
        </w:rPr>
        <w:t>-</w:t>
      </w:r>
      <w:r w:rsidR="00653E11" w:rsidRPr="001D012D">
        <w:rPr>
          <w:rStyle w:val="nfase"/>
          <w:b/>
          <w:bCs/>
          <w:lang w:val="pt-BR"/>
        </w:rPr>
        <w:t>way</w:t>
      </w:r>
      <w:proofErr w:type="spellEnd"/>
      <w:r w:rsidR="00653E11" w:rsidRPr="001D012D">
        <w:rPr>
          <w:rStyle w:val="nfase"/>
          <w:b/>
          <w:bCs/>
          <w:lang w:val="pt-BR"/>
        </w:rPr>
        <w:t xml:space="preserve"> </w:t>
      </w:r>
      <w:proofErr w:type="spellStart"/>
      <w:r w:rsidR="00653E11" w:rsidRPr="001D012D">
        <w:rPr>
          <w:rStyle w:val="nfase"/>
          <w:b/>
          <w:bCs/>
          <w:lang w:val="pt-BR"/>
        </w:rPr>
        <w:t>Handshake</w:t>
      </w:r>
      <w:proofErr w:type="spellEnd"/>
      <w:r w:rsidR="00653E11" w:rsidRPr="001D012D">
        <w:rPr>
          <w:b/>
          <w:bCs/>
          <w:i/>
          <w:lang w:val="pt-BR"/>
        </w:rPr>
        <w:t>?</w:t>
      </w:r>
    </w:p>
    <w:p w14:paraId="63B1AB5F" w14:textId="52EF5C41" w:rsidR="00741736" w:rsidRDefault="00741736" w:rsidP="00121A43">
      <w:pPr>
        <w:jc w:val="both"/>
        <w:rPr>
          <w:i/>
          <w:lang w:val="pt-BR"/>
        </w:rPr>
      </w:pPr>
      <w:r>
        <w:rPr>
          <w:noProof/>
        </w:rPr>
        <w:drawing>
          <wp:inline distT="0" distB="0" distL="0" distR="0" wp14:anchorId="6152C387" wp14:editId="077FF53A">
            <wp:extent cx="6646545" cy="452755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9B5C" w14:textId="39B9645C" w:rsidR="00741736" w:rsidRPr="0017522F" w:rsidRDefault="00741736" w:rsidP="00741736">
      <w:pPr>
        <w:jc w:val="both"/>
        <w:rPr>
          <w:rStyle w:val="nfase"/>
          <w:b/>
          <w:bCs/>
          <w:color w:val="FF0000"/>
          <w:lang w:val="pt-BR"/>
        </w:rPr>
      </w:pPr>
      <w:r w:rsidRPr="0017522F">
        <w:rPr>
          <w:rStyle w:val="nfase"/>
          <w:b/>
          <w:bCs/>
          <w:color w:val="FF0000"/>
          <w:lang w:val="pt-BR"/>
        </w:rPr>
        <w:t xml:space="preserve">O </w:t>
      </w:r>
      <w:proofErr w:type="spellStart"/>
      <w:r w:rsidRPr="0017522F">
        <w:rPr>
          <w:rStyle w:val="nfase"/>
          <w:b/>
          <w:bCs/>
          <w:color w:val="FF0000"/>
          <w:lang w:val="pt-BR"/>
        </w:rPr>
        <w:t>Three</w:t>
      </w:r>
      <w:r w:rsidRPr="0017522F">
        <w:rPr>
          <w:rStyle w:val="st"/>
          <w:b/>
          <w:bCs/>
          <w:color w:val="FF0000"/>
          <w:lang w:val="pt-BR"/>
        </w:rPr>
        <w:t>-</w:t>
      </w:r>
      <w:r w:rsidRPr="0017522F">
        <w:rPr>
          <w:rStyle w:val="nfase"/>
          <w:b/>
          <w:bCs/>
          <w:color w:val="FF0000"/>
          <w:lang w:val="pt-BR"/>
        </w:rPr>
        <w:t>way</w:t>
      </w:r>
      <w:proofErr w:type="spellEnd"/>
      <w:r w:rsidRPr="0017522F">
        <w:rPr>
          <w:rStyle w:val="nfase"/>
          <w:b/>
          <w:bCs/>
          <w:color w:val="FF0000"/>
          <w:lang w:val="pt-BR"/>
        </w:rPr>
        <w:t xml:space="preserve"> </w:t>
      </w:r>
      <w:proofErr w:type="spellStart"/>
      <w:r w:rsidRPr="0017522F">
        <w:rPr>
          <w:rStyle w:val="nfase"/>
          <w:b/>
          <w:bCs/>
          <w:color w:val="FF0000"/>
          <w:lang w:val="pt-BR"/>
        </w:rPr>
        <w:t>Handshake</w:t>
      </w:r>
      <w:proofErr w:type="spellEnd"/>
      <w:r w:rsidRPr="0017522F">
        <w:rPr>
          <w:rStyle w:val="nfase"/>
          <w:b/>
          <w:bCs/>
          <w:color w:val="FF0000"/>
          <w:lang w:val="pt-BR"/>
        </w:rPr>
        <w:t xml:space="preserve"> tem a função de garantir perda de pacotes durante a conexão. Segue 3 passos:</w:t>
      </w:r>
    </w:p>
    <w:p w14:paraId="184BFA7C" w14:textId="174DD872" w:rsidR="00741736" w:rsidRPr="0017522F" w:rsidRDefault="00741736" w:rsidP="00741736">
      <w:pPr>
        <w:jc w:val="both"/>
        <w:rPr>
          <w:rStyle w:val="nfase"/>
          <w:b/>
          <w:bCs/>
          <w:color w:val="FF0000"/>
          <w:lang w:val="pt-BR"/>
        </w:rPr>
      </w:pPr>
      <w:r w:rsidRPr="0017522F">
        <w:rPr>
          <w:rStyle w:val="nfase"/>
          <w:b/>
          <w:bCs/>
          <w:color w:val="FF0000"/>
          <w:lang w:val="pt-BR"/>
        </w:rPr>
        <w:t>- Cliente envia um pacote com flag SYN ativa</w:t>
      </w:r>
    </w:p>
    <w:p w14:paraId="207556C5" w14:textId="32335B18" w:rsidR="00741736" w:rsidRPr="0017522F" w:rsidRDefault="00741736" w:rsidP="00741736">
      <w:pPr>
        <w:jc w:val="both"/>
        <w:rPr>
          <w:rStyle w:val="nfase"/>
          <w:b/>
          <w:bCs/>
          <w:color w:val="FF0000"/>
          <w:lang w:val="pt-BR"/>
        </w:rPr>
      </w:pPr>
      <w:r w:rsidRPr="0017522F">
        <w:rPr>
          <w:rStyle w:val="nfase"/>
          <w:b/>
          <w:bCs/>
          <w:color w:val="FF0000"/>
          <w:lang w:val="pt-BR"/>
        </w:rPr>
        <w:t xml:space="preserve">- Servidor responde com pacotes </w:t>
      </w:r>
      <w:r w:rsidRPr="0017522F">
        <w:rPr>
          <w:rStyle w:val="nfase"/>
          <w:b/>
          <w:bCs/>
          <w:color w:val="FF0000"/>
          <w:lang w:val="pt-BR"/>
        </w:rPr>
        <w:t>com flag</w:t>
      </w:r>
      <w:r w:rsidRPr="0017522F">
        <w:rPr>
          <w:rStyle w:val="nfase"/>
          <w:b/>
          <w:bCs/>
          <w:color w:val="FF0000"/>
          <w:lang w:val="pt-BR"/>
        </w:rPr>
        <w:t>s</w:t>
      </w:r>
      <w:r w:rsidRPr="0017522F">
        <w:rPr>
          <w:rStyle w:val="nfase"/>
          <w:b/>
          <w:bCs/>
          <w:color w:val="FF0000"/>
          <w:lang w:val="pt-BR"/>
        </w:rPr>
        <w:t xml:space="preserve"> SYN </w:t>
      </w:r>
      <w:r w:rsidRPr="0017522F">
        <w:rPr>
          <w:rStyle w:val="nfase"/>
          <w:b/>
          <w:bCs/>
          <w:color w:val="FF0000"/>
          <w:lang w:val="pt-BR"/>
        </w:rPr>
        <w:t>e ACK</w:t>
      </w:r>
    </w:p>
    <w:p w14:paraId="1DB4161D" w14:textId="3B500390" w:rsidR="00741736" w:rsidRPr="0017522F" w:rsidRDefault="00741736" w:rsidP="00741736">
      <w:pPr>
        <w:jc w:val="both"/>
        <w:rPr>
          <w:b/>
          <w:bCs/>
          <w:i/>
          <w:iCs/>
          <w:color w:val="FF0000"/>
          <w:lang w:val="pt-BR"/>
        </w:rPr>
      </w:pPr>
      <w:r w:rsidRPr="0017522F">
        <w:rPr>
          <w:rStyle w:val="nfase"/>
          <w:b/>
          <w:bCs/>
          <w:color w:val="FF0000"/>
          <w:lang w:val="pt-BR"/>
        </w:rPr>
        <w:t>- O cliente responde com pacote ACK</w:t>
      </w:r>
    </w:p>
    <w:p w14:paraId="095773F8" w14:textId="25A7EB5D" w:rsidR="007E7EA7" w:rsidRDefault="007E7EA7" w:rsidP="00121A43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2</w:t>
      </w:r>
      <w:r w:rsidRPr="001374A5">
        <w:rPr>
          <w:i/>
          <w:lang w:val="pt-BR"/>
        </w:rPr>
        <w:t>.</w:t>
      </w:r>
      <w:r w:rsidRPr="007E7EA7">
        <w:rPr>
          <w:i/>
          <w:lang w:val="pt-BR"/>
        </w:rPr>
        <w:t xml:space="preserve"> </w:t>
      </w:r>
      <w:r w:rsidR="00653E11">
        <w:rPr>
          <w:i/>
          <w:lang w:val="pt-BR"/>
        </w:rPr>
        <w:t>Qual informação</w:t>
      </w:r>
      <w:r w:rsidRPr="007E7EA7">
        <w:rPr>
          <w:i/>
          <w:lang w:val="pt-BR"/>
        </w:rPr>
        <w:t xml:space="preserve"> no </w:t>
      </w:r>
      <w:r w:rsidR="00CB4B35">
        <w:rPr>
          <w:i/>
          <w:lang w:val="pt-BR"/>
        </w:rPr>
        <w:t xml:space="preserve">cabeçalho do </w:t>
      </w:r>
      <w:r w:rsidRPr="007E7EA7">
        <w:rPr>
          <w:i/>
          <w:lang w:val="pt-BR"/>
        </w:rPr>
        <w:t xml:space="preserve">segmento identifica </w:t>
      </w:r>
      <w:r w:rsidR="00181146">
        <w:rPr>
          <w:i/>
          <w:lang w:val="pt-BR"/>
        </w:rPr>
        <w:t xml:space="preserve">se o </w:t>
      </w:r>
      <w:r w:rsidRPr="007E7EA7">
        <w:rPr>
          <w:i/>
          <w:lang w:val="pt-BR"/>
        </w:rPr>
        <w:t xml:space="preserve">segmento </w:t>
      </w:r>
      <w:r w:rsidR="00181146">
        <w:rPr>
          <w:i/>
          <w:lang w:val="pt-BR"/>
        </w:rPr>
        <w:t xml:space="preserve">é SYN ou </w:t>
      </w:r>
      <w:r w:rsidRPr="007E7EA7">
        <w:rPr>
          <w:i/>
          <w:lang w:val="pt-BR"/>
        </w:rPr>
        <w:t>SYNACK?</w:t>
      </w:r>
      <w:r w:rsidR="00653E11">
        <w:rPr>
          <w:i/>
          <w:lang w:val="pt-BR"/>
        </w:rPr>
        <w:t xml:space="preserve"> Apresente um print do local que serviu como base para sua resposta.</w:t>
      </w:r>
    </w:p>
    <w:p w14:paraId="35FD1658" w14:textId="1FF93DAB" w:rsidR="0017522F" w:rsidRDefault="0017522F" w:rsidP="00121A43">
      <w:pPr>
        <w:jc w:val="both"/>
        <w:rPr>
          <w:i/>
          <w:lang w:val="pt-BR"/>
        </w:rPr>
      </w:pPr>
      <w:r>
        <w:rPr>
          <w:noProof/>
        </w:rPr>
        <w:drawing>
          <wp:inline distT="0" distB="0" distL="0" distR="0" wp14:anchorId="37BF9F97" wp14:editId="4D5A2EDC">
            <wp:extent cx="4295775" cy="1943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D86" w14:textId="089A28BE" w:rsidR="003C5842" w:rsidRDefault="003C5842" w:rsidP="00121A43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3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Essa foi uma transmissão segura</w:t>
      </w:r>
      <w:r w:rsidRPr="007E7EA7">
        <w:rPr>
          <w:i/>
          <w:lang w:val="pt-BR"/>
        </w:rPr>
        <w:t>?</w:t>
      </w:r>
      <w:r>
        <w:rPr>
          <w:i/>
          <w:lang w:val="pt-BR"/>
        </w:rPr>
        <w:t xml:space="preserve"> Como você chegou a essa conclusão? </w:t>
      </w:r>
      <w:r w:rsidR="00653E11">
        <w:rPr>
          <w:i/>
          <w:lang w:val="pt-BR"/>
        </w:rPr>
        <w:t xml:space="preserve">Observe que segura não é a mesma coisa que confiável. </w:t>
      </w:r>
      <w:r>
        <w:rPr>
          <w:i/>
          <w:lang w:val="pt-BR"/>
        </w:rPr>
        <w:t xml:space="preserve">Apresente a tela que </w:t>
      </w:r>
      <w:r w:rsidR="00653E11">
        <w:rPr>
          <w:i/>
          <w:lang w:val="pt-BR"/>
        </w:rPr>
        <w:t>justifique</w:t>
      </w:r>
      <w:r>
        <w:rPr>
          <w:i/>
          <w:lang w:val="pt-BR"/>
        </w:rPr>
        <w:t xml:space="preserve"> sua resposta.</w:t>
      </w:r>
    </w:p>
    <w:p w14:paraId="1D19B840" w14:textId="2D09D810" w:rsidR="0017522F" w:rsidRPr="0017522F" w:rsidRDefault="0017522F" w:rsidP="00121A43">
      <w:pPr>
        <w:jc w:val="both"/>
        <w:rPr>
          <w:i/>
          <w:color w:val="FF0000"/>
          <w:lang w:val="pt-BR"/>
        </w:rPr>
      </w:pPr>
      <w:r w:rsidRPr="0017522F">
        <w:rPr>
          <w:b/>
          <w:i/>
          <w:color w:val="FF0000"/>
          <w:lang w:val="pt-BR"/>
        </w:rPr>
        <w:t xml:space="preserve">Essa transmissão foi segura pois teve os 3 passos do </w:t>
      </w:r>
      <w:proofErr w:type="spellStart"/>
      <w:r w:rsidRPr="0017522F">
        <w:rPr>
          <w:rStyle w:val="nfase"/>
          <w:b/>
          <w:bCs/>
          <w:color w:val="FF0000"/>
          <w:lang w:val="pt-BR"/>
        </w:rPr>
        <w:t>Three</w:t>
      </w:r>
      <w:r w:rsidRPr="0017522F">
        <w:rPr>
          <w:rStyle w:val="st"/>
          <w:b/>
          <w:bCs/>
          <w:color w:val="FF0000"/>
          <w:lang w:val="pt-BR"/>
        </w:rPr>
        <w:t>-</w:t>
      </w:r>
      <w:r w:rsidRPr="0017522F">
        <w:rPr>
          <w:rStyle w:val="nfase"/>
          <w:b/>
          <w:bCs/>
          <w:color w:val="FF0000"/>
          <w:lang w:val="pt-BR"/>
        </w:rPr>
        <w:t>way</w:t>
      </w:r>
      <w:proofErr w:type="spellEnd"/>
      <w:r w:rsidRPr="0017522F">
        <w:rPr>
          <w:rStyle w:val="nfase"/>
          <w:b/>
          <w:bCs/>
          <w:color w:val="FF0000"/>
          <w:lang w:val="pt-BR"/>
        </w:rPr>
        <w:t xml:space="preserve"> </w:t>
      </w:r>
      <w:proofErr w:type="spellStart"/>
      <w:r w:rsidRPr="0017522F">
        <w:rPr>
          <w:rStyle w:val="nfase"/>
          <w:b/>
          <w:bCs/>
          <w:color w:val="FF0000"/>
          <w:lang w:val="pt-BR"/>
        </w:rPr>
        <w:t>Handshake</w:t>
      </w:r>
      <w:proofErr w:type="spellEnd"/>
      <w:r w:rsidRPr="0017522F">
        <w:rPr>
          <w:rStyle w:val="nfase"/>
          <w:b/>
          <w:bCs/>
          <w:color w:val="FF0000"/>
          <w:lang w:val="pt-BR"/>
        </w:rPr>
        <w:t>.</w:t>
      </w:r>
    </w:p>
    <w:p w14:paraId="149012DF" w14:textId="78566795" w:rsidR="00CF47A8" w:rsidRDefault="00DD1567" w:rsidP="00DD1567">
      <w:pPr>
        <w:jc w:val="both"/>
        <w:rPr>
          <w:b/>
          <w:bCs/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3C5842">
        <w:rPr>
          <w:b/>
          <w:i/>
          <w:lang w:val="pt-BR"/>
        </w:rPr>
        <w:t>4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CF47A8">
        <w:rPr>
          <w:i/>
          <w:lang w:val="pt-BR"/>
        </w:rPr>
        <w:t xml:space="preserve">Qual o tamanho da janela de recepção do servidor gaia? Apresente a tela com um </w:t>
      </w:r>
      <w:r w:rsidR="007B4EC9">
        <w:rPr>
          <w:i/>
          <w:lang w:val="pt-BR"/>
        </w:rPr>
        <w:t>círculo</w:t>
      </w:r>
      <w:r w:rsidR="00CF47A8">
        <w:rPr>
          <w:i/>
          <w:lang w:val="pt-BR"/>
        </w:rPr>
        <w:t xml:space="preserve"> de onde você tirou essa informação.</w:t>
      </w:r>
      <w:r w:rsidR="001D012D">
        <w:rPr>
          <w:i/>
          <w:lang w:val="pt-BR"/>
        </w:rPr>
        <w:t xml:space="preserve"> </w:t>
      </w:r>
      <w:r w:rsidR="001D012D" w:rsidRPr="001D012D">
        <w:rPr>
          <w:b/>
          <w:bCs/>
          <w:i/>
          <w:lang w:val="pt-BR"/>
        </w:rPr>
        <w:t>Qual a função da janela de recepção?</w:t>
      </w:r>
    </w:p>
    <w:p w14:paraId="25D0C39B" w14:textId="55048741" w:rsidR="0017522F" w:rsidRDefault="0017522F" w:rsidP="00DD1567">
      <w:pPr>
        <w:jc w:val="both"/>
        <w:rPr>
          <w:b/>
          <w:bCs/>
          <w:i/>
          <w:lang w:val="pt-BR"/>
        </w:rPr>
      </w:pPr>
      <w:r>
        <w:rPr>
          <w:b/>
          <w:bCs/>
          <w:i/>
          <w:noProof/>
          <w:lang w:val="pt-BR"/>
        </w:rPr>
        <w:lastRenderedPageBreak/>
        <w:drawing>
          <wp:inline distT="0" distB="0" distL="0" distR="0" wp14:anchorId="322EDF20" wp14:editId="115DC2BD">
            <wp:extent cx="4029075" cy="561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79E4" w14:textId="15D3C5C2" w:rsidR="0017522F" w:rsidRPr="0017522F" w:rsidRDefault="0017522F" w:rsidP="00DD1567">
      <w:pPr>
        <w:jc w:val="both"/>
        <w:rPr>
          <w:rFonts w:ascii="Arial" w:hAnsi="Arial" w:cs="Arial"/>
          <w:b/>
          <w:bCs/>
          <w:i/>
          <w:color w:val="FF0000"/>
          <w:sz w:val="24"/>
          <w:szCs w:val="24"/>
          <w:lang w:val="pt-BR"/>
        </w:rPr>
      </w:pPr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</w:t>
      </w:r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janela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recepção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(16 bits)</w:t>
      </w:r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é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responsavel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por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indic</w:t>
      </w:r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</w:t>
      </w:r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tamanho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da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janela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para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controle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fluxo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figura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acima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), o checksum (16 bits) que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verifica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a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integridade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dos dados de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todo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pacote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como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um </w:t>
      </w:r>
      <w:hyperlink r:id="rId23" w:tooltip="w:Hash" w:history="1">
        <w:r w:rsidRPr="0017522F"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  <w:shd w:val="clear" w:color="auto" w:fill="FFFFFF"/>
          </w:rPr>
          <w:t>hash</w:t>
        </w:r>
      </w:hyperlink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; o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ponteiro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para dados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urgentes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(16 bits) que indica que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determinado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dado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deve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ser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entregue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no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mesmo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instante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, as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opções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quantidade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variável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de bits), que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podem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alocar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mais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banda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do enlace para a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transmissão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dentre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outras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possibilidades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, e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os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dados,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cuja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quantidade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é </w:t>
      </w:r>
      <w:proofErr w:type="spellStart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definida</w:t>
      </w:r>
      <w:proofErr w:type="spellEnd"/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no </w:t>
      </w:r>
      <w:hyperlink r:id="rId24" w:tooltip="w:MSS" w:history="1">
        <w:r w:rsidRPr="0017522F"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  <w:shd w:val="clear" w:color="auto" w:fill="FFFFFF"/>
          </w:rPr>
          <w:t>MSS</w:t>
        </w:r>
      </w:hyperlink>
      <w:r w:rsidRPr="001752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7630ABC8" w14:textId="6BA5E636" w:rsidR="00CF47A8" w:rsidRDefault="00CF47A8" w:rsidP="00DD1567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3C5842">
        <w:rPr>
          <w:b/>
          <w:i/>
          <w:lang w:val="pt-BR"/>
        </w:rPr>
        <w:t>5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D22125">
        <w:rPr>
          <w:i/>
          <w:lang w:val="pt-BR"/>
        </w:rPr>
        <w:t xml:space="preserve">O que é </w:t>
      </w:r>
      <w:proofErr w:type="spellStart"/>
      <w:r w:rsidR="00D22125" w:rsidRPr="00D22125">
        <w:rPr>
          <w:i/>
          <w:lang w:val="pt-BR"/>
        </w:rPr>
        <w:t>maximum</w:t>
      </w:r>
      <w:proofErr w:type="spellEnd"/>
      <w:r w:rsidR="00D22125" w:rsidRPr="00D22125">
        <w:rPr>
          <w:i/>
          <w:lang w:val="pt-BR"/>
        </w:rPr>
        <w:t xml:space="preserve"> </w:t>
      </w:r>
      <w:proofErr w:type="spellStart"/>
      <w:r w:rsidR="00D22125" w:rsidRPr="00D22125">
        <w:rPr>
          <w:i/>
          <w:lang w:val="pt-BR"/>
        </w:rPr>
        <w:t>segment</w:t>
      </w:r>
      <w:proofErr w:type="spellEnd"/>
      <w:r w:rsidR="00D22125" w:rsidRPr="00D22125">
        <w:rPr>
          <w:i/>
          <w:lang w:val="pt-BR"/>
        </w:rPr>
        <w:t xml:space="preserve"> </w:t>
      </w:r>
      <w:proofErr w:type="spellStart"/>
      <w:r w:rsidR="00D22125" w:rsidRPr="00D22125">
        <w:rPr>
          <w:i/>
          <w:lang w:val="pt-BR"/>
        </w:rPr>
        <w:t>size</w:t>
      </w:r>
      <w:proofErr w:type="spellEnd"/>
      <w:r w:rsidR="00D22125" w:rsidRPr="00D22125">
        <w:rPr>
          <w:i/>
          <w:lang w:val="pt-BR"/>
        </w:rPr>
        <w:t xml:space="preserve"> </w:t>
      </w:r>
      <w:r w:rsidR="00D22125">
        <w:rPr>
          <w:i/>
          <w:lang w:val="pt-BR"/>
        </w:rPr>
        <w:t>(</w:t>
      </w:r>
      <w:r>
        <w:rPr>
          <w:i/>
          <w:lang w:val="pt-BR"/>
        </w:rPr>
        <w:t>MSS</w:t>
      </w:r>
      <w:r w:rsidR="00D22125">
        <w:rPr>
          <w:i/>
          <w:lang w:val="pt-BR"/>
        </w:rPr>
        <w:t>)</w:t>
      </w:r>
      <w:r>
        <w:rPr>
          <w:i/>
          <w:lang w:val="pt-BR"/>
        </w:rPr>
        <w:t>?</w:t>
      </w:r>
      <w:r w:rsidR="00D22125">
        <w:rPr>
          <w:i/>
          <w:lang w:val="pt-BR"/>
        </w:rPr>
        <w:t xml:space="preserve"> Qual o MSS nessa comunicação? Apresente a tela de onde você tirou essa </w:t>
      </w:r>
      <w:r w:rsidR="007B4EC9">
        <w:rPr>
          <w:i/>
          <w:lang w:val="pt-BR"/>
        </w:rPr>
        <w:t>informação</w:t>
      </w:r>
      <w:r w:rsidR="00795049">
        <w:rPr>
          <w:i/>
          <w:lang w:val="pt-BR"/>
        </w:rPr>
        <w:t xml:space="preserve"> </w:t>
      </w:r>
      <w:r w:rsidR="007B4EC9">
        <w:rPr>
          <w:i/>
          <w:lang w:val="pt-BR"/>
        </w:rPr>
        <w:t>(não</w:t>
      </w:r>
      <w:r w:rsidR="00D22125">
        <w:rPr>
          <w:i/>
          <w:lang w:val="pt-BR"/>
        </w:rPr>
        <w:t xml:space="preserve"> esqueça de indicar na imagem onde </w:t>
      </w:r>
      <w:r w:rsidR="007B4EC9">
        <w:rPr>
          <w:i/>
          <w:lang w:val="pt-BR"/>
        </w:rPr>
        <w:t>está</w:t>
      </w:r>
      <w:r w:rsidR="00D22125">
        <w:rPr>
          <w:i/>
          <w:lang w:val="pt-BR"/>
        </w:rPr>
        <w:t xml:space="preserve"> a informação).</w:t>
      </w:r>
    </w:p>
    <w:p w14:paraId="567D98EE" w14:textId="77777777" w:rsidR="0017522F" w:rsidRDefault="0017522F" w:rsidP="00DD1567">
      <w:pPr>
        <w:jc w:val="both"/>
        <w:rPr>
          <w:i/>
          <w:lang w:val="pt-BR"/>
        </w:rPr>
      </w:pPr>
    </w:p>
    <w:p w14:paraId="28CA535C" w14:textId="4DAD5E52" w:rsidR="00CD2CC1" w:rsidRDefault="00CD2CC1" w:rsidP="00DD1567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D012D">
        <w:rPr>
          <w:b/>
          <w:i/>
          <w:lang w:val="pt-BR"/>
        </w:rPr>
        <w:t>6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Ao analisar o cabeçalho TCP temos a informação de </w:t>
      </w:r>
      <w:proofErr w:type="spellStart"/>
      <w:r>
        <w:rPr>
          <w:i/>
          <w:lang w:val="pt-BR"/>
        </w:rPr>
        <w:t>iRTT</w:t>
      </w:r>
      <w:proofErr w:type="spellEnd"/>
      <w:r>
        <w:rPr>
          <w:i/>
          <w:lang w:val="pt-BR"/>
        </w:rPr>
        <w:t xml:space="preserve"> (inicial RTT) e RTT, apresente o segmento onde o </w:t>
      </w:r>
      <w:proofErr w:type="spellStart"/>
      <w:r>
        <w:rPr>
          <w:i/>
          <w:lang w:val="pt-BR"/>
        </w:rPr>
        <w:t>iRTT</w:t>
      </w:r>
      <w:proofErr w:type="spellEnd"/>
      <w:r>
        <w:rPr>
          <w:i/>
          <w:lang w:val="pt-BR"/>
        </w:rPr>
        <w:t xml:space="preserve"> foi determinado. Compare com as respostas ACK e verifique se o RTT aumentou ou diminuiu. Apresente os valores e as telas onde as informações foram retiradas</w:t>
      </w:r>
    </w:p>
    <w:p w14:paraId="769F7CB3" w14:textId="58894882" w:rsidR="00795049" w:rsidRDefault="00CE6E05" w:rsidP="001D012D">
      <w:pPr>
        <w:jc w:val="both"/>
        <w:rPr>
          <w:i/>
          <w:lang w:val="pt-BR"/>
        </w:rPr>
      </w:pPr>
      <w:r w:rsidRPr="00DD1567">
        <w:rPr>
          <w:b/>
          <w:i/>
          <w:lang w:val="pt-BR"/>
        </w:rPr>
        <w:t>Nota:</w:t>
      </w:r>
      <w:r w:rsidRPr="00DD1567">
        <w:rPr>
          <w:i/>
          <w:lang w:val="pt-BR"/>
        </w:rPr>
        <w:t xml:space="preserve"> O </w:t>
      </w:r>
      <w:proofErr w:type="spellStart"/>
      <w:r w:rsidRPr="00DD1567">
        <w:rPr>
          <w:i/>
          <w:lang w:val="pt-BR"/>
        </w:rPr>
        <w:t>Wireshark</w:t>
      </w:r>
      <w:proofErr w:type="spellEnd"/>
      <w:r w:rsidRPr="00DD1567">
        <w:rPr>
          <w:i/>
          <w:lang w:val="pt-BR"/>
        </w:rPr>
        <w:t xml:space="preserve"> possui um recurso agradável que permite traçar o RTT para cada um dos segmentos TCP enviados. Selecione um segmento TCP na janela "listagem de pacotes capturados" que está sendo enviada do cliente para o servidor gaia.cs.umass.edu. Em seguida, selecione: </w:t>
      </w:r>
      <w:r w:rsidRPr="007B4EC9">
        <w:rPr>
          <w:b/>
          <w:i/>
          <w:lang w:val="pt-BR"/>
        </w:rPr>
        <w:t>Estatísticas-&gt; Gráfico de fluxo TCP&gt; Gráfico de tempo de viagem</w:t>
      </w:r>
      <w:r w:rsidRPr="00DD1567">
        <w:rPr>
          <w:i/>
          <w:lang w:val="pt-BR"/>
        </w:rPr>
        <w:t>.</w:t>
      </w:r>
    </w:p>
    <w:p w14:paraId="25AF7786" w14:textId="64151854" w:rsidR="005947A5" w:rsidRDefault="005947A5" w:rsidP="001D012D">
      <w:pPr>
        <w:jc w:val="both"/>
        <w:rPr>
          <w:i/>
          <w:lang w:val="pt-BR"/>
        </w:rPr>
      </w:pPr>
      <w:r>
        <w:rPr>
          <w:noProof/>
        </w:rPr>
        <w:drawing>
          <wp:inline distT="0" distB="0" distL="0" distR="0" wp14:anchorId="18533971" wp14:editId="367E0C59">
            <wp:extent cx="6646545" cy="2889250"/>
            <wp:effectExtent l="0" t="0" r="190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7A5" w:rsidSect="00C454DB">
      <w:footerReference w:type="default" r:id="rId26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39F57" w14:textId="77777777" w:rsidR="00342DE2" w:rsidRDefault="00342DE2">
      <w:pPr>
        <w:spacing w:before="0" w:after="0" w:line="240" w:lineRule="auto"/>
      </w:pPr>
      <w:r>
        <w:separator/>
      </w:r>
    </w:p>
  </w:endnote>
  <w:endnote w:type="continuationSeparator" w:id="0">
    <w:p w14:paraId="14D46D12" w14:textId="77777777" w:rsidR="00342DE2" w:rsidRDefault="00342D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14:paraId="601D495F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4EDE3C81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3EC3F88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7F2240CF" w14:textId="77777777" w:rsidR="00281D02" w:rsidRDefault="00281D02">
          <w:pPr>
            <w:pStyle w:val="Espaoparatabela"/>
          </w:pPr>
        </w:p>
      </w:tc>
    </w:tr>
    <w:tr w:rsidR="00281D02" w14:paraId="46D2FF58" w14:textId="77777777" w:rsidTr="005D5BF5">
      <w:tc>
        <w:tcPr>
          <w:tcW w:w="3215" w:type="pct"/>
        </w:tcPr>
        <w:p w14:paraId="5E94AB3C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087A01F4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4BA9A95C" w14:textId="77777777"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BC1BE6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BC1BE6">
            <w:rPr>
              <w:noProof/>
              <w:lang w:val="pt-BR"/>
            </w:rPr>
            <w:t>3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14:paraId="380CE590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279AB367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74E1477D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018074C9" w14:textId="77777777" w:rsidR="00281D02" w:rsidRDefault="00281D02">
          <w:pPr>
            <w:pStyle w:val="Espaoparatabela"/>
          </w:pPr>
        </w:p>
      </w:tc>
    </w:tr>
  </w:tbl>
  <w:p w14:paraId="61CF9509" w14:textId="77777777"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70988" w14:textId="77777777" w:rsidR="00342DE2" w:rsidRDefault="00342DE2">
      <w:pPr>
        <w:spacing w:before="0" w:after="0" w:line="240" w:lineRule="auto"/>
      </w:pPr>
      <w:r>
        <w:separator/>
      </w:r>
    </w:p>
  </w:footnote>
  <w:footnote w:type="continuationSeparator" w:id="0">
    <w:p w14:paraId="140ACA03" w14:textId="77777777" w:rsidR="00342DE2" w:rsidRDefault="00342D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3DDA"/>
    <w:multiLevelType w:val="hybridMultilevel"/>
    <w:tmpl w:val="2968FB2E"/>
    <w:lvl w:ilvl="0" w:tplc="A6F6CE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1F315CF"/>
    <w:multiLevelType w:val="hybridMultilevel"/>
    <w:tmpl w:val="70583E64"/>
    <w:lvl w:ilvl="0" w:tplc="CE44834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" w15:restartNumberingAfterBreak="0">
    <w:nsid w:val="646242C2"/>
    <w:multiLevelType w:val="hybridMultilevel"/>
    <w:tmpl w:val="DFAEB690"/>
    <w:lvl w:ilvl="0" w:tplc="696834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C1C90"/>
    <w:rsid w:val="000E787D"/>
    <w:rsid w:val="00121A43"/>
    <w:rsid w:val="001374A5"/>
    <w:rsid w:val="0017522F"/>
    <w:rsid w:val="00181146"/>
    <w:rsid w:val="001922F7"/>
    <w:rsid w:val="00196A23"/>
    <w:rsid w:val="001A384A"/>
    <w:rsid w:val="001A6190"/>
    <w:rsid w:val="001B5B68"/>
    <w:rsid w:val="001D012D"/>
    <w:rsid w:val="002262E4"/>
    <w:rsid w:val="002460FD"/>
    <w:rsid w:val="00256917"/>
    <w:rsid w:val="00267D95"/>
    <w:rsid w:val="00281D02"/>
    <w:rsid w:val="00281D42"/>
    <w:rsid w:val="0029365C"/>
    <w:rsid w:val="002A3343"/>
    <w:rsid w:val="002A700A"/>
    <w:rsid w:val="002B54CE"/>
    <w:rsid w:val="002C0C22"/>
    <w:rsid w:val="002C5CBB"/>
    <w:rsid w:val="00342DE2"/>
    <w:rsid w:val="00391AE4"/>
    <w:rsid w:val="003B3135"/>
    <w:rsid w:val="003C5842"/>
    <w:rsid w:val="003F58FC"/>
    <w:rsid w:val="0044294F"/>
    <w:rsid w:val="004866B5"/>
    <w:rsid w:val="00486E0F"/>
    <w:rsid w:val="00497D7E"/>
    <w:rsid w:val="004B0CBC"/>
    <w:rsid w:val="004C3969"/>
    <w:rsid w:val="004E08A2"/>
    <w:rsid w:val="004F279A"/>
    <w:rsid w:val="004F46ED"/>
    <w:rsid w:val="005078FE"/>
    <w:rsid w:val="00534B1C"/>
    <w:rsid w:val="00574491"/>
    <w:rsid w:val="00584E08"/>
    <w:rsid w:val="005947A5"/>
    <w:rsid w:val="005A14DD"/>
    <w:rsid w:val="005D0F7D"/>
    <w:rsid w:val="005D5BF5"/>
    <w:rsid w:val="00607ADF"/>
    <w:rsid w:val="00636B03"/>
    <w:rsid w:val="00647BC2"/>
    <w:rsid w:val="00653E11"/>
    <w:rsid w:val="006550DD"/>
    <w:rsid w:val="00662C0E"/>
    <w:rsid w:val="006757D3"/>
    <w:rsid w:val="006B64C2"/>
    <w:rsid w:val="006D53EB"/>
    <w:rsid w:val="006E39D0"/>
    <w:rsid w:val="006F21C5"/>
    <w:rsid w:val="006F6722"/>
    <w:rsid w:val="00711657"/>
    <w:rsid w:val="00717AAF"/>
    <w:rsid w:val="00721729"/>
    <w:rsid w:val="00724897"/>
    <w:rsid w:val="007335BE"/>
    <w:rsid w:val="00735A50"/>
    <w:rsid w:val="00741736"/>
    <w:rsid w:val="00746B09"/>
    <w:rsid w:val="00763C24"/>
    <w:rsid w:val="00784251"/>
    <w:rsid w:val="00787327"/>
    <w:rsid w:val="00795049"/>
    <w:rsid w:val="007B4EC9"/>
    <w:rsid w:val="007E7EA7"/>
    <w:rsid w:val="00822156"/>
    <w:rsid w:val="0082384F"/>
    <w:rsid w:val="008419AD"/>
    <w:rsid w:val="0084565D"/>
    <w:rsid w:val="0086123F"/>
    <w:rsid w:val="00863AEB"/>
    <w:rsid w:val="008D06FC"/>
    <w:rsid w:val="008D23EF"/>
    <w:rsid w:val="00927741"/>
    <w:rsid w:val="0094767C"/>
    <w:rsid w:val="00947B2A"/>
    <w:rsid w:val="009B30C5"/>
    <w:rsid w:val="009C30E4"/>
    <w:rsid w:val="009C5D41"/>
    <w:rsid w:val="009D16ED"/>
    <w:rsid w:val="009F2009"/>
    <w:rsid w:val="00A45820"/>
    <w:rsid w:val="00A47937"/>
    <w:rsid w:val="00A6224D"/>
    <w:rsid w:val="00A8073F"/>
    <w:rsid w:val="00A95CC0"/>
    <w:rsid w:val="00AD4DA6"/>
    <w:rsid w:val="00B0429E"/>
    <w:rsid w:val="00B24EDD"/>
    <w:rsid w:val="00B3398F"/>
    <w:rsid w:val="00B7442E"/>
    <w:rsid w:val="00B82581"/>
    <w:rsid w:val="00BA030B"/>
    <w:rsid w:val="00BC1BE6"/>
    <w:rsid w:val="00BD1BD6"/>
    <w:rsid w:val="00BE0116"/>
    <w:rsid w:val="00BE3FBC"/>
    <w:rsid w:val="00C454DB"/>
    <w:rsid w:val="00C951EA"/>
    <w:rsid w:val="00CB4B35"/>
    <w:rsid w:val="00CB6D93"/>
    <w:rsid w:val="00CC4C55"/>
    <w:rsid w:val="00CD2CC1"/>
    <w:rsid w:val="00CD5B1A"/>
    <w:rsid w:val="00CD7C25"/>
    <w:rsid w:val="00CE6E05"/>
    <w:rsid w:val="00CF47A8"/>
    <w:rsid w:val="00D22125"/>
    <w:rsid w:val="00D27F17"/>
    <w:rsid w:val="00D32517"/>
    <w:rsid w:val="00D5651B"/>
    <w:rsid w:val="00D64387"/>
    <w:rsid w:val="00D834C9"/>
    <w:rsid w:val="00D876F8"/>
    <w:rsid w:val="00D90736"/>
    <w:rsid w:val="00D92DFE"/>
    <w:rsid w:val="00D95327"/>
    <w:rsid w:val="00DA1486"/>
    <w:rsid w:val="00DB469F"/>
    <w:rsid w:val="00DD1567"/>
    <w:rsid w:val="00DD32D6"/>
    <w:rsid w:val="00DD50DD"/>
    <w:rsid w:val="00DF2CDB"/>
    <w:rsid w:val="00E6561E"/>
    <w:rsid w:val="00ED1F48"/>
    <w:rsid w:val="00ED5E09"/>
    <w:rsid w:val="00F250A1"/>
    <w:rsid w:val="00F2731B"/>
    <w:rsid w:val="00F46796"/>
    <w:rsid w:val="00F52FE7"/>
    <w:rsid w:val="00FB3266"/>
    <w:rsid w:val="00FC2163"/>
    <w:rsid w:val="00F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FAF06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ontepargpadro"/>
    <w:rsid w:val="00653E11"/>
  </w:style>
  <w:style w:type="character" w:styleId="nfase">
    <w:name w:val="Emphasis"/>
    <w:basedOn w:val="Fontepargpadro"/>
    <w:uiPriority w:val="20"/>
    <w:qFormat/>
    <w:rsid w:val="00653E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rfc/rfc1035.txt" TargetMode="External"/><Relationship Id="rId18" Type="http://schemas.openxmlformats.org/officeDocument/2006/relationships/hyperlink" Target="http://gaia.cs.umass.edu/ethereal-labs/alice.txt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pt.wikipedia.org/wiki/MS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etf.org/rfc/rfc1035.txt" TargetMode="External"/><Relationship Id="rId23" Type="http://schemas.openxmlformats.org/officeDocument/2006/relationships/hyperlink" Target="https://pt.wikipedia.org/wiki/Hash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gaia.cs.umass.edu/ethereal-labs/TCP-ethereal-file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B67FFD32-84BC-4AB2-8869-B76A2ED8A8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38</TotalTime>
  <Pages>3</Pages>
  <Words>711</Words>
  <Characters>3844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LUAN ROCHA DAMATO</cp:lastModifiedBy>
  <cp:revision>3</cp:revision>
  <dcterms:created xsi:type="dcterms:W3CDTF">2020-09-20T04:35:00Z</dcterms:created>
  <dcterms:modified xsi:type="dcterms:W3CDTF">2020-09-27T17:10:00Z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