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spacing w:before="0" w:line="276" w:lineRule="auto"/>
        <w:ind w:firstLine="0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PROPOSTA DE SITUAÇÃO DIDÁTICA MEDIADA POR TECNOLOGIAS NÃO DEDICADAS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UTILIZANDO UM JOGO PARA ENSINAR CIRCUITOS 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Luan Rocha Damato - 31817051 [Turma 6N]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Tarik Vieira Ghazzaoui - 31841082 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[Turma 06J]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Pedro Padilha Farroco - 31825672 [Turma 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06N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Orientador: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Prof. Dr. </w:t>
      </w:r>
      <w:r w:rsidDel="00000000" w:rsidR="00000000" w:rsidRPr="00000000">
        <w:rPr>
          <w:rFonts w:ascii="Arial" w:cs="Arial" w:eastAsia="Arial" w:hAnsi="Arial"/>
          <w:rtl w:val="0"/>
        </w:rPr>
        <w:t xml:space="preserve">Everton Knihs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do Projeto de Trabalho de Conclusão de Curso (TCC) do Bacharelado em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Ciência da Computação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 Faculdade de Computação e Informática da Universidade Presbiteriana Mackenzie</w:t>
      </w:r>
    </w:p>
    <w:p w:rsidR="00000000" w:rsidDel="00000000" w:rsidP="00000000" w:rsidRDefault="00000000" w:rsidRPr="00000000" w14:paraId="00000009">
      <w:pP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28 de Março de 2021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tabs>
          <w:tab w:val="left" w:pos="720"/>
          <w:tab w:val="left" w:pos="-142"/>
        </w:tabs>
        <w:spacing w:before="0" w:line="276" w:lineRule="auto"/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situação didática é um conjunto de relações estabelecidas explicitamente e ou implicitamente entre um aluno ou um grupo de alunos, em um certo meio, compreendendo eventualmente instrumentos e objetos, e um sistema educativo, com a participação do professor, que tem por finalidade possibilitar aos alunos um saber constituído ou em vias de constituição[G. Brousseau 1997].  Em uma situação adidática, as relações caracterizam-se essencialmente pelo fato de representar determinados momentos do processo de aprendizagem nos quais o aluno trabalha independentemente, não sofrendo nenhum tipo de controle direto do professor relativamente ao conteúdo matemático em questão [G. Brousseau 1997].</w:t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teoria das situações didáticas, proposta por Brousseau, apresenta duas fases importantes no tratamento de situações de aprendizagem. A primeira fase é a situação didática apresentada em sala de aula e gerida pelo professor.  A segunda é a situação adidática, que se revela quando o aluno aceita, como desafio, a responsabilidade de resolver o problema/atividade proposta pelo professor. Nesta situação, além do aluno aceitar resolver a atividade, há a possibilidade de superá-la, pela transcendência do escopo original ou pela superação de outras dificuldades incidentais, surgidas em função de caminhos alternativos adotados pelo aprendiz.</w:t>
      </w:r>
    </w:p>
    <w:p w:rsidR="00000000" w:rsidDel="00000000" w:rsidP="00000000" w:rsidRDefault="00000000" w:rsidRPr="00000000" w14:paraId="0000000F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 situação didática proposta se dá em um ambiente de laboratório de informática, com o uso de computadores como ferramenta para o ensino na disciplina de Álgebra Booleana  dos cursos de Ciência da Computação e Sistemas de Informação que possuem a  referida disciplina em seu currículo acadêmico.</w:t>
      </w:r>
    </w:p>
    <w:p w:rsidR="00000000" w:rsidDel="00000000" w:rsidP="00000000" w:rsidRDefault="00000000" w:rsidRPr="00000000" w14:paraId="00000011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O presente projeto tem como objetivo o uso educacional do jogo 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Minecraft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como ferramenta para a criação de uma situação didática mediada por tecnologias não dedicadas, conforme referenciado na teoria de Brousseau; no caso, a proposta se refere à utilização de conteúdos de Álgebra Booleana, disciplina ministrada em cursos de Ciência da Computação e Sistemas de Informação.</w:t>
      </w:r>
    </w:p>
    <w:p w:rsidR="00000000" w:rsidDel="00000000" w:rsidP="00000000" w:rsidRDefault="00000000" w:rsidRPr="00000000" w14:paraId="00000012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 escopo deste trabalho tem-se a elaboração, implementação e análise da proposta.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isto, o projeto propõe o seguinte problema dentro deste tema: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uso de tecnologias não dedicadas, na forma de situação problema, pode ser considerado uma forma de trabalho didático que se contrapõe à forma clássica de exposição de conteúdos sistematizados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hipótese deste trabalho é responder afirmativamente a esta questão. A teoria das situações didáticas permite o envolvimento e a participação ativa do aluno na construção dos seus saberes, desde que haja uma preparação significativa por parte do professor na fase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Assim, este projeto está organizado da seguinte forma:</w:t>
      </w:r>
    </w:p>
    <w:p w:rsidR="00000000" w:rsidDel="00000000" w:rsidP="00000000" w:rsidRDefault="00000000" w:rsidRPr="00000000" w14:paraId="00000015">
      <w:pP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2 apresenta a descrição de uma situação didática com o uso de tecnologias não dedicadas;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3 descreve o objeto de aprendizagem utilizado na proposta de situação didática;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4 expõe os objetivos deste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5 apresenta as principais questões norteadoras do problema a ser abordado pela tese e sua hipótese básica;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6 faz uma proposta de metodologia a ser empregada na consecução dos objetivos apresentados;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358"/>
        </w:tabs>
        <w:spacing w:before="0" w:line="276" w:lineRule="auto"/>
        <w:ind w:left="426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Finalmente, a Seção 7 apresenta um cronograma de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1"/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1"/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Descrição de uma Situação Didática com o uso de tecnologias não dedicadas como ferramenta educacional </w:t>
      </w:r>
    </w:p>
    <w:p w:rsidR="00000000" w:rsidDel="00000000" w:rsidP="00000000" w:rsidRDefault="00000000" w:rsidRPr="00000000" w14:paraId="0000001E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 situação didática proposta se dá em um ambiente de laboratório de informática, com o uso de computadores como ferramenta para o ensino na disciplina de Álgebra Booleana dos cursos de Ciência da Computação e Sistemas de Informação que possuem a  referida disciplina em seu currículo acadêmico.</w:t>
      </w:r>
    </w:p>
    <w:p w:rsidR="00000000" w:rsidDel="00000000" w:rsidP="00000000" w:rsidRDefault="00000000" w:rsidRPr="00000000" w14:paraId="0000001F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 disciplina estuda a chamada Álgebra Booleana, que leva seu nome em homenagem ao matemático George Boole, responsável por publicar o primeiro trabalho a respeito do tema 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The Mathematical Analysis of Logic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, em 1847. Na disciplina estudamos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os circuitos que podem ser construídos pela combinação de portas lógicas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onde as variáveis só podem ter os valores 0 e 1. No jogo é possível usar portas lógicas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 um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minério do próprio jogo para recriar os circuitos estudados na disciplina, conforme pode-se identificar na imagem  da Figura 1.</w:t>
      </w:r>
    </w:p>
    <w:p w:rsidR="00000000" w:rsidDel="00000000" w:rsidP="00000000" w:rsidRDefault="00000000" w:rsidRPr="00000000" w14:paraId="00000020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O uso educacional do jogo, propõe-se, na forma de situação problema como forma de obstáculo a ser superado [J.L. Oliveira et al.  2012], com a utilização dos elementos do jogo (Figura 1) para a criação e visualização dos circuitos lógicos propostos na disciplina, utilizado-o para o ensinar o conteúdo. Assim o professor entrega uma lista de circuitos lógicos a serem montados e o aluno os cria dentro do jogo.</w:t>
      </w:r>
    </w:p>
    <w:p w:rsidR="00000000" w:rsidDel="00000000" w:rsidP="00000000" w:rsidRDefault="00000000" w:rsidRPr="00000000" w14:paraId="00000021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</w:rPr>
        <w:drawing>
          <wp:inline distB="114300" distT="114300" distL="114300" distR="114300">
            <wp:extent cx="539973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Figura 1.exemplos de operadores lógicos no Minecraft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Baseado na Teoria das Situações Didáticas [G. Brousseau 1997],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insere a fase didática, descrita a seguir  na Tabela 1.</w:t>
      </w:r>
    </w:p>
    <w:p w:rsidR="00000000" w:rsidDel="00000000" w:rsidP="00000000" w:rsidRDefault="00000000" w:rsidRPr="00000000" w14:paraId="00000027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90"/>
        <w:gridCol w:w="2805"/>
        <w:gridCol w:w="2310"/>
        <w:tblGridChange w:id="0">
          <w:tblGrid>
            <w:gridCol w:w="1620"/>
            <w:gridCol w:w="1890"/>
            <w:gridCol w:w="2805"/>
            <w:gridCol w:w="2310"/>
          </w:tblGrid>
        </w:tblGridChange>
      </w:tblGrid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pos="720"/>
              </w:tabs>
              <w:spacing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Institucionalização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 1. O professor deve fornecer saídas esperadas de circuitos, com operadores lógicos, e solicitar a elaboração destes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2. O aluno formula a resolução da situação problema utilizando seus próprios conhecimentos, que podem ter sido adquiridos por informações teóricas mais elaboradas e outros softwares, como autodesk ou tinkercad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3. O aluno poderá fazer associações, com situações relacionada ou em uma nova situação problema, usando mecanismos abordados para situações reais e com a mesma finalidade proposta no início. Neste ponto pode-se ter uma situação adidática com o surgimento de nova situação problema e ampliando a abordagem da proposta inicial.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4. Neste momento, objetiva-se que o aluno estabeleça a generalização do conhecimento sobre operadores lógicos.  O professor seleciona questões essenciais, formalizando o aprendizado e relacionando com a realidade do aluno.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1 : Fases da Situação Didática  Proposta</w:t>
      </w:r>
    </w:p>
    <w:p w:rsidR="00000000" w:rsidDel="00000000" w:rsidP="00000000" w:rsidRDefault="00000000" w:rsidRPr="00000000" w14:paraId="00000031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Para abordagem e aplicação das fases da situação didática proposta apresenta-se um objeto de aprendizagem.  Assim, o presente trabalho usará  de forma educacional o jogo 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Minecraft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como ferramenta para a criação de Objetos de Aprendizagem. O 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Minecraft </w:t>
      </w:r>
      <w:r w:rsidDel="00000000" w:rsidR="00000000" w:rsidRPr="00000000">
        <w:rPr>
          <w:rFonts w:ascii="Arial" w:cs="Arial" w:eastAsia="Arial" w:hAnsi="Arial"/>
          <w:color w:val="0000ff"/>
          <w:highlight w:val="white"/>
          <w:rtl w:val="0"/>
        </w:rPr>
        <w:t xml:space="preserve">é um jogo eletrônico dos gêneros sandbox e sobrevivência que não possui objetivos específicos a serem alcançados, permitindo aos jogadores uma grande liberdade de escolha de como jogar o jogo. Nele existem circuitos eletrônicos" representado por redstone e afins, em que é possível a implementação de operadores lógicos de forma simples.</w:t>
      </w:r>
    </w:p>
    <w:p w:rsidR="00000000" w:rsidDel="00000000" w:rsidP="00000000" w:rsidRDefault="00000000" w:rsidRPr="00000000" w14:paraId="00000033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A Situação Adidática </w:t>
      </w:r>
    </w:p>
    <w:p w:rsidR="00000000" w:rsidDel="00000000" w:rsidP="00000000" w:rsidRDefault="00000000" w:rsidRPr="00000000" w14:paraId="00000036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teoria das situações didáticas de Brousseau, este autor afirma que o estudante adquire conhecimento “quando for capaz de aplicá-lo por si próprio às situações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depara</w:t>
      </w:r>
      <w:r w:rsidDel="00000000" w:rsidR="00000000" w:rsidRPr="00000000">
        <w:rPr>
          <w:rFonts w:ascii="Arial" w:cs="Arial" w:eastAsia="Arial" w:hAnsi="Arial"/>
          <w:rtl w:val="0"/>
        </w:rPr>
        <w:t xml:space="preserve"> fora do contexto do ensino, e na ausência de qualquer indicação intencional. Uma tal situação é denominada adidática” [G. Brousseau 1996a].  Deste modo, o professor torna-se responsável por propiciar situações favoráveis para o aluno agir efetivamente sobre o conhecimento prévio [Pommer e Pommer  2010].</w:t>
      </w:r>
    </w:p>
    <w:p w:rsidR="00000000" w:rsidDel="00000000" w:rsidP="00000000" w:rsidRDefault="00000000" w:rsidRPr="00000000" w14:paraId="00000037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Ainda que, em geral, as situações adidáticas ocorrem em função dos caminhos encontrados para a solução da situação didática, algumas situações adidáticas podem ser previstas de acontecer, a priori.</w:t>
      </w:r>
    </w:p>
    <w:p w:rsidR="00000000" w:rsidDel="00000000" w:rsidP="00000000" w:rsidRDefault="00000000" w:rsidRPr="00000000" w14:paraId="00000038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caso em questão, a busca da solução para a situação didática proposta, ou seja,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 criação de grandes circuitos lógicos e utilização das portas lógicas, uma dificuldade adicional se apresenta, pois a visualização dos circuitos maiores se torna complicada para quem não está acostumado com o tema.</w:t>
      </w:r>
    </w:p>
    <w:p w:rsidR="00000000" w:rsidDel="00000000" w:rsidP="00000000" w:rsidRDefault="00000000" w:rsidRPr="00000000" w14:paraId="00000039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ab/>
        <w:t xml:space="preserve">No entanto, como a imagem (Figura 1) mostra, dentro do jogo construir e visualizar as portas é mais intuitivo , sendo assim, o aluno pode utilizar os recursos do jogo para reproduzir os exercícios propostos.</w:t>
      </w:r>
    </w:p>
    <w:p w:rsidR="00000000" w:rsidDel="00000000" w:rsidP="00000000" w:rsidRDefault="00000000" w:rsidRPr="00000000" w14:paraId="0000003A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Note-se que, do ponto de vista estrito do conteúdo da disciplina de Álgebra Booleana, a questão se exaure na criação e visualização de circuitos lógicos.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abordagem de uma situação didática caracteriza uma ou mais situações adidáticas que pode alargar e enriquecer significativamente o processo de aprendizado, além de representar um desafio instigante ao aprendiz, por trazer o resultado para uma dimensão real, e estimulando sua participação em todo o processo, tanto em seus aspectos adidáticos como no próprio processo didático.</w:t>
      </w:r>
    </w:p>
    <w:p w:rsidR="00000000" w:rsidDel="00000000" w:rsidP="00000000" w:rsidRDefault="00000000" w:rsidRPr="00000000" w14:paraId="0000003B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Descreve-se, a seguir, a situação didática proposta na forma de objeto de aprendizagem.</w:t>
      </w:r>
    </w:p>
    <w:p w:rsidR="00000000" w:rsidDel="00000000" w:rsidP="00000000" w:rsidRDefault="00000000" w:rsidRPr="00000000" w14:paraId="0000003C">
      <w:pPr>
        <w:pStyle w:val="Heading1"/>
        <w:keepLines w:val="1"/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1"/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Descrição do Objeto de Aprendizagem utilizado na Proposta de Situação Didática </w:t>
      </w:r>
    </w:p>
    <w:p w:rsidR="00000000" w:rsidDel="00000000" w:rsidP="00000000" w:rsidRDefault="00000000" w:rsidRPr="00000000" w14:paraId="0000003E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de situação didática, através dos objetos de aprendizagem, baseia-se nos padrões de aprendizagem ativa de expandir o mundo conhecido [J. Eckstein et al. 2002].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Este padrão de aprendizagem  foi desenvolvido por Donald Bagert, que inicializa a partir do conhecimento e experiência que o estudante possui sobre o conteúdo que pretende-se abordar, associando um novo conhecimento com o conhecimento e experiência existentes. Portanto, propõe-se aos alunos trabalhos em grupos, estimulando a discussão dos resultados e relacionando-os com experiências anteriores. Conforme D. Bagert  [J. Eckstein et al. 2002] a elaboração da proposta não é considerado algo fácil, pois determinará o conhecimento e experiência do aluno como ponto de partida para o novo conhecimento. Este padrão é usado como introdução ao estudo orientado a objetos e tarefas, bem como, baseado em raciocínio lógico. Baseado em teorias construtivistas, o padrão de aprendizagem “expandir o mundo conhecido” valoriza o conhecimento existente do aluno e o admite como ponto de partida para construção de tarefas, objetivando a expansão do conhecimento.</w:t>
      </w:r>
    </w:p>
    <w:p w:rsidR="00000000" w:rsidDel="00000000" w:rsidP="00000000" w:rsidRDefault="00000000" w:rsidRPr="00000000" w14:paraId="00000040">
      <w:pPr>
        <w:widowControl w:val="0"/>
        <w:tabs>
          <w:tab w:val="left" w:pos="720"/>
        </w:tabs>
        <w:spacing w:before="0" w:line="276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Admitindo como conhecimento prévio os conhecimentos já desenvolvidos anteriormente e, admitidos como “saber” do estudante [G. Brousseau 2000]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o conhecimento dos controles e das mecânicas do jogo </w:t>
      </w: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Minecraft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propõe-se o desenvolvimento de um objeto de aprendizagem utilizando as possibilidades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 criação de circuitos lógicos utilizando o recurso presente no jogo chamado “Redstone”.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seguir, descreve-se a atividade, proposta de situação didática mediada por tecnologia não dedicada,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dividida em dois locais, o primeiro em sala de aula e o segundo na sala de computadores.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Na sala de Aula:</w:t>
      </w: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6780"/>
        <w:tblGridChange w:id="0">
          <w:tblGrid>
            <w:gridCol w:w="1725"/>
            <w:gridCol w:w="6780"/>
          </w:tblGrid>
        </w:tblGridChange>
      </w:tblGrid>
      <w:tr>
        <w:trPr>
          <w:trHeight w:val="2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Álgebra Booleana é aquela onde os valores possíveis são apenas verdadeiro (1) ou falso (0). Para construir circuitos lógicos, utilizamos portas lógicas, que são elementos que recebem um ou mais sinais de entrada e têm como resultado um sinal que depende das entradas. Com o jogo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Minecraft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, podemos implementar as portas lógicas básicas e, consequentemente, todas as portas mais avançadas que são construídas a partir delas.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Sugere-se  começar com a importância dos circuitos e mostrar um pouco de suas aplicações.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Pré-requisitos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Os conceitos básicos necessários para atividade são:</w:t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Funcionalidades para cada operador lógico</w:t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Representação de operadores lógicos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Tempo previsto para a 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O tempo previsto da atividade está estimado entre 20 e 30 minutos.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 sala de 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Sugerimos o trabalho em duplas na elaboração das atividades.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Questões para discussão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O uso do jogo Minecraft permite realizar etapas de pré-processamento.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Incentive aos alunos a desenhar no papel os operadores lógicos e aprender comandos básicos de Minecraft (andar, colocar e tirar objetos)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2 . Descrição do Objeto de Aprendizagem: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na sala de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Na sala de Computadores:</w:t>
      </w:r>
    </w:p>
    <w:tbl>
      <w:tblPr>
        <w:tblStyle w:val="Table3"/>
        <w:tblW w:w="8505.0" w:type="dxa"/>
        <w:jc w:val="left"/>
        <w:tblInd w:w="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450"/>
        <w:tblGridChange w:id="0">
          <w:tblGrid>
            <w:gridCol w:w="2055"/>
            <w:gridCol w:w="64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Preparação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Para análise da atividade sugerimos que seja elaborada uma lista de circuitos lógicos para serem recriados dentro do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Material necessário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O material está incluído na atividade,  em forma de links.</w:t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Indicar 1 link para a lista de exercícios, 1 link para o jogo e 1 link para um manual de instalação do jogo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Requerimentos técnicos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Está previsto o download e instalação do jogo e download da lista de exercícios.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Verificar se não há restrição para download e instalação.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Durante a atividade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Incentivar os alunos a montarem os circuitos elaborados dentro do jogo, fazendo com que testem se a lógica está certa e permitindo que o jogo ajude-os a visualizar o que estão montando, de forma mais intuitiva.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Questões para discussão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pos="720"/>
              </w:tabs>
              <w:spacing w:before="0" w:line="276" w:lineRule="auto"/>
              <w:ind w:left="100" w:firstLine="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Se for o caso,  sugerir questões que poderão ser discutidas com os alunos.</w:t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pos="720"/>
              </w:tabs>
              <w:spacing w:before="0" w:line="276" w:lineRule="auto"/>
              <w:ind w:left="10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A escolha do limiar, pode antecipar para o professor prováveis comentários e concepções errôneas que poderão ser apresentados pelos alunos durante a discussão da atividade.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Dicas e Atividades complementares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pos="720"/>
              </w:tabs>
              <w:spacing w:before="0" w:line="276" w:lineRule="auto"/>
              <w:ind w:left="100" w:right="120" w:firstLine="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Podem ser dadas dicas de conteúdo ou aprofundar algum aspecto pedagógico que se julgue importante oferecer ao professor. Estas dicas também podem indicar algumas atividades complementares, como por exemplo: </w:t>
            </w:r>
          </w:p>
          <w:p w:rsidR="00000000" w:rsidDel="00000000" w:rsidP="00000000" w:rsidRDefault="00000000" w:rsidRPr="00000000" w14:paraId="0000006C">
            <w:pPr>
              <w:widowControl w:val="0"/>
              <w:tabs>
                <w:tab w:val="left" w:pos="720"/>
              </w:tabs>
              <w:spacing w:before="0" w:line="276" w:lineRule="auto"/>
              <w:ind w:left="100" w:right="440" w:firstLine="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a) Incentive o aluno a montar mais circuitos extra-classe</w:t>
            </w:r>
          </w:p>
          <w:p w:rsidR="00000000" w:rsidDel="00000000" w:rsidP="00000000" w:rsidRDefault="00000000" w:rsidRPr="00000000" w14:paraId="0000006D">
            <w:pPr>
              <w:widowControl w:val="0"/>
              <w:tabs>
                <w:tab w:val="left" w:pos="720"/>
              </w:tabs>
              <w:spacing w:before="0" w:line="276" w:lineRule="auto"/>
              <w:ind w:left="100" w:right="960" w:firstLine="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b) Uma próxima atividade poderá explorar circuitos já montados, onde o aluno irá apenas explicar a lógica por trás do circuito.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pos="720"/>
              </w:tabs>
              <w:spacing w:before="0" w:line="276" w:lineRule="auto"/>
              <w:ind w:right="1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Avaliação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tabs>
                <w:tab w:val="left" w:pos="720"/>
              </w:tabs>
              <w:spacing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pos="720"/>
              </w:tabs>
              <w:spacing w:before="0" w:line="276" w:lineRule="auto"/>
              <w:ind w:left="100" w:right="100" w:firstLine="0"/>
              <w:jc w:val="left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Avaliar se o aluno foi capaz de aplicar a lógica correta e se conseguiu aplicar todos os exercícios propostos. Caso nem todos tenham sido feitos, ajudar o aluno com a dificuldade apresentada.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tabs>
          <w:tab w:val="left" w:pos="720"/>
        </w:tabs>
        <w:spacing w:before="0" w:line="276" w:lineRule="auto"/>
        <w:jc w:val="center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3 . Descrição do Objeto de Aprendizagem: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 na sala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pos="720"/>
        </w:tabs>
        <w:spacing w:before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atividade proposta foi aplicada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em turmas de Ciência da Computação e Sistemas de Informação de uma Instituição de Ensino Superior Particular, na disciplina curricular comum, de Álgebra Booleana. O número de alunos participantes foi 32 e foram divididos em 16 grupos.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Como objetivo geral deste trabalho, propõe-se </w:t>
      </w:r>
      <w:r w:rsidDel="00000000" w:rsidR="00000000" w:rsidRPr="00000000">
        <w:rPr>
          <w:rFonts w:ascii="Arial" w:cs="Arial" w:eastAsia="Arial" w:hAnsi="Arial"/>
          <w:rtl w:val="0"/>
        </w:rPr>
        <w:t xml:space="preserve"> o uso educacional de uma ferramenta computacional para a criação de uma situação didática mediada por tecnologias não dedicadas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 Como objetivos secundários, ou específicos, espera-se que a proposta seja eficiente, correta e fácil de utilizar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Problema, Hipótese e Variáveis</w:t>
      </w:r>
    </w:p>
    <w:p w:rsidR="00000000" w:rsidDel="00000000" w:rsidP="00000000" w:rsidRDefault="00000000" w:rsidRPr="00000000" w14:paraId="00000079">
      <w:pP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grande tema associado a este trabalho é uma proposta de situação didática mediada por tecnologias não dedicadas. O problema de pesquisa que se põe neste momento é o seguinte:</w:t>
      </w:r>
      <w:r w:rsidDel="00000000" w:rsidR="00000000" w:rsidRPr="00000000">
        <w:rPr>
          <w:rFonts w:ascii="Arial" w:cs="Arial" w:eastAsia="Arial" w:hAnsi="Arial"/>
          <w:color w:val="ff00ff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uso de tecnologias não dedicadas, na forma de situação problema, pode ser considerado uma forma de trabalho didático que se contrapõe à forma clássica de exposição de conteúdos sistematizados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ff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hipótese deste trabalho é responder afirmativamente a esta questão. A teoria das situações didáticas permite o envolvimento e a participação ativa do aluno na construção dos seus saberes, desde que haja uma preparação significativa por parte do professor na fase didática.</w:t>
      </w:r>
    </w:p>
    <w:p w:rsidR="00000000" w:rsidDel="00000000" w:rsidP="00000000" w:rsidRDefault="00000000" w:rsidRPr="00000000" w14:paraId="0000007B">
      <w:pPr>
        <w:tabs>
          <w:tab w:val="left" w:pos="720"/>
        </w:tabs>
        <w:spacing w:before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Apresenta-se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as seguintes variáveis para observar: A primeira, </w:t>
      </w: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situação didática</w:t>
      </w:r>
      <w:r w:rsidDel="00000000" w:rsidR="00000000" w:rsidRPr="00000000">
        <w:rPr>
          <w:rFonts w:ascii="Arial" w:cs="Arial" w:eastAsia="Arial" w:hAnsi="Arial"/>
          <w:rtl w:val="0"/>
        </w:rPr>
        <w:t xml:space="preserve"> apresentada e gerida pelo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rtl w:val="0"/>
        </w:rPr>
        <w:t xml:space="preserve">.  A segunda, é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situação adidática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se revela quando o aluno aceita, como desafio, a responsabilidade de resolver o problema/atividade proposta pelo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Metodologia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verificar a hipótese colocada neste trabalho e atingir os objetivos, são propostas as seguintes atividades de pesquisa: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Revisão sistemática na literatura sobre situações didáticas mediadas por  tecnologias não dedicadas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Estudo sobre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 disciplina de Álgebra Booleana, focado em operadores lógicos e pequenos circuitos eletroeletrônicos, utilizando o jogo Minecraft.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 do Objeto de Aprendizagem utilizado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do objeto de aprendizagem juntamente com a ferramenta computacional proposta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Aplicação e avaliação da situação didática proposta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Análise de Dados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6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Preparação de artigo para submissão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360" w:firstLine="0"/>
        <w:rPr>
          <w:rFonts w:ascii="Arial" w:cs="Arial" w:eastAsia="Arial" w:hAnsi="Arial"/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Cronograma</w:t>
      </w:r>
    </w:p>
    <w:p w:rsidR="00000000" w:rsidDel="00000000" w:rsidP="00000000" w:rsidRDefault="00000000" w:rsidRPr="00000000" w14:paraId="00000088">
      <w:pPr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consecução das diversas técnicas de pesquisa, faz-se a proposição do seguinte cronograma, para escalonamento das diversas tarefas.</w:t>
      </w:r>
    </w:p>
    <w:p w:rsidR="00000000" w:rsidDel="00000000" w:rsidP="00000000" w:rsidRDefault="00000000" w:rsidRPr="00000000" w14:paraId="00000089">
      <w:pPr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720"/>
        </w:tabs>
        <w:spacing w:before="0" w:line="276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510"/>
        <w:gridCol w:w="615"/>
        <w:gridCol w:w="585"/>
        <w:gridCol w:w="570"/>
        <w:gridCol w:w="585"/>
        <w:gridCol w:w="570"/>
        <w:gridCol w:w="570"/>
        <w:gridCol w:w="555"/>
        <w:gridCol w:w="600"/>
        <w:gridCol w:w="570"/>
        <w:gridCol w:w="570"/>
        <w:gridCol w:w="555"/>
        <w:tblGridChange w:id="0">
          <w:tblGrid>
            <w:gridCol w:w="2370"/>
            <w:gridCol w:w="510"/>
            <w:gridCol w:w="615"/>
            <w:gridCol w:w="585"/>
            <w:gridCol w:w="570"/>
            <w:gridCol w:w="585"/>
            <w:gridCol w:w="570"/>
            <w:gridCol w:w="570"/>
            <w:gridCol w:w="555"/>
            <w:gridCol w:w="600"/>
            <w:gridCol w:w="570"/>
            <w:gridCol w:w="570"/>
            <w:gridCol w:w="555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pos="720"/>
              </w:tabs>
              <w:spacing w:before="0" w:lineRule="auto"/>
              <w:jc w:val="center"/>
              <w:rPr>
                <w:rFonts w:ascii="Arial" w:cs="Arial" w:eastAsia="Arial" w:hAnsi="Arial"/>
                <w:b w:val="1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6"/>
                <w:szCs w:val="16"/>
                <w:highlight w:val="white"/>
                <w:rtl w:val="0"/>
              </w:rPr>
              <w:t xml:space="preserve">Atividades de Pesquisa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jul/21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jul/21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ago/21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ago/21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set/21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set/21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out/21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out/21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nov/21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nov/21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dez/21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dez/21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Revisão Sistemática</w:t>
            </w:r>
          </w:p>
          <w:p w:rsidR="00000000" w:rsidDel="00000000" w:rsidP="00000000" w:rsidRDefault="00000000" w:rsidRPr="00000000" w14:paraId="0000009D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E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.96875" w:hRule="atLeast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ff0000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Estudo sobre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Álgebra Booleana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C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D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Descrição do Objeto de Aprendizagem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B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Implementação do Objeto de Aprendizagem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9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A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Aplicação e Avaliação</w:t>
            </w:r>
          </w:p>
          <w:p w:rsidR="00000000" w:rsidDel="00000000" w:rsidP="00000000" w:rsidRDefault="00000000" w:rsidRPr="00000000" w14:paraId="000000D2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9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A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Análise de Dados</w:t>
            </w:r>
          </w:p>
          <w:p w:rsidR="00000000" w:rsidDel="00000000" w:rsidP="00000000" w:rsidRDefault="00000000" w:rsidRPr="00000000" w14:paraId="000000E0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9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A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Preparação do Artigo</w:t>
            </w:r>
          </w:p>
          <w:p w:rsidR="00000000" w:rsidDel="00000000" w:rsidP="00000000" w:rsidRDefault="00000000" w:rsidRPr="00000000" w14:paraId="000000EE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9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A">
            <w:pPr>
              <w:tabs>
                <w:tab w:val="left" w:pos="720"/>
              </w:tabs>
              <w:spacing w:before="0" w:lineRule="auto"/>
              <w:rPr>
                <w:rFonts w:ascii="Arial" w:cs="Arial" w:eastAsia="Arial" w:hAnsi="Arial"/>
                <w:color w:val="222222"/>
                <w:sz w:val="12"/>
                <w:szCs w:val="1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1"/>
        <w:tabs>
          <w:tab w:val="left" w:pos="720"/>
        </w:tabs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tabs>
          <w:tab w:val="left" w:pos="720"/>
        </w:tabs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Referências Bibliográficas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0" w:line="276" w:lineRule="auto"/>
        <w:ind w:left="284" w:hanging="284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tabs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G. Brousseau, Théories des situations didactiques, Conférence de Montreal(1997). Disponível em: http://math.unipa.it/~grim/brousseau_montreal_03.pdf. Acesso em 10 de junho de 2014.</w:t>
      </w:r>
    </w:p>
    <w:p w:rsidR="00000000" w:rsidDel="00000000" w:rsidP="00000000" w:rsidRDefault="00000000" w:rsidRPr="00000000" w14:paraId="00000100">
      <w:pPr>
        <w:widowControl w:val="0"/>
        <w:tabs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G. Brousseau(2000) “ Education et Didactique des mathématiques” in  Communication au Congrès Educacion matematica, Aguas Calientes, Mexico, Vol 12, pp 5-39.</w:t>
      </w:r>
    </w:p>
    <w:p w:rsidR="00000000" w:rsidDel="00000000" w:rsidP="00000000" w:rsidRDefault="00000000" w:rsidRPr="00000000" w14:paraId="00000101">
      <w:pPr>
        <w:widowControl w:val="0"/>
        <w:tabs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G. Brousseau (1996ª),  “Fundamentos e Métodos da Didáctica da Matemática” in: BRUN, J. Didática das Matemáticas. Tradução de  Maria José Figueiredo.Instituto Piaget,  Lisboa, Portugal,. Cap. 1. pp. 35-113. </w:t>
      </w:r>
    </w:p>
    <w:p w:rsidR="00000000" w:rsidDel="00000000" w:rsidP="00000000" w:rsidRDefault="00000000" w:rsidRPr="00000000" w14:paraId="00000102">
      <w:pPr>
        <w:widowControl w:val="0"/>
        <w:tabs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General Learning Object Maker. Disponível em: 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http://www.glomaker.org/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 Acesso em 10 de junho de 2014.</w:t>
      </w:r>
    </w:p>
    <w:p w:rsidR="00000000" w:rsidDel="00000000" w:rsidP="00000000" w:rsidRDefault="00000000" w:rsidRPr="00000000" w14:paraId="00000103">
      <w:pPr>
        <w:widowControl w:val="0"/>
        <w:tabs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J. Eckstein, J.Bergin and  H. Sharp, Patterns for Active Learning  (2002) . Disponível em : http://csis.pace.edu/~bergin/patterns/ActiveLearningV24.html .  Acesso em 10 de junho de 2014.</w:t>
      </w:r>
    </w:p>
    <w:p w:rsidR="00000000" w:rsidDel="00000000" w:rsidP="00000000" w:rsidRDefault="00000000" w:rsidRPr="00000000" w14:paraId="00000104">
      <w:pPr>
        <w:widowControl w:val="0"/>
        <w:tabs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J.L. Oliveira, A.M.Arruda, F.C. Silva e  J.A. Camargo (2012).  “Os Conceitos de erro, obstáculo e contrato didático segundo Guy Brousseau” em III EIEMAT - Escola de Inverno de Educação Matemática.</w:t>
      </w:r>
    </w:p>
    <w:p w:rsidR="00000000" w:rsidDel="00000000" w:rsidP="00000000" w:rsidRDefault="00000000" w:rsidRPr="00000000" w14:paraId="00000105">
      <w:pPr>
        <w:widowControl w:val="0"/>
        <w:tabs>
          <w:tab w:val="left" w:pos="720"/>
        </w:tabs>
        <w:spacing w:after="20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W.M. Pommer e C.P.C.R. Pommer (2010). Uma Situação a-didática em Sala de Aula para introduzir a noção de multiplicação, em II ENREDE. Disponível em: http://www.enrede.ufscar.br/participantes_arquivos/E4_POMMER_RE.pdf.  Acesso em 10 de junho de 2014.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ESCOLA, Equipe Brasil. "Álgebra Booleana"; Brasil Escola. Disponível em: https://brasilescola.uol.com.br/informatica/algebra-booleana.htm. Acesso em 03 de abril de 2021.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630" w:top="1350" w:left="1701" w:right="1701" w:header="96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center" w:pos="4320"/>
        <w:tab w:val="right" w:pos="8640"/>
      </w:tabs>
      <w:spacing w:before="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center" w:pos="4320"/>
        <w:tab w:val="right" w:pos="864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center" w:pos="4320"/>
        <w:tab w:val="right" w:pos="8640"/>
      </w:tabs>
      <w:spacing w:before="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tabs>
        <w:tab w:val="left" w:pos="720"/>
      </w:tabs>
      <w:ind w:right="360" w:firstLine="360"/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10B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lomaker.org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