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Documento de especificación UI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Perez Reginaldo, Telmo Alexander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ChickenGo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rtl w:val="0"/>
        </w:rPr>
        <w:t xml:space="preserve"> de abril de 2023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Especificación de UI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Para la elaboración de los modelos de pantallas y posterior maquetación correspondiente al desarrollo frontend del sistema contemplado para este proyecto, </w:t>
      </w:r>
      <w:r w:rsidDel="00000000" w:rsidR="00000000" w:rsidRPr="00000000">
        <w:rPr>
          <w:b w:val="1"/>
          <w:rtl w:val="0"/>
        </w:rPr>
        <w:t xml:space="preserve">ChickenGo</w:t>
      </w:r>
      <w:r w:rsidDel="00000000" w:rsidR="00000000" w:rsidRPr="00000000">
        <w:rPr>
          <w:rtl w:val="0"/>
        </w:rPr>
        <w:t xml:space="preserve">, se han tomado en cuenta tanto las historias de usuario (user stories) como también los requerimientos funcionales (RF) y no funcionales (RNF) que atienden a las mismas, puesto que se está trabajando dentro de un marco de entorno ágil como es el caso de Scrum.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En base al análisis correspondiente a los requerimientos funcionales (</w:t>
      </w:r>
      <w:r w:rsidDel="00000000" w:rsidR="00000000" w:rsidRPr="00000000">
        <w:rPr>
          <w:b w:val="1"/>
          <w:rtl w:val="0"/>
        </w:rPr>
        <w:t xml:space="preserve">RF01, RF02, RF03, RF04, RF05, RF06, RF07, RF8, RF9</w:t>
      </w:r>
      <w:r w:rsidDel="00000000" w:rsidR="00000000" w:rsidRPr="00000000">
        <w:rPr>
          <w:rtl w:val="0"/>
        </w:rPr>
        <w:t xml:space="preserve">) llegamos a sintetizar la siguiente información: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7560.0" w:type="dxa"/>
        <w:jc w:val="left"/>
        <w:tblInd w:w="1077.16535433070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5535"/>
        <w:tblGridChange w:id="0">
          <w:tblGrid>
            <w:gridCol w:w="2025"/>
            <w:gridCol w:w="5535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Login de usuario (View 01)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Registro de usuario (View 02)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Registro Exitoso (View 03)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Inicio (View 04)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Promociones</w:t>
            </w:r>
            <w:r w:rsidDel="00000000" w:rsidR="00000000" w:rsidRPr="00000000">
              <w:rPr>
                <w:rtl w:val="0"/>
              </w:rPr>
              <w:t xml:space="preserve"> (View 05)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Agregar Carrito (View 06)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Carrito (View 07)</w:t>
            </w:r>
          </w:p>
        </w:tc>
      </w:tr>
    </w:tbl>
    <w:p w:rsidR="00000000" w:rsidDel="00000000" w:rsidP="00000000" w:rsidRDefault="00000000" w:rsidRPr="00000000" w14:paraId="0000002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De manera mucho más sintetizada, obtenemos las siguientes vistas:</w:t>
      </w:r>
    </w:p>
    <w:p w:rsidR="00000000" w:rsidDel="00000000" w:rsidP="00000000" w:rsidRDefault="00000000" w:rsidRPr="00000000" w14:paraId="0000003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7080.0" w:type="dxa"/>
        <w:jc w:val="left"/>
        <w:tblInd w:w="1303.937007874015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5010"/>
        <w:tblGridChange w:id="0">
          <w:tblGrid>
            <w:gridCol w:w="2070"/>
            <w:gridCol w:w="50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Vistas del sistema ChickenGo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01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Vista de Sesión de usuario (login, logout)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Vista de Registro (registrar)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Vista de Inicio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05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06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Vista de Promociones, vista de agregar producto y vista de carrito</w:t>
            </w:r>
          </w:p>
        </w:tc>
      </w:tr>
    </w:tbl>
    <w:p w:rsidR="00000000" w:rsidDel="00000000" w:rsidP="00000000" w:rsidRDefault="00000000" w:rsidRPr="00000000" w14:paraId="0000003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N° 01: Vista de Sesión de usuario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219075</wp:posOffset>
            </wp:positionV>
            <wp:extent cx="4114800" cy="421005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1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N° 02: Vista de Registro de usuario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Vista N° 03: Vista de registro exitoso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200025</wp:posOffset>
            </wp:positionV>
            <wp:extent cx="3343275" cy="4267200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before="240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476250</wp:posOffset>
            </wp:positionV>
            <wp:extent cx="3676650" cy="242135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1029" l="0" r="0" t="2197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2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N° 4: Vista de Inicio</w:t>
      </w:r>
    </w:p>
    <w:p w:rsidR="00000000" w:rsidDel="00000000" w:rsidP="00000000" w:rsidRDefault="00000000" w:rsidRPr="00000000" w14:paraId="00000055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5300663" cy="7573775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757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N° 5: Vista de Promociones</w:t>
      </w:r>
    </w:p>
    <w:p w:rsidR="00000000" w:rsidDel="00000000" w:rsidP="00000000" w:rsidRDefault="00000000" w:rsidRPr="00000000" w14:paraId="00000058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72050" cy="5534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N° 06: Vista de Agregar al carrito</w:t>
      </w:r>
    </w:p>
    <w:p w:rsidR="00000000" w:rsidDel="00000000" w:rsidP="00000000" w:rsidRDefault="00000000" w:rsidRPr="00000000" w14:paraId="00000062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  <w:t xml:space="preserve">Vista N° 07: Vista del carrito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2038350</wp:posOffset>
            </wp:positionH>
            <wp:positionV relativeFrom="paragraph">
              <wp:posOffset>295275</wp:posOffset>
            </wp:positionV>
            <wp:extent cx="1438275" cy="230505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295275</wp:posOffset>
            </wp:positionV>
            <wp:extent cx="1781175" cy="248602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