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06FE5" w14:textId="77777777" w:rsidR="007D15A9" w:rsidRPr="00177FB6" w:rsidRDefault="007D15A9" w:rsidP="00E03FF1">
      <w:pPr>
        <w:spacing w:line="360" w:lineRule="auto"/>
        <w:ind w:left="1416" w:firstLine="708"/>
        <w:rPr>
          <w:rFonts w:ascii="Arial" w:hAnsi="Arial" w:cs="Arial"/>
          <w:b/>
          <w:szCs w:val="22"/>
        </w:rPr>
      </w:pPr>
      <w:r w:rsidRPr="00177FB6">
        <w:rPr>
          <w:rFonts w:ascii="Arial" w:hAnsi="Arial" w:cs="Arial"/>
          <w:b/>
          <w:szCs w:val="22"/>
        </w:rPr>
        <w:t>UNIVERSIDADE CATÓLICA DE SANTOS</w:t>
      </w:r>
    </w:p>
    <w:p w14:paraId="05A16323" w14:textId="77777777" w:rsidR="007D15A9" w:rsidRPr="00177FB6" w:rsidRDefault="007D15A9" w:rsidP="00E03FF1">
      <w:pPr>
        <w:spacing w:line="360" w:lineRule="auto"/>
        <w:jc w:val="center"/>
        <w:rPr>
          <w:rFonts w:ascii="Arial" w:hAnsi="Arial" w:cs="Arial"/>
          <w:b/>
          <w:szCs w:val="22"/>
        </w:rPr>
      </w:pPr>
      <w:r w:rsidRPr="00177FB6">
        <w:rPr>
          <w:rFonts w:ascii="Arial" w:hAnsi="Arial" w:cs="Arial"/>
          <w:b/>
          <w:szCs w:val="22"/>
        </w:rPr>
        <w:t>Centro de Ciências Exatas, Arquitetura e Engenharias</w:t>
      </w:r>
    </w:p>
    <w:p w14:paraId="1B64D902" w14:textId="77777777" w:rsidR="007D15A9" w:rsidRPr="00177FB6" w:rsidRDefault="007D15A9" w:rsidP="00E03FF1">
      <w:pPr>
        <w:spacing w:line="360" w:lineRule="auto"/>
        <w:jc w:val="center"/>
        <w:rPr>
          <w:rFonts w:ascii="Arial" w:hAnsi="Arial" w:cs="Arial"/>
          <w:b/>
          <w:szCs w:val="22"/>
        </w:rPr>
      </w:pPr>
      <w:r w:rsidRPr="00177FB6">
        <w:rPr>
          <w:rFonts w:ascii="Arial" w:hAnsi="Arial" w:cs="Arial"/>
          <w:b/>
          <w:szCs w:val="22"/>
        </w:rPr>
        <w:t xml:space="preserve">Curso Bacharelado em Ciência da Computação / Sistemas de Informação </w:t>
      </w:r>
    </w:p>
    <w:p w14:paraId="06E5EA69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3D5E78F7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6C5365C2" w14:textId="77777777" w:rsidR="007D15A9" w:rsidRPr="00177FB6" w:rsidRDefault="007D15A9" w:rsidP="007D15A9">
      <w:pPr>
        <w:spacing w:line="360" w:lineRule="auto"/>
        <w:rPr>
          <w:rFonts w:ascii="Arial" w:hAnsi="Arial" w:cs="Arial"/>
        </w:rPr>
      </w:pPr>
      <w:bookmarkStart w:id="0" w:name="_Toc171930512"/>
      <w:bookmarkEnd w:id="0"/>
    </w:p>
    <w:p w14:paraId="5673AEFF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F0D5FA7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77FB6">
        <w:rPr>
          <w:rFonts w:ascii="Arial" w:hAnsi="Arial" w:cs="Arial"/>
          <w:b/>
          <w:sz w:val="28"/>
          <w:szCs w:val="28"/>
        </w:rPr>
        <w:t>Cauã dos Santos Oliveira</w:t>
      </w:r>
    </w:p>
    <w:p w14:paraId="2F1B5C8A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77FB6">
        <w:rPr>
          <w:rFonts w:ascii="Arial" w:hAnsi="Arial" w:cs="Arial"/>
          <w:b/>
          <w:sz w:val="28"/>
          <w:szCs w:val="28"/>
        </w:rPr>
        <w:t>Felipe Mafra dos Santos</w:t>
      </w:r>
    </w:p>
    <w:p w14:paraId="47B9EFED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77FB6">
        <w:rPr>
          <w:rFonts w:ascii="Arial" w:hAnsi="Arial" w:cs="Arial"/>
          <w:b/>
          <w:sz w:val="28"/>
          <w:szCs w:val="28"/>
        </w:rPr>
        <w:t>Graziela Cristina Soares Antiorio</w:t>
      </w:r>
    </w:p>
    <w:p w14:paraId="65B2DA5C" w14:textId="6490AB96" w:rsidR="00CE2422" w:rsidRPr="00177FB6" w:rsidRDefault="00CE2422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77FB6">
        <w:rPr>
          <w:rFonts w:ascii="Arial" w:hAnsi="Arial" w:cs="Arial"/>
          <w:b/>
          <w:sz w:val="28"/>
          <w:szCs w:val="28"/>
        </w:rPr>
        <w:t>Hellyel Roges dos Passos Ambrozio Pereira</w:t>
      </w:r>
    </w:p>
    <w:p w14:paraId="4336301D" w14:textId="327C4D6B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77FB6">
        <w:rPr>
          <w:rFonts w:ascii="Arial" w:hAnsi="Arial" w:cs="Arial"/>
          <w:b/>
          <w:sz w:val="28"/>
          <w:szCs w:val="28"/>
        </w:rPr>
        <w:t>Luan Felix Pereira</w:t>
      </w:r>
    </w:p>
    <w:p w14:paraId="6E003E0E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1A599194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7932A338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26AC8DFC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44CFD317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0F820629" w14:textId="4289B4A1" w:rsidR="007D15A9" w:rsidRPr="00177FB6" w:rsidRDefault="00CA5570" w:rsidP="0007310B">
      <w:pPr>
        <w:spacing w:line="360" w:lineRule="auto"/>
        <w:jc w:val="center"/>
        <w:rPr>
          <w:rFonts w:ascii="Arial" w:hAnsi="Arial" w:cs="Arial"/>
        </w:rPr>
      </w:pPr>
      <w:r w:rsidRPr="00177FB6">
        <w:rPr>
          <w:rFonts w:ascii="Arial" w:hAnsi="Arial" w:cs="Arial"/>
          <w:b/>
          <w:sz w:val="32"/>
          <w:szCs w:val="36"/>
        </w:rPr>
        <w:t>IMPACTO</w:t>
      </w:r>
      <w:r w:rsidR="001B6A72">
        <w:rPr>
          <w:rFonts w:ascii="Arial" w:hAnsi="Arial" w:cs="Arial"/>
          <w:b/>
          <w:sz w:val="32"/>
          <w:szCs w:val="36"/>
        </w:rPr>
        <w:t>S</w:t>
      </w:r>
      <w:r w:rsidRPr="00177FB6">
        <w:rPr>
          <w:rFonts w:ascii="Arial" w:hAnsi="Arial" w:cs="Arial"/>
          <w:b/>
          <w:sz w:val="32"/>
          <w:szCs w:val="36"/>
        </w:rPr>
        <w:t xml:space="preserve"> DA PANDEMIA NA</w:t>
      </w:r>
      <w:r w:rsidR="00E64124" w:rsidRPr="00177FB6">
        <w:rPr>
          <w:rFonts w:ascii="Arial" w:hAnsi="Arial" w:cs="Arial"/>
          <w:b/>
          <w:sz w:val="32"/>
          <w:szCs w:val="36"/>
        </w:rPr>
        <w:t>S</w:t>
      </w:r>
      <w:r w:rsidRPr="00177FB6">
        <w:rPr>
          <w:rFonts w:ascii="Arial" w:hAnsi="Arial" w:cs="Arial"/>
          <w:b/>
          <w:sz w:val="32"/>
          <w:szCs w:val="36"/>
        </w:rPr>
        <w:t xml:space="preserve"> ESCOLA E N</w:t>
      </w:r>
      <w:r w:rsidR="00E64124" w:rsidRPr="00177FB6">
        <w:rPr>
          <w:rFonts w:ascii="Arial" w:hAnsi="Arial" w:cs="Arial"/>
          <w:b/>
          <w:sz w:val="32"/>
          <w:szCs w:val="36"/>
        </w:rPr>
        <w:t xml:space="preserve">O </w:t>
      </w:r>
      <w:r w:rsidRPr="00177FB6">
        <w:rPr>
          <w:rFonts w:ascii="Arial" w:hAnsi="Arial" w:cs="Arial"/>
          <w:b/>
          <w:sz w:val="32"/>
          <w:szCs w:val="36"/>
        </w:rPr>
        <w:t>MERCADO DE TRABALHO</w:t>
      </w:r>
    </w:p>
    <w:p w14:paraId="0A330CAB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1361793C" w14:textId="77777777" w:rsidR="00CA5570" w:rsidRPr="00177FB6" w:rsidRDefault="00CA5570" w:rsidP="007D15A9">
      <w:pPr>
        <w:spacing w:line="360" w:lineRule="auto"/>
        <w:jc w:val="center"/>
        <w:rPr>
          <w:rFonts w:ascii="Arial" w:hAnsi="Arial" w:cs="Arial"/>
        </w:rPr>
      </w:pPr>
    </w:p>
    <w:p w14:paraId="6379B151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4E946F47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397A692A" w14:textId="77777777" w:rsidR="0007310B" w:rsidRPr="00177FB6" w:rsidRDefault="0007310B" w:rsidP="007D15A9">
      <w:pPr>
        <w:spacing w:line="360" w:lineRule="auto"/>
        <w:jc w:val="center"/>
        <w:rPr>
          <w:rFonts w:ascii="Arial" w:hAnsi="Arial" w:cs="Arial"/>
        </w:rPr>
      </w:pPr>
    </w:p>
    <w:p w14:paraId="0BB36641" w14:textId="77777777" w:rsidR="007D15A9" w:rsidRPr="00177FB6" w:rsidRDefault="007D15A9" w:rsidP="00E03FF1">
      <w:pPr>
        <w:spacing w:line="360" w:lineRule="auto"/>
        <w:rPr>
          <w:rFonts w:ascii="Arial" w:hAnsi="Arial" w:cs="Arial"/>
        </w:rPr>
      </w:pPr>
    </w:p>
    <w:p w14:paraId="7C669317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0625E480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76BBC1D0" w14:textId="77777777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0704E729" w14:textId="77777777" w:rsidR="00D11941" w:rsidRDefault="00D11941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1C073510" w14:textId="6224C2B2" w:rsidR="007D15A9" w:rsidRPr="00177FB6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  <w:r w:rsidRPr="00177FB6">
        <w:rPr>
          <w:rFonts w:ascii="Arial" w:hAnsi="Arial" w:cs="Arial"/>
          <w:b/>
        </w:rPr>
        <w:t xml:space="preserve">Santos, SP </w:t>
      </w:r>
    </w:p>
    <w:p w14:paraId="37EAA4C7" w14:textId="578F6922" w:rsidR="00220263" w:rsidRPr="00177FB6" w:rsidRDefault="007D15A9" w:rsidP="007D15A9">
      <w:pPr>
        <w:ind w:left="3540"/>
        <w:rPr>
          <w:rFonts w:ascii="Arial" w:hAnsi="Arial" w:cs="Arial"/>
          <w:b/>
        </w:rPr>
      </w:pPr>
      <w:r w:rsidRPr="00177FB6">
        <w:rPr>
          <w:rFonts w:ascii="Arial" w:hAnsi="Arial" w:cs="Arial"/>
          <w:b/>
        </w:rPr>
        <w:t xml:space="preserve">       2025</w:t>
      </w:r>
    </w:p>
    <w:p w14:paraId="0B542955" w14:textId="77777777" w:rsidR="00E03FF1" w:rsidRPr="00177FB6" w:rsidRDefault="00E03FF1" w:rsidP="00220263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87BB641" w14:textId="59437108" w:rsidR="004F1578" w:rsidRPr="00177FB6" w:rsidRDefault="00220263" w:rsidP="00177FB6">
      <w:pPr>
        <w:spacing w:after="160" w:line="360" w:lineRule="auto"/>
        <w:rPr>
          <w:rFonts w:ascii="Arial" w:hAnsi="Arial" w:cs="Arial"/>
          <w:b/>
          <w:sz w:val="28"/>
          <w:szCs w:val="28"/>
        </w:rPr>
      </w:pPr>
      <w:r w:rsidRPr="00177FB6">
        <w:rPr>
          <w:rFonts w:ascii="Arial" w:hAnsi="Arial" w:cs="Arial"/>
          <w:b/>
          <w:sz w:val="28"/>
          <w:szCs w:val="28"/>
        </w:rPr>
        <w:lastRenderedPageBreak/>
        <w:t>CRONOGRAMA INICIAL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4643"/>
        <w:gridCol w:w="1593"/>
      </w:tblGrid>
      <w:tr w:rsidR="004F1578" w:rsidRPr="00177FB6" w14:paraId="61541FDE" w14:textId="77777777" w:rsidTr="001758A3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57628C85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177FB6">
              <w:rPr>
                <w:rFonts w:ascii="Arial" w:hAnsi="Arial" w:cs="Arial"/>
                <w:b/>
                <w:bCs/>
              </w:rPr>
              <w:t>Etapa</w:t>
            </w:r>
          </w:p>
        </w:tc>
        <w:tc>
          <w:tcPr>
            <w:tcW w:w="4613" w:type="dxa"/>
            <w:vAlign w:val="center"/>
            <w:hideMark/>
          </w:tcPr>
          <w:p w14:paraId="7AB59C36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177FB6">
              <w:rPr>
                <w:rFonts w:ascii="Arial" w:hAnsi="Arial" w:cs="Arial"/>
                <w:b/>
                <w:bCs/>
              </w:rPr>
              <w:t>Atividades</w:t>
            </w:r>
          </w:p>
        </w:tc>
        <w:tc>
          <w:tcPr>
            <w:tcW w:w="0" w:type="auto"/>
            <w:vAlign w:val="center"/>
            <w:hideMark/>
          </w:tcPr>
          <w:p w14:paraId="2436B1EA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177FB6">
              <w:rPr>
                <w:rFonts w:ascii="Arial" w:hAnsi="Arial" w:cs="Arial"/>
                <w:b/>
                <w:bCs/>
              </w:rPr>
              <w:t>Período estimado</w:t>
            </w:r>
          </w:p>
        </w:tc>
      </w:tr>
      <w:tr w:rsidR="004F1578" w:rsidRPr="00177FB6" w14:paraId="6F23DFB9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3577AE3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1. Planejamento do Projeto</w:t>
            </w:r>
          </w:p>
        </w:tc>
        <w:tc>
          <w:tcPr>
            <w:tcW w:w="4613" w:type="dxa"/>
            <w:vAlign w:val="center"/>
            <w:hideMark/>
          </w:tcPr>
          <w:p w14:paraId="7E123E3D" w14:textId="157157B1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Definição do tema</w:t>
            </w:r>
            <w:r w:rsidR="00693FF2" w:rsidRPr="00177FB6">
              <w:rPr>
                <w:rFonts w:ascii="Arial" w:hAnsi="Arial" w:cs="Arial"/>
              </w:rPr>
              <w:t>,</w:t>
            </w:r>
            <w:r w:rsidRPr="00177FB6">
              <w:rPr>
                <w:rFonts w:ascii="Arial" w:hAnsi="Arial" w:cs="Arial"/>
              </w:rPr>
              <w:t xml:space="preserve"> delimitação do problema de pesquisa</w:t>
            </w:r>
            <w:r w:rsidR="00693FF2" w:rsidRPr="00177FB6">
              <w:rPr>
                <w:rFonts w:ascii="Arial" w:hAnsi="Arial" w:cs="Arial"/>
              </w:rPr>
              <w:t>,</w:t>
            </w:r>
            <w:r w:rsidRPr="00177FB6">
              <w:rPr>
                <w:rFonts w:ascii="Arial" w:hAnsi="Arial" w:cs="Arial"/>
              </w:rPr>
              <w:t xml:space="preserve"> verificação da disponibilidade de dados</w:t>
            </w:r>
            <w:r w:rsidR="00693FF2" w:rsidRPr="00177FB6">
              <w:rPr>
                <w:rFonts w:ascii="Arial" w:hAnsi="Arial" w:cs="Arial"/>
              </w:rPr>
              <w:t>,</w:t>
            </w:r>
            <w:r w:rsidRPr="00177FB6">
              <w:rPr>
                <w:rFonts w:ascii="Arial" w:hAnsi="Arial" w:cs="Arial"/>
              </w:rPr>
              <w:t xml:space="preserve"> formulação das perguntas de pesquisa.</w:t>
            </w:r>
          </w:p>
        </w:tc>
        <w:tc>
          <w:tcPr>
            <w:tcW w:w="0" w:type="auto"/>
            <w:vAlign w:val="center"/>
            <w:hideMark/>
          </w:tcPr>
          <w:p w14:paraId="1CEA9A08" w14:textId="39EF657D" w:rsidR="004F1578" w:rsidRPr="00177FB6" w:rsidRDefault="0041405A" w:rsidP="00177FB6">
            <w:pPr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4F1578" w:rsidRPr="00177FB6">
              <w:rPr>
                <w:rFonts w:ascii="Arial" w:hAnsi="Arial" w:cs="Arial"/>
              </w:rPr>
              <w:t>/2025 a 15/0</w:t>
            </w:r>
            <w:r>
              <w:rPr>
                <w:rFonts w:ascii="Arial" w:hAnsi="Arial" w:cs="Arial"/>
              </w:rPr>
              <w:t>2</w:t>
            </w:r>
            <w:r w:rsidR="004F1578" w:rsidRPr="00177FB6">
              <w:rPr>
                <w:rFonts w:ascii="Arial" w:hAnsi="Arial" w:cs="Arial"/>
              </w:rPr>
              <w:t>/2025</w:t>
            </w:r>
          </w:p>
        </w:tc>
      </w:tr>
      <w:tr w:rsidR="004F1578" w:rsidRPr="00177FB6" w14:paraId="3F79D6DE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E4AAC99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2. Levantamento Bibliográfico e Teórico</w:t>
            </w:r>
          </w:p>
        </w:tc>
        <w:tc>
          <w:tcPr>
            <w:tcW w:w="4613" w:type="dxa"/>
            <w:vAlign w:val="center"/>
            <w:hideMark/>
          </w:tcPr>
          <w:p w14:paraId="21CC551B" w14:textId="28488675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Pesquisa de artigos e publicações oficiais (MEC, IBGE etc.)</w:t>
            </w:r>
            <w:r w:rsidR="00693FF2" w:rsidRPr="00177FB6">
              <w:rPr>
                <w:rFonts w:ascii="Arial" w:hAnsi="Arial" w:cs="Arial"/>
              </w:rPr>
              <w:t>,</w:t>
            </w:r>
            <w:r w:rsidRPr="00177FB6">
              <w:rPr>
                <w:rFonts w:ascii="Arial" w:hAnsi="Arial" w:cs="Arial"/>
              </w:rPr>
              <w:t xml:space="preserve"> seleção de referências</w:t>
            </w:r>
            <w:r w:rsidR="00693FF2" w:rsidRPr="00177FB6">
              <w:rPr>
                <w:rFonts w:ascii="Arial" w:hAnsi="Arial" w:cs="Arial"/>
              </w:rPr>
              <w:t>,</w:t>
            </w:r>
            <w:r w:rsidRPr="00177FB6">
              <w:rPr>
                <w:rFonts w:ascii="Arial" w:hAnsi="Arial" w:cs="Arial"/>
              </w:rPr>
              <w:t xml:space="preserve"> redação do referencial teórico.</w:t>
            </w:r>
          </w:p>
        </w:tc>
        <w:tc>
          <w:tcPr>
            <w:tcW w:w="0" w:type="auto"/>
            <w:vAlign w:val="center"/>
            <w:hideMark/>
          </w:tcPr>
          <w:p w14:paraId="36E9B963" w14:textId="6FEFDB69" w:rsidR="004F1578" w:rsidRPr="00177FB6" w:rsidRDefault="0041405A" w:rsidP="00177FB6">
            <w:pPr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4F1578" w:rsidRPr="00177FB6">
              <w:rPr>
                <w:rFonts w:ascii="Arial" w:hAnsi="Arial" w:cs="Arial"/>
              </w:rPr>
              <w:t xml:space="preserve">/2025 a </w:t>
            </w:r>
            <w:r>
              <w:rPr>
                <w:rFonts w:ascii="Arial" w:hAnsi="Arial" w:cs="Arial"/>
              </w:rPr>
              <w:t>30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4F1578" w:rsidRPr="00177FB6">
              <w:rPr>
                <w:rFonts w:ascii="Arial" w:hAnsi="Arial" w:cs="Arial"/>
              </w:rPr>
              <w:t>/2025</w:t>
            </w:r>
          </w:p>
        </w:tc>
      </w:tr>
      <w:tr w:rsidR="004F1578" w:rsidRPr="00177FB6" w14:paraId="7DCA823E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034DC90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3. Coleta e Organização dos Datasets</w:t>
            </w:r>
          </w:p>
        </w:tc>
        <w:tc>
          <w:tcPr>
            <w:tcW w:w="4613" w:type="dxa"/>
            <w:vAlign w:val="center"/>
            <w:hideMark/>
          </w:tcPr>
          <w:p w14:paraId="46FE58F4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Identificação, download, organização, padronização e tratamento inicial dos dados.</w:t>
            </w:r>
          </w:p>
        </w:tc>
        <w:tc>
          <w:tcPr>
            <w:tcW w:w="0" w:type="auto"/>
            <w:vAlign w:val="center"/>
            <w:hideMark/>
          </w:tcPr>
          <w:p w14:paraId="26A75DE9" w14:textId="152A0C1F" w:rsidR="004F1578" w:rsidRPr="00177FB6" w:rsidRDefault="0041405A" w:rsidP="00177FB6">
            <w:pPr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4F1578" w:rsidRPr="00177FB6">
              <w:rPr>
                <w:rFonts w:ascii="Arial" w:hAnsi="Arial" w:cs="Arial"/>
              </w:rPr>
              <w:t xml:space="preserve">/2025 a </w:t>
            </w:r>
            <w:r>
              <w:rPr>
                <w:rFonts w:ascii="Arial" w:hAnsi="Arial" w:cs="Arial"/>
              </w:rPr>
              <w:t>07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4F1578" w:rsidRPr="00177FB6">
              <w:rPr>
                <w:rFonts w:ascii="Arial" w:hAnsi="Arial" w:cs="Arial"/>
              </w:rPr>
              <w:t>/2025</w:t>
            </w:r>
          </w:p>
        </w:tc>
      </w:tr>
      <w:tr w:rsidR="004F1578" w:rsidRPr="00177FB6" w14:paraId="7CE08395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CF3731E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4. Análise Exploratória dos Dados</w:t>
            </w:r>
          </w:p>
        </w:tc>
        <w:tc>
          <w:tcPr>
            <w:tcW w:w="4613" w:type="dxa"/>
            <w:vAlign w:val="center"/>
            <w:hideMark/>
          </w:tcPr>
          <w:p w14:paraId="029423A3" w14:textId="249F37B4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Análise descritiva e comparativa</w:t>
            </w:r>
            <w:r w:rsidR="00E75E58" w:rsidRPr="00177FB6">
              <w:rPr>
                <w:rFonts w:ascii="Arial" w:hAnsi="Arial" w:cs="Arial"/>
              </w:rPr>
              <w:t>,</w:t>
            </w:r>
            <w:r w:rsidRPr="00177FB6">
              <w:rPr>
                <w:rFonts w:ascii="Arial" w:hAnsi="Arial" w:cs="Arial"/>
              </w:rPr>
              <w:t xml:space="preserve"> criação de gráficos e tabelas</w:t>
            </w:r>
            <w:r w:rsidR="00693FF2" w:rsidRPr="00177FB6">
              <w:rPr>
                <w:rFonts w:ascii="Arial" w:hAnsi="Arial" w:cs="Arial"/>
              </w:rPr>
              <w:t>,</w:t>
            </w:r>
            <w:r w:rsidRPr="00177FB6">
              <w:rPr>
                <w:rFonts w:ascii="Arial" w:hAnsi="Arial" w:cs="Arial"/>
              </w:rPr>
              <w:t xml:space="preserve"> identificação de padrões e correlações.</w:t>
            </w:r>
          </w:p>
        </w:tc>
        <w:tc>
          <w:tcPr>
            <w:tcW w:w="0" w:type="auto"/>
            <w:vAlign w:val="center"/>
            <w:hideMark/>
          </w:tcPr>
          <w:p w14:paraId="0827E09C" w14:textId="4E41F984" w:rsidR="004F1578" w:rsidRPr="00177FB6" w:rsidRDefault="0041405A" w:rsidP="00177FB6">
            <w:pPr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4F1578" w:rsidRPr="00177FB6">
              <w:rPr>
                <w:rFonts w:ascii="Arial" w:hAnsi="Arial" w:cs="Arial"/>
              </w:rPr>
              <w:t xml:space="preserve">/2025 a </w:t>
            </w:r>
            <w:r>
              <w:rPr>
                <w:rFonts w:ascii="Arial" w:hAnsi="Arial" w:cs="Arial"/>
              </w:rPr>
              <w:t>25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4F1578" w:rsidRPr="00177FB6">
              <w:rPr>
                <w:rFonts w:ascii="Arial" w:hAnsi="Arial" w:cs="Arial"/>
              </w:rPr>
              <w:t>/2025</w:t>
            </w:r>
          </w:p>
        </w:tc>
      </w:tr>
      <w:tr w:rsidR="004F1578" w:rsidRPr="00177FB6" w14:paraId="48826024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C24E3D4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5. Desenvolvimento do Relatório Parcial</w:t>
            </w:r>
          </w:p>
        </w:tc>
        <w:tc>
          <w:tcPr>
            <w:tcW w:w="4613" w:type="dxa"/>
            <w:vAlign w:val="center"/>
            <w:hideMark/>
          </w:tcPr>
          <w:p w14:paraId="3E451E8C" w14:textId="0C40AA48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Estruturação do relatóri</w:t>
            </w:r>
            <w:r w:rsidR="00E75E58" w:rsidRPr="00177FB6">
              <w:rPr>
                <w:rFonts w:ascii="Arial" w:hAnsi="Arial" w:cs="Arial"/>
              </w:rPr>
              <w:t xml:space="preserve">o, </w:t>
            </w:r>
            <w:r w:rsidRPr="00177FB6">
              <w:rPr>
                <w:rFonts w:ascii="Arial" w:hAnsi="Arial" w:cs="Arial"/>
              </w:rPr>
              <w:t>redação de introdução, metodologia e resultados parciais</w:t>
            </w:r>
            <w:r w:rsidR="00E75E58" w:rsidRPr="00177FB6">
              <w:rPr>
                <w:rFonts w:ascii="Arial" w:hAnsi="Arial" w:cs="Arial"/>
              </w:rPr>
              <w:t xml:space="preserve">, </w:t>
            </w:r>
            <w:r w:rsidRPr="00177FB6">
              <w:rPr>
                <w:rFonts w:ascii="Arial" w:hAnsi="Arial" w:cs="Arial"/>
              </w:rPr>
              <w:t>inclusão de visualizações gráficas.</w:t>
            </w:r>
          </w:p>
        </w:tc>
        <w:tc>
          <w:tcPr>
            <w:tcW w:w="0" w:type="auto"/>
            <w:vAlign w:val="center"/>
            <w:hideMark/>
          </w:tcPr>
          <w:p w14:paraId="7CB1B53A" w14:textId="4F904EA1" w:rsidR="004F1578" w:rsidRPr="00177FB6" w:rsidRDefault="0041405A" w:rsidP="00177FB6">
            <w:pPr>
              <w:spacing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4F1578" w:rsidRPr="00177FB6">
              <w:rPr>
                <w:rFonts w:ascii="Arial" w:hAnsi="Arial" w:cs="Arial"/>
              </w:rPr>
              <w:t xml:space="preserve">/2025 a </w:t>
            </w:r>
            <w:r>
              <w:rPr>
                <w:rFonts w:ascii="Arial" w:hAnsi="Arial" w:cs="Arial"/>
              </w:rPr>
              <w:t>25</w:t>
            </w:r>
            <w:r w:rsidR="004F1578" w:rsidRPr="00177FB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4F1578" w:rsidRPr="00177FB6">
              <w:rPr>
                <w:rFonts w:ascii="Arial" w:hAnsi="Arial" w:cs="Arial"/>
              </w:rPr>
              <w:t>/2025</w:t>
            </w:r>
          </w:p>
        </w:tc>
      </w:tr>
      <w:tr w:rsidR="004F1578" w:rsidRPr="00177FB6" w14:paraId="09CE7CD5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CAF1879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6. Revisão e Ajustes</w:t>
            </w:r>
          </w:p>
        </w:tc>
        <w:tc>
          <w:tcPr>
            <w:tcW w:w="4613" w:type="dxa"/>
            <w:vAlign w:val="center"/>
            <w:hideMark/>
          </w:tcPr>
          <w:p w14:paraId="744ABA29" w14:textId="63E339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Revisão de coerência dos dados e texto</w:t>
            </w:r>
            <w:r w:rsidR="00E75E58" w:rsidRPr="00177FB6">
              <w:rPr>
                <w:rFonts w:ascii="Arial" w:hAnsi="Arial" w:cs="Arial"/>
              </w:rPr>
              <w:t>,</w:t>
            </w:r>
            <w:r w:rsidRPr="00177FB6">
              <w:rPr>
                <w:rFonts w:ascii="Arial" w:hAnsi="Arial" w:cs="Arial"/>
              </w:rPr>
              <w:t xml:space="preserve"> ajustes nas perguntas, gráficos e interpretaçõe</w:t>
            </w:r>
            <w:r w:rsidR="00E75E58" w:rsidRPr="00177FB6">
              <w:rPr>
                <w:rFonts w:ascii="Arial" w:hAnsi="Arial" w:cs="Arial"/>
              </w:rPr>
              <w:t>s,</w:t>
            </w:r>
            <w:r w:rsidRPr="00177FB6">
              <w:rPr>
                <w:rFonts w:ascii="Arial" w:hAnsi="Arial" w:cs="Arial"/>
              </w:rPr>
              <w:t xml:space="preserve"> preparação da versão final.</w:t>
            </w:r>
          </w:p>
        </w:tc>
        <w:tc>
          <w:tcPr>
            <w:tcW w:w="0" w:type="auto"/>
            <w:vAlign w:val="center"/>
            <w:hideMark/>
          </w:tcPr>
          <w:p w14:paraId="71D4BFC9" w14:textId="3AEB9BBB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06/0</w:t>
            </w:r>
            <w:r w:rsidR="0041405A">
              <w:rPr>
                <w:rFonts w:ascii="Arial" w:hAnsi="Arial" w:cs="Arial"/>
              </w:rPr>
              <w:t>5</w:t>
            </w:r>
            <w:r w:rsidRPr="00177FB6">
              <w:rPr>
                <w:rFonts w:ascii="Arial" w:hAnsi="Arial" w:cs="Arial"/>
              </w:rPr>
              <w:t>/2025 a 20/0</w:t>
            </w:r>
            <w:r w:rsidR="0041405A">
              <w:rPr>
                <w:rFonts w:ascii="Arial" w:hAnsi="Arial" w:cs="Arial"/>
              </w:rPr>
              <w:t>5</w:t>
            </w:r>
            <w:r w:rsidRPr="00177FB6">
              <w:rPr>
                <w:rFonts w:ascii="Arial" w:hAnsi="Arial" w:cs="Arial"/>
              </w:rPr>
              <w:t>/2025</w:t>
            </w:r>
          </w:p>
        </w:tc>
      </w:tr>
      <w:tr w:rsidR="004F1578" w:rsidRPr="00177FB6" w14:paraId="1A014BDF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1979FC4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7. Entrega Final do Projeto</w:t>
            </w:r>
          </w:p>
        </w:tc>
        <w:tc>
          <w:tcPr>
            <w:tcW w:w="4613" w:type="dxa"/>
            <w:vAlign w:val="center"/>
            <w:hideMark/>
          </w:tcPr>
          <w:p w14:paraId="40D8F85F" w14:textId="77777777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Finalização e entrega do documento completo.</w:t>
            </w:r>
          </w:p>
        </w:tc>
        <w:tc>
          <w:tcPr>
            <w:tcW w:w="0" w:type="auto"/>
            <w:vAlign w:val="center"/>
            <w:hideMark/>
          </w:tcPr>
          <w:p w14:paraId="5EBD2A01" w14:textId="1E917A29" w:rsidR="004F1578" w:rsidRPr="00177FB6" w:rsidRDefault="004F1578" w:rsidP="00177FB6">
            <w:pPr>
              <w:spacing w:after="160" w:line="360" w:lineRule="auto"/>
              <w:rPr>
                <w:rFonts w:ascii="Arial" w:hAnsi="Arial" w:cs="Arial"/>
              </w:rPr>
            </w:pPr>
            <w:r w:rsidRPr="00177FB6">
              <w:rPr>
                <w:rFonts w:ascii="Arial" w:hAnsi="Arial" w:cs="Arial"/>
              </w:rPr>
              <w:t>2</w:t>
            </w:r>
            <w:r w:rsidR="0041405A">
              <w:rPr>
                <w:rFonts w:ascii="Arial" w:hAnsi="Arial" w:cs="Arial"/>
              </w:rPr>
              <w:t>3</w:t>
            </w:r>
            <w:r w:rsidRPr="00177FB6">
              <w:rPr>
                <w:rFonts w:ascii="Arial" w:hAnsi="Arial" w:cs="Arial"/>
              </w:rPr>
              <w:t>/0</w:t>
            </w:r>
            <w:r w:rsidR="0041405A">
              <w:rPr>
                <w:rFonts w:ascii="Arial" w:hAnsi="Arial" w:cs="Arial"/>
              </w:rPr>
              <w:t>5</w:t>
            </w:r>
            <w:r w:rsidRPr="00177FB6">
              <w:rPr>
                <w:rFonts w:ascii="Arial" w:hAnsi="Arial" w:cs="Arial"/>
              </w:rPr>
              <w:t>/2025 a 25/0</w:t>
            </w:r>
            <w:r w:rsidR="0041405A">
              <w:rPr>
                <w:rFonts w:ascii="Arial" w:hAnsi="Arial" w:cs="Arial"/>
              </w:rPr>
              <w:t>5</w:t>
            </w:r>
            <w:r w:rsidRPr="00177FB6">
              <w:rPr>
                <w:rFonts w:ascii="Arial" w:hAnsi="Arial" w:cs="Arial"/>
              </w:rPr>
              <w:t>/2025</w:t>
            </w:r>
          </w:p>
        </w:tc>
      </w:tr>
    </w:tbl>
    <w:p w14:paraId="68C94BF1" w14:textId="77777777" w:rsidR="004F1578" w:rsidRPr="00177FB6" w:rsidRDefault="004F1578" w:rsidP="00177FB6">
      <w:pPr>
        <w:spacing w:after="160" w:line="360" w:lineRule="auto"/>
        <w:rPr>
          <w:rFonts w:ascii="Arial" w:hAnsi="Arial" w:cs="Arial"/>
          <w:b/>
        </w:rPr>
      </w:pPr>
    </w:p>
    <w:p w14:paraId="3BF5962F" w14:textId="0E718933" w:rsidR="00922BB6" w:rsidRPr="00177FB6" w:rsidRDefault="00922BB6" w:rsidP="00177FB6">
      <w:pPr>
        <w:spacing w:after="160" w:line="360" w:lineRule="auto"/>
        <w:rPr>
          <w:rFonts w:ascii="Arial" w:hAnsi="Arial" w:cs="Arial"/>
        </w:rPr>
      </w:pPr>
      <w:r w:rsidRPr="00177FB6">
        <w:rPr>
          <w:rFonts w:ascii="Arial" w:hAnsi="Arial" w:cs="Arial"/>
        </w:rPr>
        <w:br w:type="page"/>
      </w:r>
    </w:p>
    <w:p w14:paraId="34A926AB" w14:textId="5CCCFCDC" w:rsidR="006B6789" w:rsidRPr="00177FB6" w:rsidRDefault="006D1AE1" w:rsidP="00177FB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77FB6">
        <w:rPr>
          <w:rFonts w:ascii="Arial" w:hAnsi="Arial" w:cs="Arial"/>
          <w:b/>
          <w:bCs/>
          <w:sz w:val="28"/>
          <w:szCs w:val="28"/>
        </w:rPr>
        <w:lastRenderedPageBreak/>
        <w:t>REFERENCIAL TEÓRICO</w:t>
      </w:r>
    </w:p>
    <w:p w14:paraId="767DEFA9" w14:textId="77777777" w:rsidR="00AE6A47" w:rsidRDefault="00AE6A47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AE6A47">
        <w:rPr>
          <w:rFonts w:ascii="Arial" w:hAnsi="Arial" w:cs="Arial"/>
        </w:rPr>
        <w:t>A pandemia da COVID-19 desencadeou impactos inesperados e significativos na sociedade, principalmente nos setores da educação e da economia. O isolamento forçado impôs o fechamento das escolas e, diante da situação repentina e da precariedade da infraestrutura para o ensino remoto — especialmente na rede pública —, os índices de abandono e evasão escolar aumentaram consideravelmente. Essa conjuntura comprometeu a qualidade do ensino e acentuou desigualdades educacionais (SOARES et al., 2024).</w:t>
      </w:r>
    </w:p>
    <w:p w14:paraId="617BEB78" w14:textId="77777777" w:rsidR="00AE6A47" w:rsidRDefault="00AE6A47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AE6A47">
        <w:rPr>
          <w:rFonts w:ascii="Arial" w:hAnsi="Arial" w:cs="Arial"/>
        </w:rPr>
        <w:t>Conforme apontado pelo Ministério da Educação (2022), políticas emergenciais foram implementadas para mitigar os prejuízos no aprendizado dos alunos em todos os níveis escolares e conter a evasão. A Política Nacional para Recuperação das Aprendizagens, por exemplo, é uma tentativa de restabelecer a qualidade do ensino básico (INEP, 2023).</w:t>
      </w:r>
    </w:p>
    <w:p w14:paraId="33E84A3B" w14:textId="77777777" w:rsidR="00AE6A47" w:rsidRDefault="00AE6A47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AE6A47">
        <w:rPr>
          <w:rFonts w:ascii="Arial" w:hAnsi="Arial" w:cs="Arial"/>
        </w:rPr>
        <w:t>Ao mesmo tempo, a economia brasileira enfrentou uma crise acentuada. De acordo com o Instituto Brasileiro de Geografia e Estatística (IBGE, 2021), a taxa média de desemprego atingiu um dos seus picos históricos desde o início da série da PNAD Contínua. Em 2022, houve um aumento expressivo do trabalho informal, revertendo a tendência de queda observada em anos anteriores (IPEA, 2022). Essa instabilidade econômica afetou profundamente as famílias, levando muitos adolescentes e jovens a abandonarem seus estudos para contribuir com a renda doméstica, agravando também a questão do trabalho infantil (MATTEI; HEINEN, 2020).</w:t>
      </w:r>
    </w:p>
    <w:p w14:paraId="00933F57" w14:textId="7903BF92" w:rsidR="009435FD" w:rsidRPr="00177FB6" w:rsidRDefault="00AE6A47" w:rsidP="00177FB6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No Geral</w:t>
      </w:r>
      <w:r w:rsidRPr="00AE6A47">
        <w:rPr>
          <w:rFonts w:ascii="Arial" w:hAnsi="Arial" w:cs="Arial"/>
        </w:rPr>
        <w:t>, os efeitos da pandemia modificaram o ambiente escolar e o mercado de trabalho, elevando o desemprego e ampliando as desigualdades socioeconômicas (JUNIOR; SANTA RITA, 2020).</w:t>
      </w:r>
    </w:p>
    <w:p w14:paraId="1004EAE8" w14:textId="77777777" w:rsidR="00AE6A47" w:rsidRDefault="00AE6A47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AE6A47">
        <w:rPr>
          <w:rFonts w:ascii="Arial" w:hAnsi="Arial" w:cs="Arial"/>
        </w:rPr>
        <w:t>Além dos efeitos imediatos, as consequências da pandemia se manifestam em médio e longo prazo. No campo educacional, estudos recentes apontam perdas substanciais no desempenho escolar, especialmente em disciplinas como matemática e leitura, comprometendo a formação de competências essenciais para a vida acadêmica e profissional futura dos estudantes em todo o país (DIAS; RAMOS, 2022). Esse atraso pode repercutir diretamente na produtividade da força de trabalho nos próximos anos, aprofundando ainda mais as desigualdades sociais (FONTANA et al., 2020).</w:t>
      </w:r>
    </w:p>
    <w:p w14:paraId="5E538ECF" w14:textId="47EB18FF" w:rsidR="00001DDE" w:rsidRDefault="00AE6A47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AE6A47">
        <w:rPr>
          <w:rFonts w:ascii="Arial" w:hAnsi="Arial" w:cs="Arial"/>
        </w:rPr>
        <w:lastRenderedPageBreak/>
        <w:t>Na área econômica, o aumento da informalidade e a redução nas oportunidades de emprego formal dificultaram o acesso à renda estável, afetando principalmente os grupos mais vulneráveis da sociedade — como mulheres, jovens e trabalhadores com baixa escolaridade e renda (LIMA NETO et al., 2022). Essa combinação entre retrocessos educacionais e instabilidade econômica exige ações coordenadas de políticas públicas, como investimentos em inclusão digital, programas de reforço escolar e iniciativas voltadas à recuperação econômica com geração de empregos de qualidade.</w:t>
      </w:r>
      <w:r w:rsidRPr="00177FB6">
        <w:rPr>
          <w:rFonts w:ascii="Arial" w:hAnsi="Arial" w:cs="Arial"/>
        </w:rPr>
        <w:t xml:space="preserve"> Nesse</w:t>
      </w:r>
      <w:r w:rsidR="00001DDE" w:rsidRPr="00177FB6">
        <w:rPr>
          <w:rFonts w:ascii="Arial" w:hAnsi="Arial" w:cs="Arial"/>
        </w:rPr>
        <w:t xml:space="preserve"> contexto, a análise de dados torna-se uma ferramenta crucial para compreender a magnitude desses impactos e embasar decisões mais assertivas. Por meio de técnicas de modelagem e visualização, é possível revelar padrões ocultos, identificar populações mais afetadas e propor intervenções mais eficazes para reconstrução do cenário pós-pandemia.</w:t>
      </w:r>
    </w:p>
    <w:p w14:paraId="680D43D3" w14:textId="049616F5" w:rsidR="005802EA" w:rsidRDefault="005802EA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5802EA">
        <w:rPr>
          <w:rFonts w:ascii="Arial" w:hAnsi="Arial" w:cs="Arial"/>
        </w:rPr>
        <w:t>Também deverá ser demonstrado os aspectos relacionados à Segurança da Informação e à privacidade dos dados (LGPD) aplicadas à pesquisa, assegurando que a coleta, o tratamento e a análise dos dados pessoais</w:t>
      </w:r>
      <w:r>
        <w:rPr>
          <w:rFonts w:ascii="Arial" w:hAnsi="Arial" w:cs="Arial"/>
        </w:rPr>
        <w:t xml:space="preserve">, </w:t>
      </w:r>
      <w:r w:rsidRPr="005802EA">
        <w:rPr>
          <w:rFonts w:ascii="Arial" w:hAnsi="Arial" w:cs="Arial"/>
        </w:rPr>
        <w:t>especialmente de grupos vulnerávei</w:t>
      </w:r>
      <w:r>
        <w:rPr>
          <w:rFonts w:ascii="Arial" w:hAnsi="Arial" w:cs="Arial"/>
        </w:rPr>
        <w:t xml:space="preserve">s </w:t>
      </w:r>
      <w:r w:rsidRPr="005802EA">
        <w:rPr>
          <w:rFonts w:ascii="Arial" w:hAnsi="Arial" w:cs="Arial"/>
        </w:rPr>
        <w:t>estejam em conformidade com os princípios da finalidade, necessidade, anonimização e transparência, conforme estabelece a Lei Geral de Proteção de Dados Pessoais (Lei nº 13.709/2018). Tais práticas garantem o uso ético e responsável dos dados, reforçando a confiança da sociedade no uso de tecnologias e evidências para formulação de políticas públicas.</w:t>
      </w:r>
    </w:p>
    <w:p w14:paraId="0448003E" w14:textId="4D6BBB34" w:rsidR="00AE6A47" w:rsidRDefault="00AE6A47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AE6A47">
        <w:rPr>
          <w:rFonts w:ascii="Arial" w:hAnsi="Arial" w:cs="Arial"/>
        </w:rPr>
        <w:t>Dentro desse cenário, a análise de dados surge como ferramenta essencial para compreender a dimensão dos impactos e orientar decisões</w:t>
      </w:r>
      <w:r>
        <w:rPr>
          <w:rFonts w:ascii="Arial" w:hAnsi="Arial" w:cs="Arial"/>
        </w:rPr>
        <w:t xml:space="preserve"> corretas</w:t>
      </w:r>
      <w:r w:rsidRPr="00AE6A47">
        <w:rPr>
          <w:rFonts w:ascii="Arial" w:hAnsi="Arial" w:cs="Arial"/>
        </w:rPr>
        <w:t xml:space="preserve">. Por meio de técnicas de modelagem e visualização, é possível revelar padrões ocultos, identificar </w:t>
      </w:r>
      <w:r>
        <w:rPr>
          <w:rFonts w:ascii="Arial" w:hAnsi="Arial" w:cs="Arial"/>
        </w:rPr>
        <w:t>Regiões</w:t>
      </w:r>
      <w:r w:rsidRPr="00AE6A47">
        <w:rPr>
          <w:rFonts w:ascii="Arial" w:hAnsi="Arial" w:cs="Arial"/>
        </w:rPr>
        <w:t xml:space="preserve"> mais afetadas e propor intervenções eficazes para a reconstrução do cenário</w:t>
      </w:r>
      <w:r>
        <w:rPr>
          <w:rFonts w:ascii="Arial" w:hAnsi="Arial" w:cs="Arial"/>
        </w:rPr>
        <w:t>.</w:t>
      </w:r>
    </w:p>
    <w:p w14:paraId="15F73512" w14:textId="77777777" w:rsidR="009435FD" w:rsidRPr="00177FB6" w:rsidRDefault="009435FD" w:rsidP="00177FB6">
      <w:pPr>
        <w:spacing w:after="160" w:line="360" w:lineRule="auto"/>
        <w:rPr>
          <w:rFonts w:ascii="Arial" w:hAnsi="Arial" w:cs="Arial"/>
        </w:rPr>
      </w:pPr>
      <w:r w:rsidRPr="00177FB6">
        <w:rPr>
          <w:rFonts w:ascii="Arial" w:hAnsi="Arial" w:cs="Arial"/>
        </w:rPr>
        <w:br w:type="page"/>
      </w:r>
    </w:p>
    <w:p w14:paraId="1B212997" w14:textId="778B648A" w:rsidR="006D1AE1" w:rsidRPr="00177FB6" w:rsidRDefault="009435FD" w:rsidP="00177FB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77FB6">
        <w:rPr>
          <w:rFonts w:ascii="Arial" w:hAnsi="Arial" w:cs="Arial"/>
          <w:b/>
          <w:bCs/>
          <w:sz w:val="28"/>
          <w:szCs w:val="28"/>
        </w:rPr>
        <w:lastRenderedPageBreak/>
        <w:t>DEFINIÇÃO DAS PERGUNTAS DE PESQUISA</w:t>
      </w:r>
    </w:p>
    <w:p w14:paraId="3652612B" w14:textId="4966D1CD" w:rsidR="00367489" w:rsidRPr="00177FB6" w:rsidRDefault="00367489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177FB6">
        <w:rPr>
          <w:rFonts w:ascii="Arial" w:hAnsi="Arial" w:cs="Arial"/>
        </w:rPr>
        <w:t xml:space="preserve">Há relação entre o aumento do desemprego e o crescimento dos índices de evasão escolar </w:t>
      </w:r>
      <w:r w:rsidR="003A28AD">
        <w:rPr>
          <w:rFonts w:ascii="Arial" w:hAnsi="Arial" w:cs="Arial"/>
        </w:rPr>
        <w:t>n</w:t>
      </w:r>
      <w:r w:rsidRPr="00177FB6">
        <w:rPr>
          <w:rFonts w:ascii="Arial" w:hAnsi="Arial" w:cs="Arial"/>
        </w:rPr>
        <w:t>a pandemia?</w:t>
      </w:r>
    </w:p>
    <w:p w14:paraId="6FA15A8D" w14:textId="34410E78" w:rsidR="00A3678E" w:rsidRPr="00177FB6" w:rsidRDefault="00367489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177FB6">
        <w:rPr>
          <w:rFonts w:ascii="Arial" w:hAnsi="Arial" w:cs="Arial"/>
        </w:rPr>
        <w:t>Quais foram os efeitos da pandemia da COVID-19 sobre os indicadores de abandono escolar no Brasil?</w:t>
      </w:r>
    </w:p>
    <w:p w14:paraId="2AADDE14" w14:textId="63B6275E" w:rsidR="00E64124" w:rsidRPr="00177FB6" w:rsidRDefault="00367489" w:rsidP="00177FB6">
      <w:pPr>
        <w:spacing w:line="360" w:lineRule="auto"/>
        <w:ind w:firstLine="709"/>
        <w:jc w:val="both"/>
        <w:rPr>
          <w:rFonts w:ascii="Arial" w:hAnsi="Arial" w:cs="Arial"/>
        </w:rPr>
      </w:pPr>
      <w:r w:rsidRPr="00177FB6">
        <w:rPr>
          <w:rFonts w:ascii="Arial" w:hAnsi="Arial" w:cs="Arial"/>
        </w:rPr>
        <w:t>Houve diferenças regionais significativas no impacto da pandemia sobre a educação e o emprego? Quais regiões foram mais</w:t>
      </w:r>
      <w:r w:rsidR="003A28AD">
        <w:rPr>
          <w:rFonts w:ascii="Arial" w:hAnsi="Arial" w:cs="Arial"/>
        </w:rPr>
        <w:t xml:space="preserve"> afetadas?</w:t>
      </w:r>
    </w:p>
    <w:p w14:paraId="46D77581" w14:textId="77777777" w:rsidR="00E64124" w:rsidRPr="00177FB6" w:rsidRDefault="00E64124" w:rsidP="00177FB6">
      <w:pPr>
        <w:spacing w:after="160" w:line="360" w:lineRule="auto"/>
        <w:rPr>
          <w:rFonts w:ascii="Arial" w:hAnsi="Arial" w:cs="Arial"/>
        </w:rPr>
      </w:pPr>
      <w:r w:rsidRPr="00177FB6">
        <w:rPr>
          <w:rFonts w:ascii="Arial" w:hAnsi="Arial" w:cs="Arial"/>
        </w:rPr>
        <w:br w:type="page"/>
      </w:r>
    </w:p>
    <w:p w14:paraId="38665BFE" w14:textId="4FB0C6A9" w:rsidR="00E64124" w:rsidRDefault="00E64124" w:rsidP="00177FB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77FB6">
        <w:rPr>
          <w:rFonts w:ascii="Arial" w:hAnsi="Arial" w:cs="Arial"/>
          <w:b/>
          <w:bCs/>
          <w:sz w:val="28"/>
          <w:szCs w:val="28"/>
        </w:rPr>
        <w:lastRenderedPageBreak/>
        <w:t>REFERÊNCIAS BIBLIOGRAFICAS</w:t>
      </w:r>
    </w:p>
    <w:p w14:paraId="3ADFBF12" w14:textId="35851E54" w:rsidR="00344F9A" w:rsidRDefault="00344F9A" w:rsidP="00344F9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GRUPO PCG</w:t>
      </w:r>
      <w:r w:rsidRPr="00344F9A">
        <w:rPr>
          <w:rFonts w:ascii="Arial" w:hAnsi="Arial" w:cs="Arial"/>
        </w:rPr>
        <w:t xml:space="preserve">. IMPACTOS DA PANDEMIA NAS ESCOLA E NO MERCADO DE TRABALHO. </w:t>
      </w:r>
      <w:r>
        <w:rPr>
          <w:rFonts w:ascii="Arial" w:hAnsi="Arial" w:cs="Arial"/>
        </w:rPr>
        <w:t>2025</w:t>
      </w:r>
      <w:r w:rsidRPr="00344F9A">
        <w:rPr>
          <w:rFonts w:ascii="Arial" w:hAnsi="Arial" w:cs="Arial"/>
        </w:rPr>
        <w:t xml:space="preserve">. Disponível em: https://github.com/luanfelixcoding/storytelling-covid. Acesso em: </w:t>
      </w:r>
      <w:r>
        <w:rPr>
          <w:rFonts w:ascii="Arial" w:hAnsi="Arial" w:cs="Arial"/>
        </w:rPr>
        <w:t>25 mai. 2025</w:t>
      </w:r>
      <w:r w:rsidRPr="00344F9A">
        <w:rPr>
          <w:rFonts w:ascii="Arial" w:hAnsi="Arial" w:cs="Arial"/>
        </w:rPr>
        <w:t xml:space="preserve"> </w:t>
      </w:r>
    </w:p>
    <w:p w14:paraId="5BA3954A" w14:textId="77777777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t xml:space="preserve">DIAS, Érika; RAMOS, Mozart Neves. </w:t>
      </w:r>
      <w:r w:rsidRPr="00215B6F">
        <w:rPr>
          <w:rFonts w:ascii="Arial" w:hAnsi="Arial" w:cs="Arial"/>
          <w:b/>
          <w:bCs/>
        </w:rPr>
        <w:t>A educação e os impactos da Covid-19 nas aprendizagens escolares</w:t>
      </w:r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i/>
          <w:iCs/>
        </w:rPr>
        <w:t>Ensaio: Avaliação e Políticas Públicas em Educação</w:t>
      </w:r>
      <w:r w:rsidRPr="00215B6F">
        <w:rPr>
          <w:rFonts w:ascii="Arial" w:hAnsi="Arial" w:cs="Arial"/>
        </w:rPr>
        <w:t>, v. 30, n. 117, p. 859-870, 2022.</w:t>
      </w:r>
    </w:p>
    <w:p w14:paraId="2DA30DFA" w14:textId="77777777" w:rsid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t xml:space="preserve">FONTANA, Maria Iolanda et al. </w:t>
      </w:r>
      <w:r w:rsidRPr="00215B6F">
        <w:rPr>
          <w:rFonts w:ascii="Arial" w:hAnsi="Arial" w:cs="Arial"/>
          <w:b/>
          <w:bCs/>
        </w:rPr>
        <w:t>A educação sob o impacto da pandemia-COVID 19: uma discussão da literatura</w:t>
      </w:r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i/>
          <w:iCs/>
        </w:rPr>
        <w:t>Revista Práxis</w:t>
      </w:r>
      <w:r w:rsidRPr="00215B6F">
        <w:rPr>
          <w:rFonts w:ascii="Arial" w:hAnsi="Arial" w:cs="Arial"/>
        </w:rPr>
        <w:t>, v. 12, n. 1sup, 2020.</w:t>
      </w:r>
    </w:p>
    <w:p w14:paraId="1DD50FEC" w14:textId="569DB441" w:rsidR="005802EA" w:rsidRPr="00215B6F" w:rsidRDefault="005802EA" w:rsidP="005802EA">
      <w:pPr>
        <w:spacing w:line="360" w:lineRule="auto"/>
        <w:ind w:firstLine="708"/>
        <w:jc w:val="both"/>
        <w:rPr>
          <w:rFonts w:ascii="Arial" w:hAnsi="Arial" w:cs="Arial"/>
        </w:rPr>
      </w:pPr>
      <w:r w:rsidRPr="005802EA">
        <w:rPr>
          <w:rFonts w:ascii="Arial" w:hAnsi="Arial" w:cs="Arial"/>
        </w:rPr>
        <w:t>GOV.BR. </w:t>
      </w:r>
      <w:r w:rsidRPr="005802EA">
        <w:rPr>
          <w:rFonts w:ascii="Arial" w:hAnsi="Arial" w:cs="Arial"/>
          <w:b/>
          <w:bCs/>
        </w:rPr>
        <w:t>Lei Geral de Proteção de Dados Pessoais (LGPD)</w:t>
      </w:r>
      <w:r w:rsidRPr="005802EA">
        <w:rPr>
          <w:rFonts w:ascii="Arial" w:hAnsi="Arial" w:cs="Arial"/>
        </w:rPr>
        <w:t>. Disponível em: &lt;https://www.gov.br/esporte/pt-br/acesso-a-informacao/lgpd&gt;.</w:t>
      </w:r>
      <w:r w:rsidR="000E3717">
        <w:rPr>
          <w:rFonts w:ascii="Arial" w:hAnsi="Arial" w:cs="Arial"/>
        </w:rPr>
        <w:t xml:space="preserve"> </w:t>
      </w:r>
      <w:r w:rsidR="000E3717" w:rsidRPr="00344F9A">
        <w:rPr>
          <w:rFonts w:ascii="Arial" w:hAnsi="Arial" w:cs="Arial"/>
        </w:rPr>
        <w:t xml:space="preserve">Acesso em: </w:t>
      </w:r>
      <w:r w:rsidR="000E3717">
        <w:rPr>
          <w:rFonts w:ascii="Arial" w:hAnsi="Arial" w:cs="Arial"/>
        </w:rPr>
        <w:t>25 mai. 2025</w:t>
      </w:r>
    </w:p>
    <w:p w14:paraId="635BFE58" w14:textId="45881FE1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t xml:space="preserve">IBGE – Instituto Brasileiro de Geografia e Estatística. </w:t>
      </w:r>
      <w:r w:rsidRPr="00215B6F">
        <w:rPr>
          <w:rFonts w:ascii="Arial" w:hAnsi="Arial" w:cs="Arial"/>
          <w:b/>
          <w:bCs/>
        </w:rPr>
        <w:t>PNAD Contínua: taxa de desocupação é de 13,9% e taxa de subutilização é de 28,7% no trimestre encerrado em dezembro</w:t>
      </w:r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i/>
          <w:iCs/>
        </w:rPr>
        <w:t>Agência de Notícias IBGE</w:t>
      </w:r>
      <w:r w:rsidRPr="00215B6F">
        <w:rPr>
          <w:rFonts w:ascii="Arial" w:hAnsi="Arial" w:cs="Arial"/>
        </w:rPr>
        <w:t>, 27 jan. 2021. Disponível em: https://agenciadenoticias.ibge.gov.br/agencia-sala-de-imprensa/2013-agencia-de-noticias/releases/30125-pnad-continua-taxa-de-desocupacao-e-de-13-9-e-taxa-de-subutilizacao-e-de-28-7-no-trimestre-encerrado-em-dezembro. Acesso em: 23 mai</w:t>
      </w:r>
      <w:r w:rsidR="000E3717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</w:rPr>
        <w:t>2025.</w:t>
      </w:r>
    </w:p>
    <w:p w14:paraId="5B395D98" w14:textId="602E0000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t xml:space="preserve">INSTITUTO BRASILEIRO DE GEOGRAFIA E ESTATÍSTICA – IBGE. </w:t>
      </w:r>
      <w:r w:rsidRPr="00215B6F">
        <w:rPr>
          <w:rFonts w:ascii="Arial" w:hAnsi="Arial" w:cs="Arial"/>
          <w:b/>
          <w:bCs/>
        </w:rPr>
        <w:t>Síntese de Indicadores Sociais (2020–2022)</w:t>
      </w:r>
      <w:r w:rsidRPr="00215B6F">
        <w:rPr>
          <w:rFonts w:ascii="Arial" w:hAnsi="Arial" w:cs="Arial"/>
        </w:rPr>
        <w:t>. Rio de Janeiro: IBGE, 2024. Disponível em: https://www.ibge.gov.br/estatisticas/sociais/saude/9221-sintese-de-indicadores-sociais.html. Acesso em: 23 mai</w:t>
      </w:r>
      <w:r w:rsidR="000E3717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</w:rPr>
        <w:t>2025.</w:t>
      </w:r>
    </w:p>
    <w:p w14:paraId="42C87213" w14:textId="3A18243D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t xml:space="preserve">INSTITUTO NACIONAL DE ESTUDOS E PESQUISAS EDUCACIONAIS ANÍSIO TEIXEIRA – INEP. </w:t>
      </w:r>
      <w:r w:rsidRPr="00215B6F">
        <w:rPr>
          <w:rFonts w:ascii="Arial" w:hAnsi="Arial" w:cs="Arial"/>
          <w:b/>
          <w:bCs/>
        </w:rPr>
        <w:t>Taxas de rendimento escolar (2020–2022)</w:t>
      </w:r>
      <w:r w:rsidRPr="00215B6F">
        <w:rPr>
          <w:rFonts w:ascii="Arial" w:hAnsi="Arial" w:cs="Arial"/>
        </w:rPr>
        <w:t>. Brasília: INEP, 2023. Disponível em: https://www.gov.br/inep/pt-br/acesso-a-informacao/dados-abertos/indicadores-educacionais/taxas-de-rendimento-escolar. Acesso em: 23 mai</w:t>
      </w:r>
      <w:r w:rsidR="000E3717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</w:rPr>
        <w:t>2025.</w:t>
      </w:r>
    </w:p>
    <w:p w14:paraId="1ECD2549" w14:textId="401F1E91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t xml:space="preserve">IPEA – Instituto de Pesquisa Econômica Aplicada. </w:t>
      </w:r>
      <w:r w:rsidRPr="00215B6F">
        <w:rPr>
          <w:rFonts w:ascii="Arial" w:hAnsi="Arial" w:cs="Arial"/>
          <w:b/>
          <w:bCs/>
        </w:rPr>
        <w:t>Trabalho informal aumenta e atinge 39,3 milhões de pessoas em 2022</w:t>
      </w:r>
      <w:r w:rsidRPr="00215B6F">
        <w:rPr>
          <w:rFonts w:ascii="Arial" w:hAnsi="Arial" w:cs="Arial"/>
        </w:rPr>
        <w:t>. Disponível em: https://www.ipea.gov.br/portal/retrato/indicadores/mercado-de-</w:t>
      </w:r>
      <w:r w:rsidRPr="00215B6F">
        <w:rPr>
          <w:rFonts w:ascii="Arial" w:hAnsi="Arial" w:cs="Arial"/>
        </w:rPr>
        <w:lastRenderedPageBreak/>
        <w:t>trabalho/desemprego-informalidade-subutilizacao-e-inatividade/apresentacao#:~:text=Em%202022%2C%20mais%20de%2040,2%20pontos%20percentuais%20em%202020. Acesso em: 23 mai</w:t>
      </w:r>
      <w:r w:rsidR="000E3717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</w:rPr>
        <w:t>2025.</w:t>
      </w:r>
    </w:p>
    <w:p w14:paraId="3F1C27F4" w14:textId="77777777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t xml:space="preserve">JUNIOR, Reynaldo Rubem Ferreira; SANTA RITA, Luciana Peixoto. </w:t>
      </w:r>
      <w:r w:rsidRPr="00215B6F">
        <w:rPr>
          <w:rFonts w:ascii="Arial" w:hAnsi="Arial" w:cs="Arial"/>
          <w:b/>
          <w:bCs/>
        </w:rPr>
        <w:t>Impactos da Covid-19 na economia: limites, desafios e políticas</w:t>
      </w:r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i/>
          <w:iCs/>
        </w:rPr>
        <w:t>Cadernos de Prospecção</w:t>
      </w:r>
      <w:r w:rsidRPr="00215B6F">
        <w:rPr>
          <w:rFonts w:ascii="Arial" w:hAnsi="Arial" w:cs="Arial"/>
        </w:rPr>
        <w:t>, v. 13, n. 2, p. 459-459, 2020.</w:t>
      </w:r>
    </w:p>
    <w:p w14:paraId="36358B97" w14:textId="77777777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t xml:space="preserve">LIMA NETO, Otavio et al. </w:t>
      </w:r>
      <w:r w:rsidRPr="00215B6F">
        <w:rPr>
          <w:rFonts w:ascii="Arial" w:hAnsi="Arial" w:cs="Arial"/>
          <w:b/>
          <w:bCs/>
        </w:rPr>
        <w:t>Impacto da pandemia na economia brasileira</w:t>
      </w:r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i/>
          <w:iCs/>
        </w:rPr>
        <w:t>Revista Gestão em Foco</w:t>
      </w:r>
      <w:r w:rsidRPr="00215B6F">
        <w:rPr>
          <w:rFonts w:ascii="Arial" w:hAnsi="Arial" w:cs="Arial"/>
        </w:rPr>
        <w:t>. Amparo, ed, v. 14, p. 199-205, 2022.</w:t>
      </w:r>
    </w:p>
    <w:p w14:paraId="3F38F26D" w14:textId="77777777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</w:rPr>
        <w:t xml:space="preserve">MATTEI, Lauro; HEINEN, Vicente Loeblein. </w:t>
      </w:r>
      <w:r w:rsidRPr="00215B6F">
        <w:rPr>
          <w:rFonts w:ascii="Arial" w:hAnsi="Arial" w:cs="Arial"/>
          <w:b/>
          <w:bCs/>
        </w:rPr>
        <w:t>Balanço dos impactos da crise da COVID-19 sobre o mercado de trabalho brasileiro em 2020</w:t>
      </w:r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i/>
          <w:iCs/>
        </w:rPr>
        <w:t>Revista Katálysis</w:t>
      </w:r>
      <w:r w:rsidRPr="00215B6F">
        <w:rPr>
          <w:rFonts w:ascii="Arial" w:hAnsi="Arial" w:cs="Arial"/>
        </w:rPr>
        <w:t>, v. 25, n. 1, p. 43-61, 2022.</w:t>
      </w:r>
    </w:p>
    <w:p w14:paraId="06B91FE2" w14:textId="77777777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  <w:lang w:val="en-US"/>
        </w:rPr>
      </w:pPr>
      <w:r w:rsidRPr="00215B6F">
        <w:rPr>
          <w:rFonts w:ascii="Arial" w:hAnsi="Arial" w:cs="Arial"/>
        </w:rPr>
        <w:t xml:space="preserve">MATTEI, Lauro; HEINEN, Vicente Loeblein. </w:t>
      </w:r>
      <w:r w:rsidRPr="00215B6F">
        <w:rPr>
          <w:rFonts w:ascii="Arial" w:hAnsi="Arial" w:cs="Arial"/>
          <w:b/>
          <w:bCs/>
        </w:rPr>
        <w:t>Impactos da crise da Covid-19 no mercado de trabalho brasileiro</w:t>
      </w:r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i/>
          <w:iCs/>
          <w:lang w:val="en-US"/>
        </w:rPr>
        <w:t>Brazilian Journal of Political Economy</w:t>
      </w:r>
      <w:r w:rsidRPr="00215B6F">
        <w:rPr>
          <w:rFonts w:ascii="Arial" w:hAnsi="Arial" w:cs="Arial"/>
          <w:lang w:val="en-US"/>
        </w:rPr>
        <w:t>, v. 40, p. 647-668, 2020.</w:t>
      </w:r>
    </w:p>
    <w:p w14:paraId="0708E43E" w14:textId="77777777" w:rsidR="00215B6F" w:rsidRPr="00215B6F" w:rsidRDefault="00215B6F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  <w:r w:rsidRPr="00215B6F">
        <w:rPr>
          <w:rFonts w:ascii="Arial" w:hAnsi="Arial" w:cs="Arial"/>
          <w:lang w:val="en-US"/>
        </w:rPr>
        <w:t xml:space="preserve">SOARES, Geovany Braga et al. </w:t>
      </w:r>
      <w:r w:rsidRPr="00215B6F">
        <w:rPr>
          <w:rFonts w:ascii="Arial" w:hAnsi="Arial" w:cs="Arial"/>
          <w:b/>
          <w:bCs/>
        </w:rPr>
        <w:t>O impacto da pandemia no ensino-aprendizagem dos alunos da rede básica de ensino: uma revisão bibliográfica</w:t>
      </w:r>
      <w:r w:rsidRPr="00215B6F">
        <w:rPr>
          <w:rFonts w:ascii="Arial" w:hAnsi="Arial" w:cs="Arial"/>
        </w:rPr>
        <w:t xml:space="preserve">. </w:t>
      </w:r>
      <w:r w:rsidRPr="00215B6F">
        <w:rPr>
          <w:rFonts w:ascii="Arial" w:hAnsi="Arial" w:cs="Arial"/>
          <w:i/>
          <w:iCs/>
        </w:rPr>
        <w:t>Revista Multidisciplinar do Nordeste Mineiro</w:t>
      </w:r>
      <w:r w:rsidRPr="00215B6F">
        <w:rPr>
          <w:rFonts w:ascii="Arial" w:hAnsi="Arial" w:cs="Arial"/>
        </w:rPr>
        <w:t>, v. 12, n. 2, 2024.</w:t>
      </w:r>
    </w:p>
    <w:p w14:paraId="1D062CEA" w14:textId="13D13324" w:rsidR="003A28AD" w:rsidRPr="00177FB6" w:rsidRDefault="003A28AD" w:rsidP="00215B6F">
      <w:pPr>
        <w:spacing w:after="160" w:line="360" w:lineRule="auto"/>
        <w:ind w:firstLine="709"/>
        <w:jc w:val="both"/>
        <w:rPr>
          <w:rFonts w:ascii="Arial" w:hAnsi="Arial" w:cs="Arial"/>
        </w:rPr>
      </w:pPr>
    </w:p>
    <w:sectPr w:rsidR="003A28AD" w:rsidRPr="00177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A9"/>
    <w:rsid w:val="00001DDE"/>
    <w:rsid w:val="00010E3F"/>
    <w:rsid w:val="0007310B"/>
    <w:rsid w:val="000E3717"/>
    <w:rsid w:val="0017549C"/>
    <w:rsid w:val="001758A3"/>
    <w:rsid w:val="00177FB6"/>
    <w:rsid w:val="00194F46"/>
    <w:rsid w:val="001B6A72"/>
    <w:rsid w:val="001F0F1E"/>
    <w:rsid w:val="00200B9A"/>
    <w:rsid w:val="00215B6F"/>
    <w:rsid w:val="00220263"/>
    <w:rsid w:val="00233EF4"/>
    <w:rsid w:val="002B3EEF"/>
    <w:rsid w:val="00310D19"/>
    <w:rsid w:val="00344F9A"/>
    <w:rsid w:val="00367489"/>
    <w:rsid w:val="003A28AD"/>
    <w:rsid w:val="00405781"/>
    <w:rsid w:val="00411156"/>
    <w:rsid w:val="0041405A"/>
    <w:rsid w:val="00491B5E"/>
    <w:rsid w:val="00492B55"/>
    <w:rsid w:val="004F1578"/>
    <w:rsid w:val="005802EA"/>
    <w:rsid w:val="0058564F"/>
    <w:rsid w:val="005C2E58"/>
    <w:rsid w:val="00693FF2"/>
    <w:rsid w:val="006B6789"/>
    <w:rsid w:val="006D1AE1"/>
    <w:rsid w:val="00704717"/>
    <w:rsid w:val="007D15A9"/>
    <w:rsid w:val="00834198"/>
    <w:rsid w:val="008351F2"/>
    <w:rsid w:val="00922BB6"/>
    <w:rsid w:val="009435FD"/>
    <w:rsid w:val="00972736"/>
    <w:rsid w:val="009B58C2"/>
    <w:rsid w:val="009C51A5"/>
    <w:rsid w:val="009D7448"/>
    <w:rsid w:val="00A3678E"/>
    <w:rsid w:val="00AA43F3"/>
    <w:rsid w:val="00AE6A47"/>
    <w:rsid w:val="00BB66EA"/>
    <w:rsid w:val="00C746B3"/>
    <w:rsid w:val="00CA5570"/>
    <w:rsid w:val="00CE2422"/>
    <w:rsid w:val="00D11941"/>
    <w:rsid w:val="00D12E6C"/>
    <w:rsid w:val="00D550E0"/>
    <w:rsid w:val="00DA595C"/>
    <w:rsid w:val="00E03FF1"/>
    <w:rsid w:val="00E35F5F"/>
    <w:rsid w:val="00E64124"/>
    <w:rsid w:val="00E75E58"/>
    <w:rsid w:val="00F13FDC"/>
    <w:rsid w:val="00F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D2B3"/>
  <w15:chartTrackingRefBased/>
  <w15:docId w15:val="{ADE429F8-EAD0-4CFC-A66E-5C4F29ED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2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D1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1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1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1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1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15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15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15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15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1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1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1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15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15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15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15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15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15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15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1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1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1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1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15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15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15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1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15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15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E242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242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047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8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0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4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5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6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52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1401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FireStone 220</dc:creator>
  <cp:keywords/>
  <dc:description/>
  <cp:lastModifiedBy>FireStone 220</cp:lastModifiedBy>
  <cp:revision>9</cp:revision>
  <dcterms:created xsi:type="dcterms:W3CDTF">2025-05-25T20:36:00Z</dcterms:created>
  <dcterms:modified xsi:type="dcterms:W3CDTF">2025-05-26T02:16:00Z</dcterms:modified>
</cp:coreProperties>
</file>