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jc w:val="cente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Relatório de Aula Prática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jc w:val="center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Redes de Computadores - Hardware e Cabeamento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Aluno: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 Luan </w:t>
            </w:r>
            <w:r w:rsidDel="00000000" w:rsidR="00000000" w:rsidRPr="00000000">
              <w:rPr>
                <w:rtl w:val="0"/>
              </w:rPr>
              <w:t xml:space="preserve">Bispo Fiuza Sousa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Instituição: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Anhanguera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Unidade: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U1_FUNDAMENTOS_DE_REDES_DE_COMPUTADORES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Aula: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A3 HARDWARE E CABEAMENTO</w:t>
            </w:r>
          </w:p>
        </w:tc>
      </w:tr>
    </w:tbl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1. Introdução e Objetivos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apresenta os resultados da aula prática referente à configuração de uma rede simples utilizando o simulador Cisco Packet Tracer. O objetivo principal foi estabelecer e validar a comunicação entre dois computadores através de um switch, compreendendo a criação da topologia básica, a configuração de endereços IPv4 e a realização de testes de conectividade utilizando o comando ping.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2. Topologia e Endereçamento IP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configuração adotada seguiu rigorosamente as diretrizes do roteiro prático, estabelecendo os seguintes parâmetros: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PC0:</w:t>
      </w:r>
      <w:r w:rsidDel="00000000" w:rsidR="00000000" w:rsidRPr="00000000">
        <w:rPr>
          <w:rFonts w:ascii="Arial" w:cs="Arial" w:eastAsia="Arial" w:hAnsi="Arial"/>
          <w:rtl w:val="0"/>
        </w:rPr>
        <w:t xml:space="preserve"> Endereço IP 192.168.1.1, Máscara de Sub-rede 255.255.255.0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PC1:</w:t>
      </w:r>
      <w:r w:rsidDel="00000000" w:rsidR="00000000" w:rsidRPr="00000000">
        <w:rPr>
          <w:rFonts w:ascii="Arial" w:cs="Arial" w:eastAsia="Arial" w:hAnsi="Arial"/>
          <w:rtl w:val="0"/>
        </w:rPr>
        <w:t xml:space="preserve"> Endereço IP 192.168.1.2, Máscara de Sub-rede 255.255.255.0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Conexão: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Ambos conectados ao Switch0 utilizando cabos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Copper Straight-Through</w:t>
      </w:r>
      <w:r w:rsidDel="00000000" w:rsidR="00000000" w:rsidRPr="00000000">
        <w:rPr>
          <w:rFonts w:ascii="Arial" w:cs="Arial" w:eastAsia="Arial" w:hAnsi="Arial"/>
          <w:rtl w:val="0"/>
        </w:rPr>
        <w:t xml:space="preserve"> (par trançado).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980b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980b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3. Respostas do Questionário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 base nos procedimentos realizados no laboratório virtual, seguem as respostas consolidadas para as questões da atividade: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Por que o comando ping pode falhar inicialmente após a configuração?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Resposta correta: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(C) Switch precisa de tempo para aprender os endereços MAC.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Justificativa: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switch opera na camada de enlace (Camada 2 do modelo OSI) e precisa popular sua tabela MAC através do protocolo ARP antes de conseguir encaminhar corretamente os primeiros pacotes na rede local.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Qual é a máscara de sub-rede usada para os PCs nesta atividade?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Resposta correta: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(D) 255.255.255.0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Justificativa: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Esta é a representação decimal pontuada para o prefixo /24 utilizado no endereçamento da topologia para segmentar a rede.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que acontece se ambos os PCs tiverem o mesmo endereço IP?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Resposta correta: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(B) Erro de IP duplicado impede comunicação.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Justificativa:</w:t>
      </w:r>
      <w:r w:rsidDel="00000000" w:rsidR="00000000" w:rsidRPr="00000000">
        <w:rPr>
          <w:rFonts w:ascii="Arial" w:cs="Arial" w:eastAsia="Arial" w:hAnsi="Arial"/>
          <w:rtl w:val="0"/>
        </w:rPr>
        <w:t xml:space="preserve"> Os endereços IP devem ser exclusivos dentro da mesma rede lógica para que o roteamento e a entrega de pacotes ocorram sem conflitos de host.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4. Resultados do Experimento e Texto Conclusivo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atividade prática permitiu compreender a construção e o funcionamento de uma topologia de rede simples, essencial para a análise de infraestruturas em ambientes de Segurança da Informação. Através da configuração de dois computadores (PC0 e PC1) conectados via cabos de par trançado a um switch (Switch0), foi possível aplicar na prática os conceitos de endereçamento lógico. </w:t>
      </w:r>
      <w:r w:rsidDel="00000000" w:rsidR="00000000" w:rsidRPr="00000000">
        <w:rPr>
          <w:rtl w:val="0"/>
        </w:rPr>
        <w:t xml:space="preserve">Foi utilizada</w:t>
      </w:r>
      <w:r w:rsidDel="00000000" w:rsidR="00000000" w:rsidRPr="00000000">
        <w:rPr>
          <w:rFonts w:ascii="Arial" w:cs="Arial" w:eastAsia="Arial" w:hAnsi="Arial"/>
          <w:rtl w:val="0"/>
        </w:rPr>
        <w:t xml:space="preserve"> a rede com os IPs 192.168.1.1 e 192.168.1.2, ambos operando com a máscara de sub-rede 255.255.255.0.O teste de conectividade, realizado através do comando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hd w:fill="f4f6f6" w:val="clear"/>
          <w:rtl w:val="0"/>
        </w:rPr>
        <w:t xml:space="preserve">ping 192.168.1.2)</w:t>
      </w:r>
      <w:r w:rsidDel="00000000" w:rsidR="00000000" w:rsidRPr="00000000">
        <w:rPr>
          <w:shd w:fill="f4f6f6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a partir do PC0, validou o sucesso na comunicação bidirecional entre os nós. Essa base prática de interconexão de equipamentos e a compreensão de como o switch mapeia os endereços da rede local formam os alicerces fundamentais para a correta configuração de redes de computadores.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980b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980b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980b9"/>
        </w:rPr>
      </w:pPr>
      <w:r w:rsidDel="00000000" w:rsidR="00000000" w:rsidRPr="00000000">
        <w:rPr>
          <w:rFonts w:ascii="Arial" w:cs="Arial" w:eastAsia="Arial" w:hAnsi="Arial"/>
          <w:color w:val="2980b9"/>
          <w:rtl w:val="0"/>
        </w:rPr>
        <w:t xml:space="preserve">5. Evidências Práticas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225" w:right="225" w:firstLine="0"/>
        <w:jc w:val="center"/>
        <w:rPr>
          <w:i w:val="1"/>
          <w:iCs w:val="1"/>
          <w:color w:val="7f8c8d"/>
          <w:shd w:fill="fdfefe" w:val="clear"/>
        </w:rPr>
      </w:pPr>
      <w:r w:rsidDel="00000000" w:rsidR="00000000" w:rsidRPr="00000000">
        <w:rPr>
          <w:i w:val="1"/>
          <w:iCs w:val="1"/>
          <w:color w:val="7f8c8d"/>
          <w:shd w:fill="fdfefe" w:val="clear"/>
        </w:rPr>
        <w:drawing>
          <wp:inline distB="114300" distT="114300" distL="114300" distR="114300">
            <wp:extent cx="5943600" cy="2413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225" w:right="225" w:firstLine="0"/>
        <w:jc w:val="center"/>
        <w:rPr>
          <w:i w:val="1"/>
          <w:iCs w:val="1"/>
          <w:color w:val="7f8c8d"/>
          <w:shd w:fill="fd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0" w:right="225" w:firstLine="0"/>
        <w:jc w:val="left"/>
        <w:rPr>
          <w:i w:val="1"/>
          <w:iCs w:val="1"/>
          <w:color w:val="7f8c8d"/>
          <w:shd w:fill="fd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225" w:right="225" w:firstLine="0"/>
        <w:jc w:val="center"/>
        <w:rPr>
          <w:i w:val="1"/>
          <w:iCs w:val="1"/>
          <w:color w:val="7f8c8d"/>
          <w:shd w:fill="fd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225" w:right="225" w:firstLine="0"/>
        <w:jc w:val="center"/>
        <w:rPr>
          <w:i w:val="1"/>
          <w:iCs w:val="1"/>
          <w:color w:val="7f8c8d"/>
          <w:shd w:fill="fdfefe" w:val="clear"/>
        </w:rPr>
      </w:pPr>
      <w:r w:rsidDel="00000000" w:rsidR="00000000" w:rsidRPr="00000000">
        <w:rPr>
          <w:i w:val="1"/>
          <w:iCs w:val="1"/>
          <w:color w:val="7f8c8d"/>
          <w:shd w:fill="fdfefe" w:val="clear"/>
        </w:rPr>
        <w:drawing>
          <wp:inline distB="114300" distT="114300" distL="114300" distR="114300">
            <wp:extent cx="5943600" cy="208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225" w:right="225" w:firstLine="0"/>
        <w:jc w:val="center"/>
        <w:rPr>
          <w:i w:val="1"/>
          <w:iCs w:val="1"/>
          <w:color w:val="7f8c8d"/>
          <w:shd w:fill="fd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225" w:right="225" w:firstLine="0"/>
        <w:jc w:val="center"/>
        <w:rPr>
          <w:i w:val="1"/>
          <w:iCs w:val="1"/>
          <w:color w:val="7f8c8d"/>
          <w:shd w:fill="fdfefe" w:val="clear"/>
        </w:rPr>
      </w:pPr>
      <w:r w:rsidDel="00000000" w:rsidR="00000000" w:rsidRPr="00000000">
        <w:rPr>
          <w:i w:val="1"/>
          <w:iCs w:val="1"/>
          <w:color w:val="7f8c8d"/>
          <w:shd w:fill="fdfefe" w:val="clear"/>
        </w:rPr>
        <w:drawing>
          <wp:inline distB="114300" distT="114300" distL="114300" distR="114300">
            <wp:extent cx="5943600" cy="3200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225" w:right="225" w:firstLine="0"/>
        <w:jc w:val="center"/>
        <w:rPr>
          <w:i w:val="1"/>
          <w:iCs w:val="1"/>
          <w:color w:val="7f8c8d"/>
          <w:shd w:fill="fd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225" w:right="225" w:firstLine="0"/>
        <w:jc w:val="center"/>
        <w:rPr>
          <w:i w:val="1"/>
          <w:iCs w:val="1"/>
          <w:color w:val="7f8c8d"/>
          <w:shd w:fill="fd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0" w:right="225" w:firstLine="0"/>
        <w:jc w:val="left"/>
        <w:rPr>
          <w:i w:val="1"/>
          <w:iCs w:val="1"/>
          <w:color w:val="7f8c8d"/>
          <w:shd w:fill="fd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225" w:right="225" w:firstLine="0"/>
        <w:jc w:val="center"/>
        <w:rPr>
          <w:i w:val="1"/>
          <w:iCs w:val="1"/>
          <w:color w:val="7f8c8d"/>
          <w:shd w:fill="fdfefe" w:val="clear"/>
        </w:rPr>
      </w:pPr>
      <w:r w:rsidDel="00000000" w:rsidR="00000000" w:rsidRPr="00000000">
        <w:rPr>
          <w:i w:val="1"/>
          <w:iCs w:val="1"/>
          <w:color w:val="7f8c8d"/>
          <w:shd w:fill="fdfefe" w:val="clear"/>
        </w:rPr>
        <w:drawing>
          <wp:inline distB="114300" distT="114300" distL="114300" distR="114300">
            <wp:extent cx="4486275" cy="30289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