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EAE5" w14:textId="5D39A11F" w:rsidR="00FB274E" w:rsidRDefault="00722AA5" w:rsidP="00722A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2AA5">
        <w:rPr>
          <w:rFonts w:ascii="Times New Roman" w:hAnsi="Times New Roman" w:cs="Times New Roman"/>
          <w:b/>
          <w:bCs/>
          <w:sz w:val="40"/>
          <w:szCs w:val="40"/>
        </w:rPr>
        <w:t>PADRÃO DE PROJETOS ESTRUTURAIS</w:t>
      </w:r>
    </w:p>
    <w:p w14:paraId="06E718A7" w14:textId="6AA971D7" w:rsidR="00722AA5" w:rsidRDefault="00722AA5" w:rsidP="00722A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3004FD" w14:textId="36A41876" w:rsidR="00722AA5" w:rsidRDefault="00722AA5" w:rsidP="00722A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AA5">
        <w:rPr>
          <w:rFonts w:ascii="Times New Roman" w:hAnsi="Times New Roman" w:cs="Times New Roman"/>
          <w:color w:val="000000" w:themeColor="text1"/>
          <w:sz w:val="24"/>
          <w:szCs w:val="24"/>
        </w:rPr>
        <w:t>Os padrões estruturais se preocupam com a forma como classes e objetos são compostos para formar estruturas maiores. Os de classes utilizam a herança para compor interfaces ou implementações, e os de objeto ao invés de compor interfaces ou implementações, eles descrevem maneiras de compor objetos para obter novas funcionalidades. A flexibilidade obtida pela composição de objetos provém da capacidade de mudar a composição em tempo de execução o que não é possível com a composição estática (herança de classes).</w:t>
      </w:r>
    </w:p>
    <w:p w14:paraId="6FD5903D" w14:textId="223AB62D" w:rsidR="00722AA5" w:rsidRPr="00D3347B" w:rsidRDefault="00722AA5" w:rsidP="00722A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desses padrões que pode ser utilizado pode ser o </w:t>
      </w:r>
      <w:r w:rsidRPr="00722A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(ADAPTER)</w:t>
      </w:r>
      <w:r w:rsidR="00D33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D3347B" w:rsidRPr="00D33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Converter a interface de uma classe por outra esperada pelos clientes . O que possibilita que classes com interfaces incompatíveis trabalhem em conjunto – ou que, de outra forma, seria impossível. Também conhecido como </w:t>
      </w:r>
      <w:proofErr w:type="spellStart"/>
      <w:r w:rsidR="00D3347B" w:rsidRPr="00D3347B">
        <w:rPr>
          <w:rFonts w:ascii="Times New Roman" w:hAnsi="Times New Roman" w:cs="Times New Roman"/>
          <w:color w:val="000000" w:themeColor="text1"/>
          <w:sz w:val="24"/>
          <w:szCs w:val="24"/>
        </w:rPr>
        <w:t>Wrapper</w:t>
      </w:r>
      <w:proofErr w:type="spellEnd"/>
      <w:r w:rsidR="00D3347B" w:rsidRPr="00D334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(adaptador).</w:t>
      </w:r>
    </w:p>
    <w:sectPr w:rsidR="00722AA5" w:rsidRPr="00D3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5"/>
    <w:rsid w:val="00181930"/>
    <w:rsid w:val="00722AA5"/>
    <w:rsid w:val="00D3347B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ECA2"/>
  <w15:chartTrackingRefBased/>
  <w15:docId w15:val="{D6B3D0E9-BF92-4FCA-8E38-9CC77F38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2022-08-12T20:46:00Z</dcterms:created>
  <dcterms:modified xsi:type="dcterms:W3CDTF">2022-08-12T20:52:00Z</dcterms:modified>
</cp:coreProperties>
</file>