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Ind w:type="dxa" w:w="0"/>
        <w:tblBorders>
          <w:top w:val="none" w:color="0A2540" w:sz="0"/>
          <w:left w:val="none" w:color="0A2540" w:sz="0"/>
          <w:bottom w:val="none" w:color="0A2540" w:sz="0"/>
          <w:right w:val="none" w:color="0A2540" w:sz="0"/>
          <w:insideH w:val="none" w:color="0A2540" w:sz="0"/>
          <w:insideV w:val="none" w:color="0A2540" w:sz="0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0" w:before="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40" w:before="0"/>
              <w:jc w:val="center"/>
            </w:pPr>
            <w:r>
              <w:drawing>
                <wp:inline distT="0" distB="0" distL="0" distR="0">
                  <wp:extent cx="36195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D89426" w:sz="8" w:space="1"/>
              </w:pBdr>
              <w:spacing w:after="480" w:before="120"/>
              <w:jc w:val="center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> </w:t>
            </w:r>
          </w:p>
          <w:p>
            <w:pPr>
              <w:spacing w:after="80" w:befor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RELATÓRIO TÉCNICO DE OPERAÇÃO E MANUTENÇÃO</w:t>
            </w:r>
          </w:p>
          <w:p>
            <w:pPr>
              <w:spacing w:after="4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AFEF"/>
                <w:sz w:val="22"/>
                <w:szCs w:val="22"/>
              </w:rPr>
              <w:t xml:space="preserve">ESTAÇÃO DE TRATAMENTO DE ESGOTO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{{CLIENTE_NOME_UPPER}}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>CNPJ: {{CLIENTE_CNPJ}}</w:t>
            </w:r>
          </w:p>
          <w:p>
            <w:pPr>
              <w:spacing w:after="4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{{CLIENTE_ENDERECO}}</w:t>
            </w:r>
          </w:p>
          <w:p>
            <w:pPr>
              <w:spacing w:after="80" w:befor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AFEF"/>
                <w:sz w:val="24"/>
                <w:szCs w:val="24"/>
              </w:rPr>
              <w:t xml:space="preserve">Período: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{{PERIODO}}</w:t>
            </w:r>
          </w:p>
          <w:p>
            <w:pPr>
              <w:spacing w:after="0" w:before="4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>Salvador, Bahia · {{DATA_EMISSAO}}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240" w:before="360"/>
        <w:jc w:val="center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SUMÁRIO</w:t>
      </w:r>
    </w:p>
    <w:p>
      <w:pPr>
        <w:tabs>
          <w:tab w:val="right" w:pos="9360" w:leader="dot"/>
        </w:tabs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>1. INTRODUÇÃO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3</w:t>
      </w:r>
    </w:p>
    <w:p>
      <w:pPr>
        <w:tabs>
          <w:tab w:val="right" w:pos="9360" w:leader="dot"/>
        </w:tabs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>2. DADOS DO EMPREENDIMENTO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3</w:t>
      </w:r>
    </w:p>
    <w:p>
      <w:pPr>
        <w:tabs>
          <w:tab w:val="right" w:pos="9360" w:leader="dot"/>
        </w:tabs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>3. QUADRO RESUMO DAS ATIVIDADES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4</w:t>
      </w:r>
    </w:p>
    <w:p>
      <w:pPr>
        <w:tabs>
          <w:tab w:val="right" w:pos="9360" w:leader="dot"/>
        </w:tabs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>4. DETALHAMENTO DAS ATIVIDADES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4</w:t>
      </w:r>
    </w:p>
    <w:p>
      <w:pPr>
        <w:tabs>
          <w:tab w:val="right" w:pos="9360" w:leader="dot"/>
        </w:tabs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>5. EFICIÊNCIA OPERACIONAL DA ETE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7</w:t>
      </w:r>
    </w:p>
    <w:p>
      <w:pPr>
        <w:tabs>
          <w:tab w:val="right" w:pos="9360" w:leader="dot"/>
        </w:tabs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>6. NÃO CONFORMIDADES E MEDIDAS MITIGADORAS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8</w:t>
      </w:r>
    </w:p>
    <w:p>
      <w:pPr>
        <w:tabs>
          <w:tab w:val="right" w:pos="9360" w:leader="dot"/>
        </w:tabs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>7. CONSIDERAÇÕES FINAIS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9</w:t>
      </w:r>
    </w:p>
    <w:p>
      <w:r>
        <w:br w:type="pag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>1. INTRODUÇÃO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presente relatório consolida as atividades de manutenção preventiva e corretiva executadas pela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{{EMPRESA_NOME}}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na Estação de Tratamento de Esgoto (ETE) do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{{CLIENTE_NOME}}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, localizado em {{CLIENTE_ENDERECO}}, inscrito sob o CNPJ {{CLIENTE_CNPJ}}.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intervenções descritas abrangem o período de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{{INTRO_PERIODO}}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 incluem {{INTRO_ATIVIDADES}}. O relatório apresenta, ainda, os resultados das análises laboratoriais realizadas pelo laboratório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{{LABORATORIO}}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nos meses de fevereiro e {{INTRO_PERIODO}}, com avaliação da eficiência de remoção de carga orgânica e conformidade com os padrões de lançamento da Resolução CONAMA nº 430/2011.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A ETE opera sob o regime de {{TIPO_SISTEMA}}. A manutenção periódica dos equipamentos eletromecânicos e da infraestrutura hidráulica é condição indispensável para o atendimento dos padrões de lançamento previstos na Resolução CONAMA nº 430/2011, na Lei Estadual nº 10.431/2006 e no Decreto Estadual nº 14.024/2012.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>2. DADOS DO EMPREENDIMENTO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Empreendimento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{{CLIENTE_NOME}}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CNPJ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{{CLIENTE_CNPJ}}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Endereço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{{CLIENTE_ENDERECO}}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 de Sistema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{{TIPO_SISTEMA}}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 Técnico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{{RT_NOME}}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Empresa Executora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{{EMPRESA_NOME}}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Laboratório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{{LABORATORIO}}</w:t>
            </w:r>
          </w:p>
        </w:tc>
      </w:tr>
      <w:tr>
        <w:tc>
          <w:tcPr>
            <w:tcW w:type="dxa" w:w="30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Período das Atividades</w:t>
            </w:r>
          </w:p>
        </w:tc>
        <w:tc>
          <w:tcPr>
            <w:tcW w:type="dxa" w:w="63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{{PERIODO}}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>3. QUADRO RESUMO DAS ATIVIDADES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tabela a seguir sintetiza as principais intervenções realizadas em cada competência. Os detalhes técnicos, registros fotográficos e medidas corretivas constam nas seções subsequentes.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Mês/Ano</w:t>
            </w:r>
          </w:p>
        </w:tc>
        <w:tc>
          <w:tcPr>
            <w:tcW w:type="dxa" w:w="58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Atividades Realizadas</w:t>
            </w:r>
          </w:p>
        </w:tc>
        <w:tc>
          <w:tcPr>
            <w:tcW w:type="dxa" w:w="17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18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{{QUADRO1_MES_ANO}}</w:t>
            </w:r>
          </w:p>
        </w:tc>
        <w:tc>
          <w:tcPr>
            <w:tcW w:type="dxa" w:w="58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{{QUADRO1_ATIVIDADE}}</w:t>
            </w:r>
          </w:p>
        </w:tc>
        <w:tc>
          <w:tcPr>
            <w:tcW w:type="dxa" w:w="176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{{QUADRO1_CLASSIFICACAO}}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>4. DETALHAMENTO DAS ATIVIDADES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/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{{__SECAO4_INICIO__}}
Conteúdo dinâmico das inspeções será inserido aqui pelo gerador.
{{__SECAO4_FIM__}}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0A2540"/>
          <w:sz w:val="28"/>
          <w:szCs w:val="28"/>
        </w:rPr>
        <w:t xml:space="preserve">5. EFICIÊNCIA OPERACIONAL DAS ETES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{{INTRO_PERIODO}}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foram realizadas campanhas de monitoramento da qualidade do efluente nas duas estações de tratamento, com coleta de amostras na entrada (efluente bruto) e na saída (efluente tratado). As análises foram executadas pelo laboratório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{{LABORATORIO}}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acreditado pela ABNT NBR ISO/IEC 17025, em conformidade com a Resolução CONAMA nº 430/2011, seguindo as metodologias do Standard Methods for the Examination of Water and Wastewater (SMWW).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0A2540"/>
          <w:sz w:val="24"/>
          <w:szCs w:val="24"/>
        </w:rPr>
        <w:t xml:space="preserve">5.1 ETE 01 — Entrada e Saída (Coleta em {{ETE1_DATA_COLETA}})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Amostragem realizada em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{{ETE1_DATA_COLETA}}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Laudo nº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{{ETE1_LAUDO_BRUTO}}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(efluente bruto) e nº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{{ETE1_LAUDO_TRATADO}}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(efluente tratado). Elaboração dos laudos em {{ETE1_DATA_LAUDOS}}.</w:t>
      </w:r>
    </w:p>
    <w:p>
      <w:pPr>
        <w:spacing w:after="120" w:before="0"/>
      </w:pPr>
    </w:p>
    <w:tbl>
      <w:tblPr>
        <w:tblW w:type="dxa" w:w="9360"/>
        <w:tblInd w:type="dxa" w:w="0"/>
        <w:tblBorders>
          <w:top w:val="single" w:color="C8D0D8" w:sz="4"/>
          <w:left w:val="single" w:color="C8D0D8" w:sz="4"/>
          <w:bottom w:val="single" w:color="C8D0D8" w:sz="4"/>
          <w:right w:val="single" w:color="C8D0D8" w:sz="4"/>
          <w:insideH w:val="single" w:color="C8D0D8" w:sz="4"/>
          <w:insideV w:val="single" w:color="C8D0D8" w:sz="4"/>
        </w:tblBorders>
      </w:tblPr>
      <w:tblGrid>
        <w:gridCol w:w="2100"/>
        <w:gridCol w:w="1200"/>
        <w:gridCol w:w="1200"/>
        <w:gridCol w:w="2300"/>
        <w:gridCol w:w="2560"/>
      </w:tblGrid>
      <w:tr>
        <w:trPr>
          <w:tblHeader/>
        </w:trPr>
        <w:tc>
          <w:tcPr>
            <w:tcW w:type="dxa" w:w="2100"/>
            <w:tcBorders>
              <w:top w:val="single" w:color="0A2540" w:sz="6"/>
              <w:left w:val="single" w:color="0A2540" w:sz="6"/>
              <w:bottom w:val="single" w:color="0A2540" w:sz="6"/>
              <w:right w:val="single" w:color="0A2540" w:sz="6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0A2540" w:sz="6"/>
              <w:left w:val="single" w:color="0A2540" w:sz="6"/>
              <w:bottom w:val="single" w:color="0A2540" w:sz="6"/>
              <w:right w:val="single" w:color="0A2540" w:sz="6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1200"/>
            <w:tcBorders>
              <w:top w:val="single" w:color="0A2540" w:sz="6"/>
              <w:left w:val="single" w:color="0A2540" w:sz="6"/>
              <w:bottom w:val="single" w:color="0A2540" w:sz="6"/>
              <w:right w:val="single" w:color="0A2540" w:sz="6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Saída</w:t>
            </w:r>
          </w:p>
        </w:tc>
        <w:tc>
          <w:tcPr>
            <w:tcW w:type="dxa" w:w="2300"/>
            <w:tcBorders>
              <w:top w:val="single" w:color="0A2540" w:sz="6"/>
              <w:left w:val="single" w:color="0A2540" w:sz="6"/>
              <w:bottom w:val="single" w:color="0A2540" w:sz="6"/>
              <w:right w:val="single" w:color="0A2540" w:sz="6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Limite CONAMA 430/11</w:t>
            </w:r>
          </w:p>
        </w:tc>
        <w:tc>
          <w:tcPr>
            <w:tcW w:type="dxa" w:w="2560"/>
            <w:tcBorders>
              <w:top w:val="single" w:color="0A2540" w:sz="6"/>
              <w:left w:val="single" w:color="0A2540" w:sz="6"/>
              <w:bottom w:val="single" w:color="0A2540" w:sz="6"/>
              <w:right w:val="single" w:color="0A2540" w:sz="6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{{ETE1_PH_ENTRADA}}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{{ETE1_PH_SAIDA}}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5,0 a 9,0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{{ETE1_PH_SITUACAO}}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Temperatura (°C)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{{ETE1_TEMP_ENTRADA}}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{{ETE1_TEMP_SAIDA}}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40 °C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{{ETE1_TEMP_SITUACAO}}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Óleos e Graxas (mg/L)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{{ETE1_OG_ENTRADA}}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{{ETE1_OG_SAIDA}}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Até 100¹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{{ETE1_OG_SITUACAO}}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DBO (mg/L O₂)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{{ETE1_DBO_ENTRADA}}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{{ETE1_DBO_SAIDA}}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Remoção mín. 60%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{{ETE1_DBO_SITUACAO}}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DQO (mg/L O₂)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{{ETE1_DQO_ENTRADA}}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{{ETE1_DQO_SAIDA}}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limite direto²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{{ETE1_DQO_SITUACAO}}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Nitrogênio Total (mg/L)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{{ETE1_NTOTAL_ENTRADA}}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{{ETE1_NTOTAL_SAIDA}}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limite direto²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{{ETE1_NTOTAL_SITUACAO}}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Nitrogênio Amoniacal (mg/L)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{{ETE1_NAMONIACAL_ENTRADA}}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{{ETE1_NAMONIACAL_SAIDA}}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mg/L N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{{ETE1_NAMONIACAL_SITUACAO}}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Fósforo Total (mg/L)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{{ETE1_PTOTAL_ENTRADA}}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{{ETE1_PTOTAL_SAIDA}}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limite direto²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{{ETE1_PTOTAL_SITUACAO}}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Sólidos Sedimentáveis (mL/L)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{{ETE1_SSED_ENTRADA}}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{{ETE1_SSED_SAIDA}}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Até 1,0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{{ETE1_SSED_SITUACAO}}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SST (mg/L)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{{ETE1_SST_ENTRADA}}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{{ETE1_SST_SAIDA}}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limite direto²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{{ETE1_SST_SITUACAO}}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Coliformes Termotol. (UFC/100 mL)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{{ETE1_COLIF_ENTRADA}}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{{ETE1_COLIF_SAIDA}}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Parâm. operacional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{{ETE1_COLIF_SITUACAO}}</w:t>
            </w:r>
          </w:p>
        </w:tc>
      </w:tr>
    </w:tbl>
    <w:p>
      <w:pPr>
        <w:spacing w:after="30" w:before="120" w:line="2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5A6B7B"/>
          <w:sz w:val="18"/>
          <w:szCs w:val="18"/>
        </w:rPr>
        <w:t xml:space="preserve">¹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6B7B"/>
          <w:sz w:val="18"/>
          <w:szCs w:val="18"/>
        </w:rPr>
        <w:t xml:space="preserve">Resolução CONAMA nº 430/2011, Art. 21: para sistemas de tratamento de esgoto sanitário, óleos e graxas (substâncias solúveis em hexano) até 100 mg/L.</w:t>
      </w:r>
    </w:p>
    <w:p>
      <w:pPr>
        <w:spacing w:after="120" w:before="30" w:line="2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5A6B7B"/>
          <w:sz w:val="18"/>
          <w:szCs w:val="18"/>
        </w:rPr>
        <w:t xml:space="preserve">²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6B7B"/>
          <w:sz w:val="18"/>
          <w:szCs w:val="18"/>
        </w:rPr>
        <w:t xml:space="preserve">Parâmetro sem limite numérico explícito na CONAMA 430/2011 para lançamento em corpos receptores; controlado operacionalmente como indicador de eficiência do tratamento.</w:t>
      </w:r>
    </w:p>
    <w:p>
      <w:pPr>
        <w:spacing w:after="180" w:before="24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Análise técnica — ETE 01: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{{ETE1_ANALISE_TECNICA}}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0A2540"/>
          <w:sz w:val="24"/>
          <w:szCs w:val="24"/>
        </w:rPr>
        <w:t xml:space="preserve">5.2 ETE 02 — Entrada e Saída (Coleta em {{ETE2_DATA_COLETA}}, Laudo em {{ETE2_MES_LAUDO}})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Amostragem realizada em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{{ETE2_DATA_COLETA}}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Laudo nº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{{ETE2_LAUDO_BRUTO}}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(efluente bruto) e nº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{{ETE2_LAUDO_TRATADO}}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(efluente tratado). Elaboração dos laudos em {{ETE2_DATA_LAUDOS}}.</w:t>
      </w:r>
    </w:p>
    <w:p>
      <w:pPr>
        <w:spacing w:after="120" w:before="0"/>
      </w:pPr>
    </w:p>
    <w:tbl>
      <w:tblPr>
        <w:tblW w:type="dxa" w:w="9360"/>
        <w:tblInd w:type="dxa" w:w="0"/>
        <w:tblBorders>
          <w:top w:val="single" w:color="C8D0D8" w:sz="4"/>
          <w:left w:val="single" w:color="C8D0D8" w:sz="4"/>
          <w:bottom w:val="single" w:color="C8D0D8" w:sz="4"/>
          <w:right w:val="single" w:color="C8D0D8" w:sz="4"/>
          <w:insideH w:val="single" w:color="C8D0D8" w:sz="4"/>
          <w:insideV w:val="single" w:color="C8D0D8" w:sz="4"/>
        </w:tblBorders>
      </w:tblPr>
      <w:tblGrid>
        <w:gridCol w:w="2100"/>
        <w:gridCol w:w="1200"/>
        <w:gridCol w:w="1200"/>
        <w:gridCol w:w="2300"/>
        <w:gridCol w:w="2560"/>
      </w:tblGrid>
      <w:tr>
        <w:trPr>
          <w:tblHeader/>
        </w:trPr>
        <w:tc>
          <w:tcPr>
            <w:tcW w:type="dxa" w:w="2100"/>
            <w:tcBorders>
              <w:top w:val="single" w:color="0A2540" w:sz="6"/>
              <w:left w:val="single" w:color="0A2540" w:sz="6"/>
              <w:bottom w:val="single" w:color="0A2540" w:sz="6"/>
              <w:right w:val="single" w:color="0A2540" w:sz="6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0A2540" w:sz="6"/>
              <w:left w:val="single" w:color="0A2540" w:sz="6"/>
              <w:bottom w:val="single" w:color="0A2540" w:sz="6"/>
              <w:right w:val="single" w:color="0A2540" w:sz="6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1200"/>
            <w:tcBorders>
              <w:top w:val="single" w:color="0A2540" w:sz="6"/>
              <w:left w:val="single" w:color="0A2540" w:sz="6"/>
              <w:bottom w:val="single" w:color="0A2540" w:sz="6"/>
              <w:right w:val="single" w:color="0A2540" w:sz="6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Saída</w:t>
            </w:r>
          </w:p>
        </w:tc>
        <w:tc>
          <w:tcPr>
            <w:tcW w:type="dxa" w:w="2300"/>
            <w:tcBorders>
              <w:top w:val="single" w:color="0A2540" w:sz="6"/>
              <w:left w:val="single" w:color="0A2540" w:sz="6"/>
              <w:bottom w:val="single" w:color="0A2540" w:sz="6"/>
              <w:right w:val="single" w:color="0A2540" w:sz="6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Limite CONAMA 430/11</w:t>
            </w:r>
          </w:p>
        </w:tc>
        <w:tc>
          <w:tcPr>
            <w:tcW w:type="dxa" w:w="2560"/>
            <w:tcBorders>
              <w:top w:val="single" w:color="0A2540" w:sz="6"/>
              <w:left w:val="single" w:color="0A2540" w:sz="6"/>
              <w:bottom w:val="single" w:color="0A2540" w:sz="6"/>
              <w:right w:val="single" w:color="0A2540" w:sz="6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{{ETE2_PH_ENTRADA}}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{{ETE2_PH_SAIDA}}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5,0 a 9,0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{{ETE2_PH_SITUACAO}}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Temperatura (°C)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{{ETE2_TEMP_ENTRADA}}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{{ETE2_TEMP_SAIDA}}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40 °C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{{ETE2_TEMP_SITUACAO}}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Óleos e Graxas (mg/L)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{{ETE2_OG_ENTRADA}}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{{ETE2_OG_SAIDA}}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Até 100¹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{{ETE2_OG_SITUACAO}}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DBO (mg/L O₂)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{{ETE2_DBO_ENTRADA}}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{{ETE2_DBO_SAIDA}}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Remoção mín. 60%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{{ETE2_DBO_SITUACAO}}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DQO (mg/L O₂)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{{ETE2_DQO_ENTRADA}}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{{ETE2_DQO_SAIDA}}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limite direto²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{{ETE2_DQO_SITUACAO}}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Nitrogênio Total (mg/L)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{{ETE2_NTOTAL_ENTRADA}}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{{ETE2_NTOTAL_SAIDA}}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limite direto²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{{ETE2_NTOTAL_SITUACAO}}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Nitrogênio Amoniacal (mg/L)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{{ETE2_NAMONIACAL_ENTRADA}}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{{ETE2_NAMONIACAL_SAIDA}}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mg/L N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{{ETE2_NAMONIACAL_SITUACAO}}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Fósforo Total (mg/L)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{{ETE2_PTOTAL_ENTRADA}}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{{ETE2_PTOTAL_SAIDA}}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limite direto²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{{ETE2_PTOTAL_SITUACAO}}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Sólidos Sedimentáveis (mL/L)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{{ETE2_SSED_ENTRADA}}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{{ETE2_SSED_SAIDA}}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Até 1,0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{{ETE2_SSED_SITUACAO}}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SST (mg/L)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{{ETE2_SST_ENTRADA}}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{{ETE2_SST_SAIDA}}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limite direto²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shd w:fill="F4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{{ETE2_SST_SITUACAO}}</w:t>
            </w:r>
          </w:p>
        </w:tc>
      </w:tr>
      <w:tr>
        <w:tc>
          <w:tcPr>
            <w:tcW w:type="dxa" w:w="21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Coliformes Termotol. (UFC/100 mL)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{{ETE2_COLIF_ENTRADA}}</w:t>
            </w:r>
          </w:p>
        </w:tc>
        <w:tc>
          <w:tcPr>
            <w:tcW w:type="dxa" w:w="12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{{ETE2_COLIF_SAIDA}}</w:t>
            </w:r>
          </w:p>
        </w:tc>
        <w:tc>
          <w:tcPr>
            <w:tcW w:type="dxa" w:w="230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Parâm. operacional</w:t>
            </w:r>
          </w:p>
        </w:tc>
        <w:tc>
          <w:tcPr>
            <w:tcW w:type="dxa" w:w="2560"/>
            <w:tcBorders>
              <w:top w:val="single" w:color="C8D0D8" w:sz="4"/>
              <w:left w:val="single" w:color="C8D0D8" w:sz="4"/>
              <w:bottom w:val="single" w:color="C8D0D8" w:sz="4"/>
              <w:right w:val="single" w:color="C8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3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{{ETE2_COLIF_SITUACAO}}</w:t>
            </w:r>
          </w:p>
        </w:tc>
      </w:tr>
    </w:tbl>
    <w:p>
      <w:pPr>
        <w:spacing w:after="30" w:before="120" w:line="2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5A6B7B"/>
          <w:sz w:val="18"/>
          <w:szCs w:val="18"/>
        </w:rPr>
        <w:t xml:space="preserve">¹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6B7B"/>
          <w:sz w:val="18"/>
          <w:szCs w:val="18"/>
        </w:rPr>
        <w:t xml:space="preserve">Resolução CONAMA nº 430/2011, Art. 21: para sistemas de tratamento de esgoto sanitário, óleos e graxas (substâncias solúveis em hexano) até 100 mg/L.</w:t>
      </w:r>
    </w:p>
    <w:p>
      <w:pPr>
        <w:spacing w:after="60" w:before="30" w:line="24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5A6B7B"/>
          <w:sz w:val="18"/>
          <w:szCs w:val="18"/>
        </w:rPr>
        <w:t xml:space="preserve">²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6B7B"/>
          <w:sz w:val="18"/>
          <w:szCs w:val="18"/>
        </w:rPr>
        <w:t xml:space="preserve">Parâmetro sem limite numérico explícito na CONAMA 430/2011 para lançamento em corpos receptores; controlado operacionalmente como indicador de eficiência do tratamento.</w:t>
      </w:r>
    </w:p>
    <w:p>
      <w:pPr>
        <w:spacing w:after="120" w:before="60" w:line="2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* </w:t>
      </w:r>
      <w:r>
        <w:rPr>
          <w:rFonts w:ascii="Arial" w:cs="Arial" w:eastAsia="Arial" w:hAnsi="Arial"/>
          <w:b/>
          <w:bCs/>
          <w:i w:val="false"/>
          <w:iCs w:val="false"/>
          <w:color w:val="0A2540"/>
          <w:sz w:val="18"/>
          <w:szCs w:val="18"/>
        </w:rPr>
        <w:t xml:space="preserve">Observação técnica — Óleos e Graxas: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6B7B"/>
          <w:sz w:val="18"/>
          <w:szCs w:val="18"/>
        </w:rPr>
        <w:t xml:space="preserve">{{ETE2_OBSERVACAO_TECNICA}}</w:t>
      </w:r>
    </w:p>
    <w:p>
      <w:pPr>
        <w:spacing w:after="240" w:before="1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Análise técnica — ETE 02: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{{ETE2_ANALISE_TECNICA}}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>6. NÃO CONFORMIDADES E MEDIDAS MITIGADORAS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não conformidades e pendências operacionais identificadas no período estão consolidadas na tabela abaixo.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400"/>
        <w:gridCol w:w="980"/>
        <w:gridCol w:w="980"/>
      </w:tblGrid>
      <w:tr>
        <w:trPr>
          <w:tblHeader/>
        </w:trPr>
        <w:tc>
          <w:tcPr>
            <w:tcW w:type="dxa" w:w="6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Nº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Não Conformidade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Medida Mitigadora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Prioridade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shd w:fill="E5F5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{{NC1_DESC}}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{{NC1_MEDIDA}}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{{NC1_PRIORIDADE}}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{{NC1_STATUS}}</w:t>
            </w:r>
          </w:p>
        </w:tc>
      </w:tr>
      <w:tr>
        <w:tc>
          <w:tcPr>
            <w:tcW w:type="dxa" w:w="6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{{NC2_DESC}}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{{NC2_MEDIDA}}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{{NC2_PRIORIDADE}}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{{NC2_STATUS}}</w:t>
            </w:r>
          </w:p>
        </w:tc>
      </w:tr>
      <w:tr>
        <w:tc>
          <w:tcPr>
            <w:tcW w:type="dxa" w:w="6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{{NC3_DESC}}</w:t>
            </w:r>
          </w:p>
        </w:tc>
        <w:tc>
          <w:tcPr>
            <w:tcW w:type="dxa" w:w="340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{{NC3_MEDIDA}}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{{NC3_PRIORIDADE}}</w:t>
            </w:r>
          </w:p>
        </w:tc>
        <w:tc>
          <w:tcPr>
            <w:tcW w:type="dxa" w:w="980"/>
            <w:tcBorders>
              <w:top w:val="single" w:color="DDE6EE" w:sz="4"/>
              <w:left w:val="single" w:color="DDE6EE" w:sz="4"/>
              <w:bottom w:val="single" w:color="DDE6EE" w:sz="4"/>
              <w:right w:val="single" w:color="DDE6E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{{NC3_STATUS}}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FFFFFF"/>
          <w:sz w:val="2"/>
          <w:szCs w:val="2"/>
        </w:rPr>
        <w:t xml:space="preserve"/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>7. CONSIDERAÇÕES FINAIS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{{CONSID_P1}}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{{CONSID_P2}}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{{CONSID_P3}}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{{CONSID_P4}}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{{CONSID_P5}}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4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top w:val="single" w:color="0A2540" w:sz="6" w:space="4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{{RT_NOME}}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{{EMPRESA_NOME_UPPER}}</w:t>
      </w:r>
    </w:p>
    <w:sectPr>
      <w:headerReference w:type="default" r:id="rId9"/>
      <w:footerReference w:type="default" r:id="rId10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spacing w:before="0" w:after="0" w:line="20" w:lineRule="exact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9426" w:sz="6" w:space="4"/>
      </w:pBdr>
      <w:spacing w:after="0" w:before="0"/>
      <w:jc w:val="center"/>
    </w:pPr>
    <w:r>
      <w:rPr>
        <w:rFonts w:ascii="Arial" w:cs="Arial" w:eastAsia="Arial" w:hAnsi="Arial"/>
        <w:color w:val="6B8195"/>
        <w:sz w:val="16"/>
        <w:szCs w:val="16"/>
      </w:rPr>
      <w:t xml:space="preserve">Página </w:t>
    </w:r>
    <w:r>
      <w:rPr>
        <w:rFonts w:ascii="Arial" w:cs="Arial" w:eastAsia="Arial" w:hAnsi="Arial"/>
        <w:b/>
        <w:bCs/>
        <w:color w:val="0A25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8195"/>
        <w:sz w:val="16"/>
        <w:szCs w:val="16"/>
      </w:rPr>
      <w:t xml:space="preserve"> de </w:t>
    </w:r>
    <w:r>
      <w:rPr>
        <w:rFonts w:ascii="Arial" w:cs="Arial" w:eastAsia="Arial" w:hAnsi="Arial"/>
        <w:b/>
        <w:bCs/>
        <w:color w:val="0A254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0" w:lineRule="exact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9426" w:sz="8" w:space="4"/>
      </w:pBdr>
      <w:spacing w:after="0" w:before="0"/>
      <w:jc w:val="left"/>
    </w:pPr>
    <w:r>
      <w:rPr>
        <w:rFonts w:ascii="Arial" w:cs="Arial" w:eastAsia="Arial" w:hAnsi="Arial"/>
        <w:b/>
        <w:bCs/>
        <w:color w:val="0A2540"/>
        <w:sz w:val="18"/>
        <w:szCs w:val="18"/>
      </w:rPr>
      <w:t xml:space="preserve">{{EMPRESA_NOME}}</w:t>
    </w:r>
    <w:r>
      <w:rPr>
        <w:rFonts w:ascii="Arial" w:cs="Arial" w:eastAsia="Arial" w:hAnsi="Arial"/>
        <w:color w:val="6B8195"/>
        <w:sz w:val="18"/>
        <w:szCs w:val="18"/>
      </w:rPr>
      <w:t xml:space="preserve">  |  </w:t>
    </w:r>
    <w:r>
      <w:rPr>
        <w:rFonts w:ascii="Arial" w:cs="Arial" w:eastAsia="Arial" w:hAnsi="Arial"/>
        <w:i/>
        <w:iCs/>
        <w:color w:val="6B8195"/>
        <w:sz w:val="18"/>
        <w:szCs w:val="18"/>
      </w:rPr>
      <w:t xml:space="preserve">Relatório de Operação e Manutenção - ETE </w:t>
    </w:r>
    <w:r>
      <w:rPr>
        <w:rFonts w:ascii="Arial" w:cs="Arial" w:eastAsia="Arial" w:hAnsi="Arial"/>
        <w:i/>
        <w:iCs/>
        <w:color w:val="6B8195"/>
        <w:sz w:val="18"/>
        <w:szCs w:val="18"/>
      </w:rPr>
      <w:t xml:space="preserve">{{CLIENTE_NOME_CABECALHO}}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a24a8b2cc4c43096d7d06051adcca3fcc45f9c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Relatório DLM</dc:title>
  <dc:creator>DLM Saneamento e Engenharia</dc:creator>
  <cp:lastModifiedBy>Un-named</cp:lastModifiedBy>
  <cp:revision>1</cp:revision>
  <dcterms:created xsi:type="dcterms:W3CDTF">2026-05-24T18:11:48.700Z</dcterms:created>
  <dcterms:modified xsi:type="dcterms:W3CDTF">2026-05-24T18:11:48.700Z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