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84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540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200" w:before="0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/>
              <w:jc w:val="center"/>
            </w:pPr>
            <w:r>
              <w:drawing>
                <wp:inline distT="0" distB="0" distL="0" distR="0">
                  <wp:extent cx="36195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480" w:before="12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80" w:befor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RELATÓRIO TÉCNICO DE MANUTENÇÃO E EFICIÊNCIA</w:t>
            </w:r>
          </w:p>
          <w:p>
            <w:pPr>
              <w:spacing w:after="4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2"/>
                <w:szCs w:val="22"/>
              </w:rPr>
              <w:t xml:space="preserve">ESTAÇÃO DE TRATAMENTO DE ESGOTO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CNPJ: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{{CLIENTE_CNPJ}}</w:t>
            </w:r>
          </w:p>
          <w:p>
            <w:pPr>
              <w:spacing w:after="48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{{CLIENTE_ENDERECO}}</w:t>
            </w:r>
          </w:p>
          <w:p>
            <w:pPr>
              <w:spacing w:after="80" w:befor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4"/>
                <w:szCs w:val="24"/>
              </w:rPr>
              <w:t xml:space="preserve">Período: 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{{PERIODO}}</w:t>
            </w:r>
          </w:p>
          <w:p>
            <w:pPr>
              <w:spacing w:after="0" w:before="48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Salvador, Bahia ·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{{DATA_EMISSAO}}</w:t>
            </w:r>
          </w:p>
        </w:tc>
      </w:tr>
    </w:tbl>
    <w:p>
      <w:p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{{NUM_INTRODUCAO}}.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INTRODUÇÃO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{{NUM_DADOS}}.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DADOS DO EMPREENDIMENTO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{{NUM_QUADRO}}.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QUADRO RESUMO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{{NUM_DETALHAMENTO}}.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DETALHAMENTO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{{NUM_NCS}}.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NÃO CONFORMIDADES E MEDIDAS MITIGADORAS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{{NUM_EFICIENCIA}}.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EFICIÊNCIA OPERACIONAL DA ETE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{{NUM_CONSIDERACOES}}.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CONSIDERAÇÕES FINAIS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{{NUM_ANEXOS}}.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ANEXOS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r>
        <w:br w:type="page"/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{{NUM_INTRODUCAO}}.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INTRODUÇÃO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localizado em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{{CLIENTE_ENDERECO}}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inscrito sob o CNPJ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{{INTRO_MESES_LAB}}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ETE opera sob o regime de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{{TIPO_SISTEMA}}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{{NUM_DADOS}}.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{{NUM_QUADRO}}.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QUADRO RESUMO DAS ATIVIDADES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{{NUM_DETALHAMENTO}}.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DETALHAMENTO DAS ATIVIDADES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{{NUM_NCS}}.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NÃO CONFORMIDADES E MEDIDAS MITIGADORAS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{{NUM_EFICIENCIA}}.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EFICIÊNCIA OPERACIONAL DA ETE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Resolução CONAMA nº 430/2011 para lançamento de efluentes em corpos receptores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{{METODOLOGIA_OPCIONAL}}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{{__SECAO5_LIMPAR_1__}}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{{__SECAO_EFICIENCIA_FIM__}}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{{NUM_CONSIDERACOES}}. </w:t>
      </w:r>
      <w:r>
        <w:rPr>
          <w:rFonts w:ascii="Arial" w:cs="Arial" w:eastAsia="Arial" w:hAnsi="Arial"/>
          <w:b/>
          <w:bCs/>
          <w:color w:val="0A2540"/>
          <w:sz w:val="28"/>
          <w:szCs w:val="28"/>
        </w:rPr>
        <w:t xml:space="preserve">CONSIDERAÇÕES FINAIS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4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/>
        <w:jc w:val="center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