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2240"/>
        <w:tblInd w:type="dxa" w:w="0"/>
        <w:tblBorders>
          <w:top w:val="none" w:color="0A2540" w:sz="0"/>
          <w:left w:val="none" w:color="0A2540" w:sz="0"/>
          <w:bottom w:val="none" w:color="0A2540" w:sz="0"/>
          <w:right w:val="none" w:color="0A2540" w:sz="0"/>
          <w:insideH w:val="none" w:color="0A2540" w:sz="0"/>
          <w:insideV w:val="none" w:color="0A2540" w:sz="0"/>
        </w:tblBorders>
      </w:tblPr>
      <w:tblGrid>
        <w:gridCol w:w="12240"/>
      </w:tblGrid>
      <w:tr>
        <w:trPr>
          <w:cantSplit/>
          <w:trHeight w:val="15700" w:hRule="exact"/>
        </w:trPr>
        <w:tc>
          <w:tcPr>
            <w:tcW w:type="dxa" w:w="12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53E59" w:val="clear"/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600" w:before="0" w:line="240" w:lineRule="auto"/>
            </w:pPr>
            <w:r>
              <w:rPr>
                <w:sz w:val="4"/>
                <w:szCs w:val="4"/>
              </w:rPr>
              <w:t xml:space="preserve"> </w:t>
            </w:r>
          </w:p>
          <w:p>
            <w:pPr>
              <w:spacing w:after="240" w:before="0" w:line="240" w:lineRule="auto"/>
              <w:jc w:val="center"/>
            </w:pPr>
            <w:r>
              <w:drawing>
                <wp:inline distT="0" distB="0" distL="0" distR="0">
                  <wp:extent cx="3619500" cy="1332083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0" cy="133208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bottom w:val="single" w:color="D89426" w:sz="8" w:space="1"/>
              </w:pBdr>
              <w:spacing w:after="720" w:before="0" w:line="240" w:lineRule="auto"/>
              <w:ind w:left="2880" w:right="2880"/>
              <w:jc w:val="center"/>
            </w:pPr>
            <w:r>
              <w:rPr>
                <w:rFonts w:ascii="Arial" w:cs="Arial" w:eastAsia="Arial" w:hAnsi="Arial"/>
                <w:sz w:val="2"/>
                <w:szCs w:val="2"/>
              </w:rPr>
              <w:t xml:space="preserve"> </w:t>
            </w:r>
          </w:p>
          <w:p>
            <w:pPr>
              <w:spacing w:after="60" w:before="0" w:line="240" w:lineRule="auto"/>
              <w:jc w:val="center"/>
            </w:pPr>
            <w:r>
              <w:rPr>
                <w:rFonts w:ascii="Arial" w:cs="Arial" w:eastAsia="Arial" w:hAnsi="Arial"/>
                <w:color w:val="FFFFFF"/>
                <w:sz w:val="18"/>
                <w:szCs w:val="18"/>
                <w:spacing w:val="80"/>
              </w:rPr>
              <w:t xml:space="preserve">RELATÓRIO TÉCNICO</w:t>
            </w:r>
          </w:p>
          <w:p>
            <w:pPr>
              <w:spacing w:after="120" w:before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40"/>
                <w:szCs w:val="40"/>
              </w:rPr>
              <w:t xml:space="preserve">MANUTENÇÃO E EFICIÊNCIA</w:t>
            </w:r>
          </w:p>
          <w:p>
            <w:pPr>
              <w:spacing w:after="720" w:before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color w:val="00AFEF"/>
                <w:sz w:val="20"/>
                <w:szCs w:val="20"/>
                <w:spacing w:val="40"/>
              </w:rPr>
              <w:t xml:space="preserve">ESTAÇÃO DE TRATAMENTO DE ESGOTO</w:t>
            </w:r>
          </w:p>
          <w:p>
            <w:pPr>
              <w:pBdr>
                <w:top w:val="single" w:color="FFFFFF" w:sz="4" w:space="8"/>
              </w:pBdr>
              <w:spacing w:after="0" w:before="0" w:line="240" w:lineRule="auto"/>
              <w:ind w:left="2160" w:right="2160"/>
              <w:jc w:val="center"/>
            </w:pPr>
            <w:r>
              <w:rPr>
                <w:rFonts w:ascii="Arial" w:cs="Arial" w:eastAsia="Arial" w:hAnsi="Arial"/>
                <w:color w:val="FFFFFF"/>
                <w:sz w:val="14"/>
                <w:szCs w:val="14"/>
                <w:spacing w:val="80"/>
              </w:rPr>
              <w:t xml:space="preserve">EMPREENDIMENTO</w:t>
            </w:r>
          </w:p>
          <w:p>
            <w:pPr>
              <w:spacing w:after="120" w:before="80" w:line="240" w:lineRule="auto"/>
              <w:ind w:left="2160" w:right="21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</w:rPr>
              <w:t xml:space="preserve">{{CLIENTE_NOME_UPPER}}</w:t>
            </w:r>
          </w:p>
          <w:p>
            <w:pPr>
              <w:spacing w:after="40" w:before="0" w:line="240" w:lineRule="auto"/>
              <w:ind w:left="2160" w:right="2160"/>
              <w:jc w:val="center"/>
            </w:pPr>
            <w:r>
              <w:rPr>
                <w:rFonts w:ascii="Arial" w:cs="Arial" w:eastAsia="Arial" w:hAnsi="Arial"/>
                <w:color w:val="FFFFFF"/>
                <w:sz w:val="18"/>
                <w:szCs w:val="18"/>
              </w:rPr>
              <w:t>CNPJ {{CLIENTE_CNPJ}}</w:t>
            </w:r>
          </w:p>
          <w:p>
            <w:pPr>
              <w:pBdr>
                <w:bottom w:val="single" w:color="FFFFFF" w:sz="4" w:space="8"/>
              </w:pBdr>
              <w:spacing w:after="0" w:before="0" w:line="240" w:lineRule="auto"/>
              <w:ind w:left="2160" w:right="2160"/>
              <w:jc w:val="center"/>
            </w:pPr>
            <w:r>
              <w:rPr>
                <w:rFonts w:ascii="Arial" w:cs="Arial" w:eastAsia="Arial" w:hAnsi="Arial"/>
                <w:color w:val="FFFFFF"/>
                <w:sz w:val="18"/>
                <w:szCs w:val="18"/>
              </w:rPr>
              <w:t xml:space="preserve">{{CLIENTE_ENDERECO}}</w:t>
            </w:r>
          </w:p>
          <w:p>
            <w:pPr>
              <w:spacing w:after="60" w:before="1200" w:line="240" w:lineRule="auto"/>
              <w:jc w:val="center"/>
            </w:pPr>
            <w:r>
              <w:rPr>
                <w:rFonts w:ascii="Arial" w:cs="Arial" w:eastAsia="Arial" w:hAnsi="Arial"/>
                <w:color w:val="FFFFFF"/>
                <w:sz w:val="16"/>
                <w:szCs w:val="16"/>
                <w:spacing w:val="80"/>
              </w:rPr>
              <w:t xml:space="preserve">PERÍODO DE REFERÊNCIA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color w:val="00AFEF"/>
                <w:sz w:val="36"/>
                <w:szCs w:val="36"/>
                <w:spacing w:val="20"/>
              </w:rPr>
              <w:t xml:space="preserve">{{PERIODO}}</w:t>
            </w:r>
          </w:p>
          <w:p>
            <w:pPr>
              <w:pBdr>
                <w:top w:val="single" w:color="FFFFFF" w:sz="4" w:space="12"/>
              </w:pBdr>
              <w:spacing w:after="0" w:before="1440" w:line="240" w:lineRule="auto"/>
              <w:ind w:left="3600" w:right="3600"/>
              <w:jc w:val="center"/>
            </w:pPr>
            <w:r>
              <w:rPr>
                <w:rFonts w:ascii="Arial" w:cs="Arial" w:eastAsia="Arial" w:hAnsi="Arial"/>
                <w:color w:val="FFFFFF"/>
                <w:sz w:val="18"/>
                <w:szCs w:val="18"/>
              </w:rPr>
              <w:t>Salvador, Bahia · {{DATA_EMISSAO}}</w:t>
            </w:r>
          </w:p>
        </w:tc>
      </w:tr>
    </w:tbl>
    <w:p>
      <w:pPr>
        <w:spacing w:after="0" w:before="0" w:line="20" w:lineRule="exact"/>
        <w:rPr>
          <w:sz w:val="2"/>
          <w:szCs w:val="2"/>
        </w:rPr>
        <w:sectPr>
          <w:headerReference w:type="default" r:id="rId7"/>
          <w:footerReference w:type="default" r:id="rId8"/>
          <w:type w:val="continuous"/>
          <w:pgSz w:w="12240" w:h="15840" w:orient="portrait"/>
          <w:pgMar w:top="0" w:right="0" w:bottom="0" w:left="0" w:header="0" w:footer="0" w:gutter="0"/>
          <w:pgNumType/>
          <w:docGrid w:linePitch="360"/>
        </w:sectPr>
      </w:pPr>
    </w:p>
    <w:p>
      <w:pPr>
        <w:spacing w:after="240" w:before="360"/>
        <w:jc w:val="center"/>
      </w:pPr>
      <w:r>
        <w:rPr>
          <w:rFonts w:ascii="Arial" w:cs="Arial" w:eastAsia="Arial" w:hAnsi="Arial"/>
          <w:b/>
          <w:bCs/>
          <w:color w:val="0A2540"/>
          <w:sz w:val="32"/>
          <w:szCs w:val="32"/>
        </w:rPr>
        <w:t xml:space="preserve">SUMÁRIO</w:t>
      </w:r>
    </w:p>
    <w:p>
      <w:pPr>
        <w:tabs>
          <w:tab w:val="right" w:pos="9360" w:leader="dot"/>
        </w:tabs>
        <w:spacing w:after="160" w:before="160"/>
      </w:pPr>
      <w:r>
        <w:rPr>
          <w:rFonts w:ascii="Verdana" w:cs="Verdana" w:eastAsia="Verdana" w:hAnsi="Verdana"/>
          <w:b/>
          <w:bCs/>
          <w:color w:val="000000"/>
          <w:sz w:val="24"/>
          <w:szCs w:val="24"/>
        </w:rPr>
        <w:t xml:space="preserve">{{NUM_INTRODUCAO}}. INTRODUÇÃO</w:t>
      </w:r>
      <w:r>
        <w:rPr>
          <w:rFonts w:ascii="Verdana" w:cs="Verdana" w:eastAsia="Verdana" w:hAnsi="Verdana"/>
          <w:sz w:val="24"/>
          <w:szCs w:val="24"/>
        </w:rPr>
        <w:t xml:space="preserve">	</w:t>
      </w:r>
      <w:r>
        <w:rPr>
          <w:rFonts w:ascii="Verdana" w:cs="Verdana" w:eastAsia="Verdana" w:hAnsi="Verdana"/>
          <w:color w:val="6B8195"/>
          <w:sz w:val="24"/>
          <w:szCs w:val="24"/>
        </w:rPr>
        <w:t xml:space="preserve">3</w:t>
      </w:r>
    </w:p>
    <w:p>
      <w:pPr>
        <w:tabs>
          <w:tab w:val="right" w:pos="9360" w:leader="dot"/>
        </w:tabs>
        <w:spacing w:after="160" w:before="160"/>
      </w:pPr>
      <w:r>
        <w:rPr>
          <w:rFonts w:ascii="Verdana" w:cs="Verdana" w:eastAsia="Verdana" w:hAnsi="Verdana"/>
          <w:b/>
          <w:bCs/>
          <w:color w:val="000000"/>
          <w:sz w:val="24"/>
          <w:szCs w:val="24"/>
        </w:rPr>
        <w:t xml:space="preserve">{{NUM_DADOS}}. DADOS DO EMPREENDIMENTO</w:t>
      </w:r>
      <w:r>
        <w:rPr>
          <w:rFonts w:ascii="Verdana" w:cs="Verdana" w:eastAsia="Verdana" w:hAnsi="Verdana"/>
          <w:sz w:val="24"/>
          <w:szCs w:val="24"/>
        </w:rPr>
        <w:t xml:space="preserve">	</w:t>
      </w:r>
      <w:r>
        <w:rPr>
          <w:rFonts w:ascii="Verdana" w:cs="Verdana" w:eastAsia="Verdana" w:hAnsi="Verdana"/>
          <w:color w:val="6B8195"/>
          <w:sz w:val="24"/>
          <w:szCs w:val="24"/>
        </w:rPr>
        <w:t xml:space="preserve">3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{{__SUMLINE_QUADRO_INI__}}</w:t>
      </w:r>
    </w:p>
    <w:p>
      <w:pPr>
        <w:tabs>
          <w:tab w:val="right" w:pos="9360" w:leader="dot"/>
        </w:tabs>
        <w:spacing w:after="160" w:before="160"/>
      </w:pPr>
      <w:r>
        <w:rPr>
          <w:rFonts w:ascii="Verdana" w:cs="Verdana" w:eastAsia="Verdana" w:hAnsi="Verdana"/>
          <w:b/>
          <w:bCs/>
          <w:color w:val="000000"/>
          <w:sz w:val="24"/>
          <w:szCs w:val="24"/>
        </w:rPr>
        <w:t xml:space="preserve">{{NUM_QUADRO}}. QUADRO RESUMO DAS ATIVIDADES</w:t>
      </w:r>
      <w:r>
        <w:rPr>
          <w:rFonts w:ascii="Verdana" w:cs="Verdana" w:eastAsia="Verdana" w:hAnsi="Verdana"/>
          <w:sz w:val="24"/>
          <w:szCs w:val="24"/>
        </w:rPr>
        <w:t xml:space="preserve">	</w:t>
      </w:r>
      <w:r>
        <w:rPr>
          <w:rFonts w:ascii="Verdana" w:cs="Verdana" w:eastAsia="Verdana" w:hAnsi="Verdana"/>
          <w:color w:val="6B8195"/>
          <w:sz w:val="24"/>
          <w:szCs w:val="24"/>
        </w:rPr>
        <w:t xml:space="preserve">4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{{__SUMLINE_QUADRO_FIM__}}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{{__SUMLINE_DETALHAMENTO_INI__}}</w:t>
      </w:r>
    </w:p>
    <w:p>
      <w:pPr>
        <w:tabs>
          <w:tab w:val="right" w:pos="9360" w:leader="dot"/>
        </w:tabs>
        <w:spacing w:after="160" w:before="160"/>
      </w:pPr>
      <w:r>
        <w:rPr>
          <w:rFonts w:ascii="Verdana" w:cs="Verdana" w:eastAsia="Verdana" w:hAnsi="Verdana"/>
          <w:b/>
          <w:bCs/>
          <w:color w:val="000000"/>
          <w:sz w:val="24"/>
          <w:szCs w:val="24"/>
        </w:rPr>
        <w:t xml:space="preserve">{{NUM_DETALHAMENTO}}. DETALHAMENTO DAS ATIVIDADES</w:t>
      </w:r>
      <w:r>
        <w:rPr>
          <w:rFonts w:ascii="Verdana" w:cs="Verdana" w:eastAsia="Verdana" w:hAnsi="Verdana"/>
          <w:sz w:val="24"/>
          <w:szCs w:val="24"/>
        </w:rPr>
        <w:t xml:space="preserve">	</w:t>
      </w:r>
      <w:r>
        <w:rPr>
          <w:rFonts w:ascii="Verdana" w:cs="Verdana" w:eastAsia="Verdana" w:hAnsi="Verdana"/>
          <w:color w:val="6B8195"/>
          <w:sz w:val="24"/>
          <w:szCs w:val="24"/>
        </w:rPr>
        <w:t xml:space="preserve">4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{{__SUMLINE_DETALHAMENTO_FIM__}}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{{__SUMARIO_4X_INICIO__}}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{{__SUMARIO_4X_FIM__}}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{{__SUMLINE_NCS_INI__}}</w:t>
      </w:r>
    </w:p>
    <w:p>
      <w:pPr>
        <w:tabs>
          <w:tab w:val="right" w:pos="9360" w:leader="dot"/>
        </w:tabs>
        <w:spacing w:after="160" w:before="160"/>
      </w:pPr>
      <w:r>
        <w:rPr>
          <w:rFonts w:ascii="Verdana" w:cs="Verdana" w:eastAsia="Verdana" w:hAnsi="Verdana"/>
          <w:b/>
          <w:bCs/>
          <w:color w:val="000000"/>
          <w:sz w:val="24"/>
          <w:szCs w:val="24"/>
        </w:rPr>
        <w:t xml:space="preserve">{{NUM_NCS}}. NÃO CONFORMIDADES E MEDIDAS MITIGADORAS</w:t>
      </w:r>
      <w:r>
        <w:rPr>
          <w:rFonts w:ascii="Verdana" w:cs="Verdana" w:eastAsia="Verdana" w:hAnsi="Verdana"/>
          <w:sz w:val="24"/>
          <w:szCs w:val="24"/>
        </w:rPr>
        <w:t xml:space="preserve">	</w:t>
      </w:r>
      <w:r>
        <w:rPr>
          <w:rFonts w:ascii="Verdana" w:cs="Verdana" w:eastAsia="Verdana" w:hAnsi="Verdana"/>
          <w:color w:val="6B8195"/>
          <w:sz w:val="24"/>
          <w:szCs w:val="24"/>
        </w:rPr>
        <w:t xml:space="preserve">8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{{__SUMLINE_NCS_FIM__}}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{{__SUMLINE_EFICIENCIA_INI__}}</w:t>
      </w:r>
    </w:p>
    <w:p>
      <w:pPr>
        <w:tabs>
          <w:tab w:val="right" w:pos="9360" w:leader="dot"/>
        </w:tabs>
        <w:spacing w:after="160" w:before="160"/>
      </w:pPr>
      <w:r>
        <w:rPr>
          <w:rFonts w:ascii="Verdana" w:cs="Verdana" w:eastAsia="Verdana" w:hAnsi="Verdana"/>
          <w:b/>
          <w:bCs/>
          <w:color w:val="000000"/>
          <w:sz w:val="24"/>
          <w:szCs w:val="24"/>
        </w:rPr>
        <w:t xml:space="preserve">{{NUM_EFICIENCIA}}. EFICIÊNCIA OPERACIONAL DA ETE</w:t>
      </w:r>
      <w:r>
        <w:rPr>
          <w:rFonts w:ascii="Verdana" w:cs="Verdana" w:eastAsia="Verdana" w:hAnsi="Verdana"/>
          <w:sz w:val="24"/>
          <w:szCs w:val="24"/>
        </w:rPr>
        <w:t xml:space="preserve">	</w:t>
      </w:r>
      <w:r>
        <w:rPr>
          <w:rFonts w:ascii="Verdana" w:cs="Verdana" w:eastAsia="Verdana" w:hAnsi="Verdana"/>
          <w:color w:val="6B8195"/>
          <w:sz w:val="24"/>
          <w:szCs w:val="24"/>
        </w:rPr>
        <w:t xml:space="preserve">7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{{__SUMLINE_EFICIENCIA_FIM__}}</w:t>
      </w:r>
    </w:p>
    <w:p>
      <w:pPr>
        <w:tabs>
          <w:tab w:val="right" w:pos="9360" w:leader="dot"/>
        </w:tabs>
        <w:spacing w:after="160" w:before="160"/>
      </w:pPr>
      <w:r>
        <w:rPr>
          <w:rFonts w:ascii="Verdana" w:cs="Verdana" w:eastAsia="Verdana" w:hAnsi="Verdana"/>
          <w:b/>
          <w:bCs/>
          <w:color w:val="000000"/>
          <w:sz w:val="24"/>
          <w:szCs w:val="24"/>
        </w:rPr>
        <w:t xml:space="preserve">{{NUM_CONSIDERACOES}}. CONSIDERAÇÕES FINAIS</w:t>
      </w:r>
      <w:r>
        <w:rPr>
          <w:rFonts w:ascii="Verdana" w:cs="Verdana" w:eastAsia="Verdana" w:hAnsi="Verdana"/>
          <w:sz w:val="24"/>
          <w:szCs w:val="24"/>
        </w:rPr>
        <w:t xml:space="preserve">	</w:t>
      </w:r>
      <w:r>
        <w:rPr>
          <w:rFonts w:ascii="Verdana" w:cs="Verdana" w:eastAsia="Verdana" w:hAnsi="Verdana"/>
          <w:color w:val="6B8195"/>
          <w:sz w:val="24"/>
          <w:szCs w:val="24"/>
        </w:rPr>
        <w:t xml:space="preserve">9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{{__SUMLINE_ANEXOS_INI__}}</w:t>
      </w:r>
    </w:p>
    <w:p>
      <w:pPr>
        <w:tabs>
          <w:tab w:val="right" w:pos="9360" w:leader="dot"/>
        </w:tabs>
        <w:spacing w:after="160" w:before="160"/>
      </w:pPr>
      <w:r>
        <w:rPr>
          <w:rFonts w:ascii="Verdana" w:cs="Verdana" w:eastAsia="Verdana" w:hAnsi="Verdana"/>
          <w:b/>
          <w:bCs/>
          <w:color w:val="000000"/>
          <w:sz w:val="24"/>
          <w:szCs w:val="24"/>
        </w:rPr>
        <w:t xml:space="preserve">{{NUM_ANEXOS}}. ANEXOS</w:t>
      </w:r>
      <w:r>
        <w:rPr>
          <w:rFonts w:ascii="Verdana" w:cs="Verdana" w:eastAsia="Verdana" w:hAnsi="Verdana"/>
          <w:sz w:val="24"/>
          <w:szCs w:val="24"/>
        </w:rPr>
        <w:t xml:space="preserve">	</w:t>
      </w:r>
      <w:r>
        <w:rPr>
          <w:rFonts w:ascii="Verdana" w:cs="Verdana" w:eastAsia="Verdana" w:hAnsi="Verdana"/>
          <w:color w:val="6B8195"/>
          <w:sz w:val="24"/>
          <w:szCs w:val="24"/>
        </w:rPr>
        <w:t xml:space="preserve">9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{{__SUMLINE_ANEXOS_FIM__}}</w:t>
      </w:r>
    </w:p>
    <w:p>
      <w:pPr>
        <w:spacing w:after="0" w:before="0" w:line="20" w:lineRule="exact"/>
        <w:rPr>
          <w:sz w:val="2"/>
          <w:szCs w:val="2"/>
        </w:rPr>
        <w:sectPr>
          <w:headerReference w:type="default" r:id="rId7"/>
          <w:footerReference w:type="default" r:id="rId8"/>
          <w:type w:val="nextPage"/>
          <w:pgSz w:w="12240" w:h="15840" w:orient="portrait"/>
          <w:pgMar w:top="1701" w:right="1134" w:bottom="1134" w:left="1701" w:header="708" w:footer="708" w:gutter="0"/>
          <w:pgNumType/>
          <w:docGrid w:linePitch="360"/>
        </w:sectPr>
      </w:pPr>
    </w:p>
    <w:p>
      <w:pPr>
        <w:spacing w:after="180" w:before="360" w:line="360" w:lineRule="auto"/>
      </w:pPr>
      <w:r>
        <w:rPr>
          <w:rFonts w:ascii="Verdana" w:cs="Verdana" w:eastAsia="Verdana" w:hAnsi="Verdana"/>
          <w:b/>
          <w:bCs/>
          <w:color w:val="0A2540"/>
          <w:sz w:val="24"/>
          <w:szCs w:val="24"/>
        </w:rPr>
        <w:t>{{NUM_INTRODUCAO}}. INTRODUÇÃO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 presente relatório consolida as atividades de manutenção preventiva e corretiva executadas pela </w:t>
      </w:r>
      <w:r>
        <w:rPr>
          <w:rFonts w:ascii="Verdana" w:cs="Verdana" w:eastAsia="Verdana" w:hAnsi="Verdana"/>
          <w:b/>
          <w:bCs/>
          <w:i w:val="false"/>
          <w:iCs w:val="false"/>
          <w:color w:val="000000"/>
          <w:sz w:val="22"/>
          <w:szCs w:val="22"/>
        </w:rPr>
        <w:t xml:space="preserve">{{EMPRESA_NOME}}</w:t>
      </w: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na Estação de Tratamento de Esgoto (ETE) do </w:t>
      </w:r>
      <w:r>
        <w:rPr>
          <w:rFonts w:ascii="Verdana" w:cs="Verdana" w:eastAsia="Verdana" w:hAnsi="Verdana"/>
          <w:b/>
          <w:bCs/>
          <w:i w:val="false"/>
          <w:iCs w:val="false"/>
          <w:color w:val="000000"/>
          <w:sz w:val="22"/>
          <w:szCs w:val="22"/>
        </w:rPr>
        <w:t xml:space="preserve">{{CLIENTE_NOME}}</w:t>
      </w: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>, localizado em {{CLIENTE_ENDERECO}}, inscrito sob o CNPJ {{CLIENTE_CNPJ}}.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As intervenções descritas abrangem o período de </w:t>
      </w:r>
      <w:r>
        <w:rPr>
          <w:rFonts w:ascii="Verdana" w:cs="Verdana" w:eastAsia="Verdana" w:hAnsi="Verdana"/>
          <w:b/>
          <w:bCs/>
          <w:i w:val="false"/>
          <w:iCs w:val="false"/>
          <w:color w:val="000000"/>
          <w:sz w:val="22"/>
          <w:szCs w:val="22"/>
        </w:rPr>
        <w:t xml:space="preserve">{{INTRO_PERIODO}}</w:t>
      </w: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e incluem {{INTRO_ATIVIDADES}}</w:t>
      </w:r>
      <w:r>
        <w:rPr>
          <w:color w:val="FFFFFF"/>
          <w:sz w:val="2"/>
        </w:rPr>
        <w:t xml:space="preserve">{{__SECAO_LAB_INI__}}</w:t>
      </w: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 O relatório apresenta, ainda, os resultados das análises laboratoriais realizadas pelo laboratório </w:t>
      </w:r>
      <w:r>
        <w:rPr>
          <w:rFonts w:ascii="Verdana" w:cs="Verdana" w:eastAsia="Verdana" w:hAnsi="Verdana"/>
          <w:b/>
          <w:bCs/>
          <w:i w:val="false"/>
          <w:iCs w:val="false"/>
          <w:color w:val="000000"/>
          <w:sz w:val="22"/>
          <w:szCs w:val="22"/>
        </w:rPr>
        <w:t xml:space="preserve">{{LABORATORIO}}</w:t>
      </w: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nos meses de {{INTRO_MESES_LAB}}, com avaliação da eficiência de remoção de carga orgânica e conformidade com os padrões de lançamento da Resolução CONAMA nº 430/2011.</w:t>
      </w:r>
      <w:r>
        <w:rPr>
          <w:color w:val="FFFFFF"/>
          <w:sz w:val="2"/>
        </w:rPr>
        <w:t xml:space="preserve">{{__SECAO_LAB_FIM__}}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>A ETE opera sob o regime de {{TIPO_SISTEMA}}. A manutenção periódica dos equipamentos eletromecânicos e da infraestrutura hidráulica é condição indispensável para o atendimento dos padrões de lançamento previstos na Resolução CONAMA nº 430/2011, na Lei Estadual nº 10.431/2006 e no Decreto Estadual nº 14.024/2012.</w:t>
      </w:r>
    </w:p>
    <w:p>
      <w:pPr>
        <w:spacing w:after="180" w:before="360" w:line="360" w:lineRule="auto"/>
      </w:pPr>
      <w:r>
        <w:rPr>
          <w:rFonts w:ascii="Verdana" w:cs="Verdana" w:eastAsia="Verdana" w:hAnsi="Verdana"/>
          <w:b/>
          <w:bCs/>
          <w:color w:val="0A2540"/>
          <w:sz w:val="24"/>
          <w:szCs w:val="24"/>
        </w:rPr>
        <w:t>{{NUM_DADOS}}. DADOS DO EMPREENDIMENTO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cantSplit/>
        </w:trPr>
        <w:tc>
          <w:tcPr>
            <w:tcW w:type="dxa" w:w="30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Empreendimento</w:t>
            </w:r>
          </w:p>
        </w:tc>
        <w:tc>
          <w:tcPr>
            <w:tcW w:type="dxa" w:w="63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{{CLIENTE_NOME}}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CNPJ</w:t>
            </w:r>
          </w:p>
        </w:tc>
        <w:tc>
          <w:tcPr>
            <w:tcW w:type="dxa" w:w="63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{{CLIENTE_CNPJ}}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Endereço</w:t>
            </w:r>
          </w:p>
        </w:tc>
        <w:tc>
          <w:tcPr>
            <w:tcW w:type="dxa" w:w="63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{{CLIENTE_ENDERECO}}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Tipo de Sistema</w:t>
            </w:r>
          </w:p>
        </w:tc>
        <w:tc>
          <w:tcPr>
            <w:tcW w:type="dxa" w:w="63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{{TIPO_SISTEMA}}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Responsável Técnico</w:t>
            </w:r>
          </w:p>
        </w:tc>
        <w:tc>
          <w:tcPr>
            <w:tcW w:type="dxa" w:w="63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{{RT_NOME}}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Empresa Executora</w:t>
            </w:r>
          </w:p>
        </w:tc>
        <w:tc>
          <w:tcPr>
            <w:tcW w:type="dxa" w:w="63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{{EMPRESA_NOME}}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Laboratório</w:t>
            </w:r>
          </w:p>
        </w:tc>
        <w:tc>
          <w:tcPr>
            <w:tcW w:type="dxa" w:w="63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{{LABORATORIO}}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Período das Atividades</w:t>
            </w:r>
          </w:p>
        </w:tc>
        <w:tc>
          <w:tcPr>
            <w:tcW w:type="dxa" w:w="63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{{PERIODO_ATIVIDADES}}</w:t>
            </w:r>
          </w:p>
        </w:tc>
      </w:tr>
    </w:tbl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FFFFFF"/>
          <w:sz w:val="2"/>
          <w:szCs w:val="2"/>
        </w:rPr>
        <w:t xml:space="preserve">{{__SECAO_QUADRO_INI__}}</w:t>
      </w:r>
    </w:p>
    <w:p>
      <w:pPr>
        <w:spacing w:after="180" w:before="360" w:line="360" w:lineRule="auto"/>
      </w:pPr>
      <w:r>
        <w:rPr>
          <w:rFonts w:ascii="Verdana" w:cs="Verdana" w:eastAsia="Verdana" w:hAnsi="Verdana"/>
          <w:b/>
          <w:bCs/>
          <w:color w:val="0A2540"/>
          <w:sz w:val="24"/>
          <w:szCs w:val="24"/>
        </w:rPr>
        <w:t>{{NUM_QUADRO}}. QUADRO RESUMO DAS ATIVIDADES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 tabela a seguir sintetiza as principais intervenções realizadas em cada competência. Os detalhes técnicos, registros fotográficos e medidas corretivas constam nas seções subsequentes.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5800"/>
        <w:gridCol w:w="1760"/>
      </w:tblGrid>
      <w:tr>
        <w:trPr>
          <w:cantSplit/>
          <w:tblHeader/>
        </w:trPr>
        <w:tc>
          <w:tcPr>
            <w:tcW w:type="dxa" w:w="18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Mês/Ano</w:t>
            </w:r>
          </w:p>
        </w:tc>
        <w:tc>
          <w:tcPr>
            <w:tcW w:type="dxa" w:w="58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Atividades Realizadas</w:t>
            </w:r>
          </w:p>
        </w:tc>
        <w:tc>
          <w:tcPr>
            <w:tcW w:type="dxa" w:w="17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Classificação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{{QUADRO1_MES_ANO}}</w:t>
            </w:r>
          </w:p>
        </w:tc>
        <w:tc>
          <w:tcPr>
            <w:tcW w:type="dxa" w:w="58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{{QUADRO1_ATIVIDADE}}</w:t>
            </w:r>
          </w:p>
        </w:tc>
        <w:tc>
          <w:tcPr>
            <w:tcW w:type="dxa" w:w="17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{{QUADRO1_CLASSIFICACAO}}</w:t>
            </w:r>
          </w:p>
        </w:tc>
      </w:tr>
    </w:tbl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FFFFFF"/>
          <w:sz w:val="2"/>
          <w:szCs w:val="2"/>
        </w:rPr>
        <w:t xml:space="preserve">{{__SECAO_QUADRO_FIM__}}</w:t>
      </w:r>
    </w:p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FFFFFF"/>
          <w:sz w:val="2"/>
          <w:szCs w:val="2"/>
        </w:rPr>
        <w:t xml:space="preserve">{{__SECAO_DETALHAMENTO_INI__}}</w:t>
      </w:r>
    </w:p>
    <w:p>
      <w:pPr>
        <w:spacing w:after="180" w:before="360" w:line="360" w:lineRule="auto"/>
      </w:pPr>
      <w:r>
        <w:rPr>
          <w:rFonts w:ascii="Verdana" w:cs="Verdana" w:eastAsia="Verdana" w:hAnsi="Verdana"/>
          <w:b/>
          <w:bCs/>
          <w:color w:val="0A2540"/>
          <w:sz w:val="24"/>
          <w:szCs w:val="24"/>
        </w:rPr>
        <w:t>{{NUM_DETALHAMENTO}}. DETALHAMENTO DAS ATIVIDADES</w:t>
      </w:r>
    </w:p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FFFFFF"/>
          <w:sz w:val="2"/>
          <w:szCs w:val="2"/>
        </w:rPr>
        <w:t xml:space="preserve">{{__SECAO4_INICIO__}}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/>
          <w:iCs/>
          <w:color w:val="6B8195"/>
          <w:sz w:val="22"/>
          <w:szCs w:val="22"/>
        </w:rPr>
        <w:t xml:space="preserve">Conteúdo dinâmico das inspeções será inserido aqui pelo gerador.</w:t>
      </w:r>
    </w:p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FFFFFF"/>
          <w:sz w:val="2"/>
          <w:szCs w:val="2"/>
        </w:rPr>
        <w:t xml:space="preserve">{{__SECAO4_FIM__}}</w:t>
      </w:r>
    </w:p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FFFFFF"/>
          <w:sz w:val="2"/>
          <w:szCs w:val="2"/>
        </w:rPr>
        <w:t xml:space="preserve">{{__SECAO_DETALHAMENTO_FIM__}}</w:t>
      </w:r>
    </w:p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FFFFFF"/>
          <w:sz w:val="2"/>
          <w:szCs w:val="2"/>
        </w:rPr>
        <w:t xml:space="preserve">{{__SECAO_NCS_INI__}}</w:t>
      </w:r>
    </w:p>
    <w:p>
      <w:pPr>
        <w:spacing w:after="180" w:before="360" w:line="360" w:lineRule="auto"/>
      </w:pPr>
      <w:r>
        <w:rPr>
          <w:rFonts w:ascii="Verdana" w:cs="Verdana" w:eastAsia="Verdana" w:hAnsi="Verdana"/>
          <w:b/>
          <w:bCs/>
          <w:color w:val="0A2540"/>
          <w:sz w:val="24"/>
          <w:szCs w:val="24"/>
        </w:rPr>
        <w:t>{{NUM_NCS}}. NÃO CONFORMIDADES E MEDIDAS MITIGADORAS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As não conformidades e pendências operacionais identificadas no período estão consolidadas na tabela abaixo.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980"/>
        <w:gridCol w:w="3400"/>
        <w:gridCol w:w="1400"/>
        <w:gridCol w:w="980"/>
      </w:tblGrid>
      <w:tr>
        <w:trPr>
          <w:cantSplit/>
          <w:tblHeader/>
        </w:trPr>
        <w:tc>
          <w:tcPr>
            <w:tcW w:type="dxa" w:w="6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Nº</w:t>
            </w:r>
          </w:p>
        </w:tc>
        <w:tc>
          <w:tcPr>
            <w:tcW w:type="dxa" w:w="3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Não Conformidade</w:t>
            </w:r>
          </w:p>
        </w:tc>
        <w:tc>
          <w:tcPr>
            <w:tcW w:type="dxa" w:w="3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Medida Mitigadora</w:t>
            </w:r>
          </w:p>
        </w:tc>
        <w:tc>
          <w:tcPr>
            <w:tcW w:type="dxa" w:w="98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Prioridade</w:t>
            </w:r>
          </w:p>
        </w:tc>
        <w:tc>
          <w:tcPr>
            <w:tcW w:type="dxa" w:w="98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Status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{{NC1_NUM}}</w:t>
            </w:r>
          </w:p>
        </w:tc>
        <w:tc>
          <w:tcPr>
            <w:tcW w:type="dxa" w:w="3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{{NC1_DESC}}</w:t>
            </w:r>
          </w:p>
        </w:tc>
        <w:tc>
          <w:tcPr>
            <w:tcW w:type="dxa" w:w="3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{{NC1_MEDIDA}}</w:t>
            </w:r>
          </w:p>
        </w:tc>
        <w:tc>
          <w:tcPr>
            <w:tcW w:type="dxa" w:w="98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{{NC1_PRIORIDADE}}</w:t>
            </w:r>
          </w:p>
        </w:tc>
        <w:tc>
          <w:tcPr>
            <w:tcW w:type="dxa" w:w="98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{{NC1_STATUS}}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{{NC2_NUM}}</w:t>
            </w:r>
          </w:p>
        </w:tc>
        <w:tc>
          <w:tcPr>
            <w:tcW w:type="dxa" w:w="3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{{NC2_DESC}}</w:t>
            </w:r>
          </w:p>
        </w:tc>
        <w:tc>
          <w:tcPr>
            <w:tcW w:type="dxa" w:w="3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{{NC2_MEDIDA}}</w:t>
            </w:r>
          </w:p>
        </w:tc>
        <w:tc>
          <w:tcPr>
            <w:tcW w:type="dxa" w:w="98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{{NC2_PRIORIDADE}}</w:t>
            </w:r>
          </w:p>
        </w:tc>
        <w:tc>
          <w:tcPr>
            <w:tcW w:type="dxa" w:w="98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{{NC2_STATUS}}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{{NC3_NUM}}</w:t>
            </w:r>
          </w:p>
        </w:tc>
        <w:tc>
          <w:tcPr>
            <w:tcW w:type="dxa" w:w="3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{{NC3_DESC}}</w:t>
            </w:r>
          </w:p>
        </w:tc>
        <w:tc>
          <w:tcPr>
            <w:tcW w:type="dxa" w:w="3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{{NC3_MEDIDA}}</w:t>
            </w:r>
          </w:p>
        </w:tc>
        <w:tc>
          <w:tcPr>
            <w:tcW w:type="dxa" w:w="98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{{NC3_PRIORIDADE}}</w:t>
            </w:r>
          </w:p>
        </w:tc>
        <w:tc>
          <w:tcPr>
            <w:tcW w:type="dxa" w:w="98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{{NC3_STATUS}}</w:t>
            </w:r>
          </w:p>
        </w:tc>
      </w:tr>
    </w:tbl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FFFFFF"/>
          <w:sz w:val="2"/>
          <w:szCs w:val="2"/>
        </w:rPr>
        <w:t xml:space="preserve">{{__SECAO_NCS_FIM__}}</w:t>
      </w:r>
    </w:p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FFFFFF"/>
          <w:sz w:val="2"/>
          <w:szCs w:val="2"/>
        </w:rPr>
        <w:t xml:space="preserve">{{__SECAO_EFICIENCIA_INI__}}</w:t>
      </w:r>
    </w:p>
    <w:p>
      <w:pPr>
        <w:spacing w:after="180" w:before="360" w:line="360" w:lineRule="auto"/>
      </w:pPr>
      <w:r>
        <w:rPr>
          <w:rFonts w:ascii="Verdana" w:cs="Verdana" w:eastAsia="Verdana" w:hAnsi="Verdana"/>
          <w:b/>
          <w:bCs/>
          <w:color w:val="0A2540"/>
          <w:sz w:val="24"/>
          <w:szCs w:val="24"/>
        </w:rPr>
        <w:t>{{NUM_EFICIENCIA}}. EFICIÊNCIA OPERACIONAL DA ETE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No mês de </w:t>
      </w:r>
      <w:r>
        <w:rPr>
          <w:rFonts w:ascii="Verdana" w:cs="Verdana" w:eastAsia="Verdana" w:hAnsi="Verdana"/>
          <w:b/>
          <w:bCs/>
          <w:i w:val="false"/>
          <w:iCs w:val="false"/>
          <w:color w:val="000000"/>
          <w:sz w:val="22"/>
          <w:szCs w:val="22"/>
        </w:rPr>
        <w:t xml:space="preserve">{{EFIC_MES}}</w:t>
      </w: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foi realizada uma campanha de monitoramento da qualidade do efluente, com coleta de amostras na entrada (efluente bruto) e na saída (efluente tratado) da ETE. As análises foram executadas pelo laboratório </w:t>
      </w:r>
      <w:r>
        <w:rPr>
          <w:rFonts w:ascii="Verdana" w:cs="Verdana" w:eastAsia="Verdana" w:hAnsi="Verdana"/>
          <w:b/>
          <w:bCs/>
          <w:i w:val="false"/>
          <w:iCs w:val="false"/>
          <w:color w:val="000000"/>
          <w:sz w:val="22"/>
          <w:szCs w:val="22"/>
        </w:rPr>
        <w:t xml:space="preserve">{{LABORATORIO}}</w:t>
      </w: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, acreditado pela ABNT NBR ISO/IEC 17025.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>Os parâmetros analisados foram {{LISTA_PARAMETROS}}, conforme exigido pela Resolução CONAMA nº 430/2011 para lançamento de efluentes em corpos receptores{{METODOLOGIA_OPCIONAL}}.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Amostragem realizada em </w:t>
      </w:r>
      <w:r>
        <w:rPr>
          <w:rFonts w:ascii="Verdana" w:cs="Verdana" w:eastAsia="Verdana" w:hAnsi="Verdana"/>
          <w:b/>
          <w:bCs/>
          <w:i w:val="false"/>
          <w:iCs w:val="false"/>
          <w:color w:val="000000"/>
          <w:sz w:val="22"/>
          <w:szCs w:val="22"/>
        </w:rPr>
        <w:t xml:space="preserve">{{DATA_AMOSTRAGEM}}</w:t>
      </w: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 Laudo nº </w:t>
      </w:r>
      <w:r>
        <w:rPr>
          <w:rFonts w:ascii="Verdana" w:cs="Verdana" w:eastAsia="Verdana" w:hAnsi="Verdana"/>
          <w:b/>
          <w:bCs/>
          <w:i w:val="false"/>
          <w:iCs w:val="false"/>
          <w:color w:val="000000"/>
          <w:sz w:val="22"/>
          <w:szCs w:val="22"/>
        </w:rPr>
        <w:t xml:space="preserve">{{LAUDO_BRUTO}}</w:t>
      </w: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(efluente bruto) e nº </w:t>
      </w:r>
      <w:r>
        <w:rPr>
          <w:rFonts w:ascii="Verdana" w:cs="Verdana" w:eastAsia="Verdana" w:hAnsi="Verdana"/>
          <w:b/>
          <w:bCs/>
          <w:i w:val="false"/>
          <w:iCs w:val="false"/>
          <w:color w:val="000000"/>
          <w:sz w:val="22"/>
          <w:szCs w:val="22"/>
        </w:rPr>
        <w:t xml:space="preserve">{{LAUDO_TRATADO}}</w:t>
      </w: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(efluente tratado). Elaboração dos laudos em </w:t>
      </w:r>
      <w:r>
        <w:rPr>
          <w:rFonts w:ascii="Verdana" w:cs="Verdana" w:eastAsia="Verdana" w:hAnsi="Verdana"/>
          <w:b/>
          <w:bCs/>
          <w:i w:val="false"/>
          <w:iCs w:val="false"/>
          <w:color w:val="000000"/>
          <w:sz w:val="22"/>
          <w:szCs w:val="22"/>
        </w:rPr>
        <w:t xml:space="preserve">{{DATA_LAUDOS}}</w:t>
      </w: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0"/>
        <w:gridCol w:w="1100"/>
        <w:gridCol w:w="1300"/>
        <w:gridCol w:w="1300"/>
        <w:gridCol w:w="1200"/>
        <w:gridCol w:w="1500"/>
        <w:gridCol w:w="1700"/>
      </w:tblGrid>
      <w:tr>
        <w:trPr>
          <w:cantSplit/>
          <w:tblHeader/>
        </w:trPr>
        <w:tc>
          <w:tcPr>
            <w:tcW w:type="dxa" w:w="17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Parâmetro</w:t>
            </w:r>
          </w:p>
        </w:tc>
        <w:tc>
          <w:tcPr>
            <w:tcW w:type="dxa" w:w="11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Unidade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Efluente Bruto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Efluente Tratado</w:t>
            </w:r>
          </w:p>
        </w:tc>
        <w:tc>
          <w:tcPr>
            <w:tcW w:type="dxa" w:w="12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Eficiência</w:t>
            </w:r>
          </w:p>
        </w:tc>
        <w:tc>
          <w:tcPr>
            <w:tcW w:type="dxa" w:w="15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CONAMA 430</w:t>
            </w:r>
          </w:p>
        </w:tc>
        <w:tc>
          <w:tcPr>
            <w:tcW w:type="dxa" w:w="12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Conformidade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DBO</w:t>
            </w:r>
          </w:p>
        </w:tc>
        <w:tc>
          <w:tcPr>
            <w:tcW w:type="dxa" w:w="11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mg/L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{{DBO_BRUTO}}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{{DBO_TRATADO}}</w:t>
            </w:r>
          </w:p>
        </w:tc>
        <w:tc>
          <w:tcPr>
            <w:tcW w:type="dxa" w:w="12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{{DBO_EFIC}}</w:t>
            </w:r>
          </w:p>
        </w:tc>
        <w:tc>
          <w:tcPr>
            <w:tcW w:type="dxa" w:w="15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18"/>
                <w:szCs w:val="18"/>
              </w:rPr>
              <w:t xml:space="preserve">≤ 120 ou ≥ 60%</w:t>
            </w:r>
          </w:p>
        </w:tc>
        <w:tc>
          <w:tcPr>
            <w:tcW w:type="dxa" w:w="12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{{DBO_CONFORMIDADE}}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DQO</w:t>
            </w:r>
          </w:p>
        </w:tc>
        <w:tc>
          <w:tcPr>
            <w:tcW w:type="dxa" w:w="11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mg/L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{{DQO_BRUTO}}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{{DQO_TRATADO}}</w:t>
            </w:r>
          </w:p>
        </w:tc>
        <w:tc>
          <w:tcPr>
            <w:tcW w:type="dxa" w:w="12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{{DQO_EFIC}}</w:t>
            </w:r>
          </w:p>
        </w:tc>
        <w:tc>
          <w:tcPr>
            <w:tcW w:type="dxa" w:w="15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12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{{DQO_CONFORMIDADE}}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Nitrogênio Total</w:t>
            </w:r>
          </w:p>
        </w:tc>
        <w:tc>
          <w:tcPr>
            <w:tcW w:type="dxa" w:w="11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mg/L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{{NTOTAL_BRUTO}}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{{NTOTAL_TRATADO}}</w:t>
            </w:r>
          </w:p>
        </w:tc>
        <w:tc>
          <w:tcPr>
            <w:tcW w:type="dxa" w:w="12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{{NTOTAL_EFIC}}</w:t>
            </w:r>
          </w:p>
        </w:tc>
        <w:tc>
          <w:tcPr>
            <w:tcW w:type="dxa" w:w="15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12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{{NTOTAL_CONFORMIDADE}}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Fósforo Total</w:t>
            </w:r>
          </w:p>
        </w:tc>
        <w:tc>
          <w:tcPr>
            <w:tcW w:type="dxa" w:w="11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mg/L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{{PTOTAL_BRUTO}}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{{PTOTAL_TRATADO}}</w:t>
            </w:r>
          </w:p>
        </w:tc>
        <w:tc>
          <w:tcPr>
            <w:tcW w:type="dxa" w:w="12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{{PTOTAL_EFIC}}</w:t>
            </w:r>
          </w:p>
        </w:tc>
        <w:tc>
          <w:tcPr>
            <w:tcW w:type="dxa" w:w="15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12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{{PTOTAL_CONFORMIDADE}}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Coliformes Totais</w:t>
            </w:r>
          </w:p>
        </w:tc>
        <w:tc>
          <w:tcPr>
            <w:tcW w:type="dxa" w:w="11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NMP/100mL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{{COLIFORMES_BRUTO}}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{{COLIFORMES_TRATADO}}</w:t>
            </w:r>
          </w:p>
        </w:tc>
        <w:tc>
          <w:tcPr>
            <w:tcW w:type="dxa" w:w="12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{{COLIFORMES_EFIC}}</w:t>
            </w:r>
          </w:p>
        </w:tc>
        <w:tc>
          <w:tcPr>
            <w:tcW w:type="dxa" w:w="15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12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{{COLIFORMES_CONFORMIDADE}}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pH</w:t>
            </w:r>
          </w:p>
        </w:tc>
        <w:tc>
          <w:tcPr>
            <w:tcW w:type="dxa" w:w="11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—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{{PH_BRUTO}}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{{PH_TRATADO}}</w:t>
            </w:r>
          </w:p>
        </w:tc>
        <w:tc>
          <w:tcPr>
            <w:tcW w:type="dxa" w:w="12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—</w:t>
            </w:r>
          </w:p>
        </w:tc>
        <w:tc>
          <w:tcPr>
            <w:tcW w:type="dxa" w:w="15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18"/>
                <w:szCs w:val="18"/>
              </w:rPr>
              <w:t xml:space="preserve">5 a 9</w:t>
            </w:r>
          </w:p>
        </w:tc>
        <w:tc>
          <w:tcPr>
            <w:tcW w:type="dxa" w:w="12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{{PH_CONFORMIDADE}}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Temperatura</w:t>
            </w:r>
          </w:p>
        </w:tc>
        <w:tc>
          <w:tcPr>
            <w:tcW w:type="dxa" w:w="11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°C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{{TEMP_BRUTO}}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{{TEMP_TRATADO}}</w:t>
            </w:r>
          </w:p>
        </w:tc>
        <w:tc>
          <w:tcPr>
            <w:tcW w:type="dxa" w:w="12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—</w:t>
            </w:r>
          </w:p>
        </w:tc>
        <w:tc>
          <w:tcPr>
            <w:tcW w:type="dxa" w:w="15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18"/>
                <w:szCs w:val="18"/>
              </w:rPr>
              <w:t xml:space="preserve">&lt; 40</w:t>
            </w:r>
          </w:p>
        </w:tc>
        <w:tc>
          <w:tcPr>
            <w:tcW w:type="dxa" w:w="12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{{TEMP_CONFORMIDADE}}</w:t>
            </w:r>
          </w:p>
        </w:tc>
      </w:tr>
    </w:tbl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{{ANALISE_EFIC_1}}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{{ANALISE_EFIC_2}}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{{ANALISE_EFIC_3}}</w:t>
      </w:r>
    </w:p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FFFFFF"/>
          <w:sz w:val="2"/>
          <w:szCs w:val="2"/>
        </w:rPr>
        <w:t xml:space="preserve">{{__SECAO5_LIMPAR_1__}}</w:t>
      </w:r>
    </w:p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FFFFFF"/>
          <w:sz w:val="2"/>
          <w:szCs w:val="2"/>
        </w:rPr>
        <w:t xml:space="preserve">{{__SECAO_EFICIENCIA_FIM__}}</w:t>
      </w:r>
    </w:p>
    <w:p>
      <w:pPr>
        <w:spacing w:after="180" w:before="360" w:line="360" w:lineRule="auto"/>
      </w:pPr>
      <w:r>
        <w:rPr>
          <w:rFonts w:ascii="Verdana" w:cs="Verdana" w:eastAsia="Verdana" w:hAnsi="Verdana"/>
          <w:b/>
          <w:bCs/>
          <w:color w:val="0A2540"/>
          <w:sz w:val="24"/>
          <w:szCs w:val="24"/>
        </w:rPr>
        <w:t>{{NUM_CONSIDERACOES}}. CONSIDERAÇÕES FINAIS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{{CONSID_P1}}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{{CONSID_P2}}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{{CONSID_P3}}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{{CONSID_P4}}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{{CONSID_P5}}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{{CONSID_P6}}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{{CONSID_P7}}</w:t>
      </w:r>
    </w:p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000000"/>
          <w:sz w:val="2"/>
          <w:szCs w:val="2"/>
        </w:rPr>
        <w:t xml:space="preserve">{{__SECAO_ANEXOS_INI__}}</w:t>
      </w:r>
    </w:p>
    <w:p>
      <w:pPr>
        <w:spacing w:after="120" w:before="360" w:line="360" w:lineRule="auto"/>
      </w:pPr>
      <w:r>
        <w:rPr>
          <w:rFonts w:ascii="Verdana" w:cs="Verdana" w:eastAsia="Verdana" w:hAnsi="Verdana"/>
          <w:b/>
          <w:bCs/>
          <w:color w:val="0A2540"/>
          <w:sz w:val="24"/>
          <w:szCs w:val="24"/>
        </w:rPr>
        <w:t>{{NUM_ANEXOS}}. ANEXOS</w:t>
      </w:r>
    </w:p>
    <w:p>
      <w:pPr>
        <w:spacing w:after="120" w:before="60" w:line="360" w:lineRule="auto"/>
        <w:ind w:firstLine="708"/>
        <w:jc w:val="both"/>
      </w:pPr>
      <w:r>
        <w:rPr>
          <w:rFonts w:ascii="Verdana" w:cs="Verdana" w:eastAsia="Verdana" w:hAnsi="Verdana"/>
          <w:color w:val="000000"/>
          <w:sz w:val="22"/>
          <w:szCs w:val="22"/>
        </w:rPr>
        <w:t xml:space="preserve">Encontram-se anexados a este relatório os boletins de análise laboratorial emitidos pelo laboratório </w:t>
      </w:r>
      <w:r>
        <w:rPr>
          <w:rFonts w:ascii="Verdana" w:cs="Verdana" w:eastAsia="Verdana" w:hAnsi="Verdana"/>
          <w:b/>
          <w:bCs/>
          <w:color w:val="000000"/>
          <w:sz w:val="22"/>
          <w:szCs w:val="22"/>
        </w:rPr>
        <w:t xml:space="preserve">{{LABORATORIO}}</w:t>
      </w:r>
      <w:r>
        <w:rPr>
          <w:rFonts w:ascii="Verdana" w:cs="Verdana" w:eastAsia="Verdana" w:hAnsi="Verdana"/>
          <w:color w:val="000000"/>
          <w:sz w:val="22"/>
          <w:szCs w:val="22"/>
        </w:rPr>
        <w:t xml:space="preserve">, referentes às amostras coletadas no período deste relatório:</w:t>
      </w:r>
    </w:p>
    <w:p>
      <w:pPr>
        <w:spacing w:after="40" w:before="40" w:line="360" w:lineRule="auto"/>
        <w:ind w:firstLine="708"/>
        <w:jc w:val="both"/>
      </w:pPr>
      <w:r>
        <w:rPr>
          <w:rFonts w:ascii="Verdana" w:cs="Verdana" w:eastAsia="Verdana" w:hAnsi="Verdana"/>
          <w:color w:val="000000"/>
          <w:sz w:val="22"/>
          <w:szCs w:val="22"/>
        </w:rPr>
        <w:t xml:space="preserve">{{ANEXO_1}}</w:t>
      </w:r>
    </w:p>
    <w:p>
      <w:pPr>
        <w:spacing w:after="40" w:before="40" w:line="360" w:lineRule="auto"/>
        <w:ind w:firstLine="708"/>
        <w:jc w:val="both"/>
      </w:pPr>
      <w:r>
        <w:rPr>
          <w:rFonts w:ascii="Verdana" w:cs="Verdana" w:eastAsia="Verdana" w:hAnsi="Verdana"/>
          <w:color w:val="000000"/>
          <w:sz w:val="22"/>
          <w:szCs w:val="22"/>
        </w:rPr>
        <w:t xml:space="preserve">{{ANEXO_2}}</w:t>
      </w:r>
    </w:p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000000"/>
          <w:sz w:val="2"/>
          <w:szCs w:val="2"/>
        </w:rPr>
        <w:t xml:space="preserve">{{__SECAO_ANEXOS_FIM__}}</w:t>
      </w:r>
    </w:p>
    <w:p>
      <w:pPr>
        <w:spacing w:after="0" w:before="48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</w:t>
      </w:r>
    </w:p>
    <w:p>
      <w:pPr>
        <w:pBdr>
          <w:top w:val="single" w:color="0A2540" w:sz="6" w:space="4"/>
        </w:pBdr>
        <w:spacing w:after="80" w:before="240" w:line="360" w:lineRule="auto"/>
        <w:ind w:firstLine="708"/>
        <w:jc w:val="center"/>
      </w:pPr>
      <w:r>
        <w:rPr>
          <w:rFonts w:ascii="Verdana" w:cs="Verdana" w:eastAsia="Verdana" w:hAnsi="Verdana"/>
          <w:b/>
          <w:bCs/>
          <w:color w:val="000000"/>
          <w:sz w:val="22"/>
          <w:szCs w:val="22"/>
        </w:rPr>
        <w:t xml:space="preserve">{{RT_NOME}}</w:t>
      </w:r>
    </w:p>
    <w:p>
      <w:pPr>
        <w:spacing w:after="0" w:before="0" w:line="360" w:lineRule="auto"/>
        <w:ind w:firstLine="708"/>
        <w:jc w:val="center"/>
      </w:pPr>
      <w:r>
        <w:rPr>
          <w:rFonts w:ascii="Verdana" w:cs="Verdana" w:eastAsia="Verdana" w:hAnsi="Verdana"/>
          <w:color w:val="6B8195"/>
          <w:sz w:val="20"/>
          <w:szCs w:val="20"/>
        </w:rPr>
        <w:t xml:space="preserve">{{EMPRESA_NOME_UPPER}}</w:t>
      </w:r>
    </w:p>
    <w:sectPr>
      <w:headerReference w:type="default" r:id="rId9"/>
      <w:footerReference w:type="default" r:id="rId10"/>
      <w:type w:val="nextPage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="http://schemas.openxmlformats.org/wordprocessingml/2006/main">
  <w:p>
    <w:pPr>
      <w:spacing w:before="0" w:after="0" w:line="20" w:lineRule="exact"/>
      <w:rPr>
        <w:sz w:val="2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89426" w:sz="6" w:space="4"/>
      </w:pBdr>
      <w:spacing w:after="0" w:before="0"/>
      <w:jc w:val="center"/>
    </w:pPr>
    <w:r>
      <w:rPr>
        <w:rFonts w:ascii="Arial" w:cs="Arial" w:eastAsia="Arial" w:hAnsi="Arial"/>
        <w:color w:val="6B8195"/>
        <w:sz w:val="16"/>
        <w:szCs w:val="16"/>
      </w:rPr>
      <w:t xml:space="preserve">Página </w:t>
    </w:r>
    <w:r>
      <w:rPr>
        <w:rFonts w:ascii="Arial" w:cs="Arial" w:eastAsia="Arial" w:hAnsi="Arial"/>
        <w:b/>
        <w:bCs/>
        <w:color w:val="0A254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6B8195"/>
        <w:sz w:val="16"/>
        <w:szCs w:val="16"/>
      </w:rPr>
      <w:t xml:space="preserve"> de </w:t>
    </w:r>
    <w:r>
      <w:rPr>
        <w:rFonts w:ascii="Arial" w:cs="Arial" w:eastAsia="Arial" w:hAnsi="Arial"/>
        <w:b/>
        <w:bCs/>
        <w:color w:val="0A254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="http://schemas.openxmlformats.org/wordprocessingml/2006/main">
  <w:p>
    <w:pPr>
      <w:spacing w:before="0" w:after="0" w:line="20" w:lineRule="exact"/>
      <w:rPr>
        <w:sz w:val="2"/>
      </w:rPr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89426" w:sz="8" w:space="4"/>
      </w:pBdr>
      <w:spacing w:after="0" w:before="0"/>
      <w:jc w:val="left"/>
    </w:pPr>
    <w:r>
      <w:rPr>
        <w:rFonts w:ascii="Arial" w:cs="Arial" w:eastAsia="Arial" w:hAnsi="Arial"/>
        <w:b/>
        <w:bCs/>
        <w:color w:val="0A2540"/>
        <w:sz w:val="18"/>
        <w:szCs w:val="18"/>
      </w:rPr>
      <w:t xml:space="preserve">{{EMPRESA_NOME}}</w:t>
    </w:r>
    <w:r>
      <w:rPr>
        <w:rFonts w:ascii="Arial" w:cs="Arial" w:eastAsia="Arial" w:hAnsi="Arial"/>
        <w:color w:val="6B8195"/>
        <w:sz w:val="18"/>
        <w:szCs w:val="18"/>
      </w:rPr>
      <w:t xml:space="preserve">  |  </w:t>
    </w:r>
    <w:r>
      <w:rPr>
        <w:rFonts w:ascii="Arial" w:cs="Arial" w:eastAsia="Arial" w:hAnsi="Arial"/>
        <w:i/>
        <w:iCs/>
        <w:color w:val="6B8195"/>
        <w:sz w:val="18"/>
        <w:szCs w:val="18"/>
      </w:rPr>
      <w:t xml:space="preserve">Relatório de Manutenção e Eficiência - ETE </w:t>
    </w:r>
    <w:r>
      <w:rPr>
        <w:rFonts w:ascii="Arial" w:cs="Arial" w:eastAsia="Arial" w:hAnsi="Arial"/>
        <w:i/>
        <w:iCs/>
        <w:color w:val="6B8195"/>
        <w:sz w:val="18"/>
        <w:szCs w:val="18"/>
      </w:rPr>
      <w:t xml:space="preserve">{{CLIENTE_NOME_CABECALHO}}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image" Target="media/aa24a8b2cc4c43096d7d06051adcca3fcc45f9c5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Template Relatório DLM</dc:title>
  <dc:creator>DLM Saneamento e Engenharia</dc:creator>
  <cp:lastModifiedBy>Un-named</cp:lastModifiedBy>
  <cp:revision>1</cp:revision>
  <dcterms:created xsi:type="dcterms:W3CDTF">2026-05-24T18:11:48.700Z</dcterms:created>
  <dcterms:modified xsi:type="dcterms:W3CDTF">2026-05-24T18:11:48.700Z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