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{{CLIENTE_ENDERECO}}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inscrita no CNPJ sob o nº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documento foram executadas pela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durante o período de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{{INTRO_ATIVIDADES}}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São apresentados os serviços realizados, os registros operacionais da estação e as ações adotadas para assegurar o adequado desempenho do sistema de tratamento.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relatório também reúne os resultados das análises laboratoriais efetuadas pelo laboratório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{{INTRO_MESES_LAB}}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incluindo a avaliação da eficiência do tratamento quanto à remoção de carga orgânica e a verificação da conformidade do efluente tratado em relação aos padrões de lançamento estabelecidos pela Resolução CONAMA nº 430/2011 e demais normativas aplicáveis.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