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Relatório Estratégico: Penetração de Mercado, Arquitetura de Produto e Aquisição de Clientes para SaaS Avícola na América Latina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digitalização da base produtiva agropecuária na América Latina hispanófona representa, simultaneamente, uma das maiores oportunidades e um dos mais complexos desafios tecnológicos da atualidade. O setor de postura comercial, que assegura a principal fonte de proteína animal acessível para as populações da região, encontra-se num momento de transição crítica. Historicamente, a gestão das pequenas granjas avícolas — definidas, para o escopo desta análise, como explorações com plantéis inferiores a 50.000 aves — tem sido dominada pela extrema informalidade, pela ausência de rastreabilidade de dados em tempo real e por uma dependência quase absoluta de registos analógicos. Estima-se que, em mercados fulcrais como o Peru e regiões adjacentes, até oitenta por cento das granjas continuem a gerir a sua produção diária através de cadernos de papel ou, no melhor dos cenários, de folhas de cálculo dispersas e não sincronizadas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desenvolvimento e a subsequente introdução no mercado de um novo sistema de gestão direcionado especificamente a este nicho não podem alicerçar-se exclusivamente numa perspetiva de superioridade tecnológica baseada na nuvem. Pelo contrário, a adoção de software num ambiente rural obedece a determinantes sociológicas e infraestruturais muito específicas, nomeadamente a baixa conectividade, a imprevisibilidade climática, a severa flutuação dos custos dos insumos alimentares e a reduzida literacia digital dos operadores de campo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Para um empreendedor tecnológico com um orçamento de tração (budget) estritamente limitado a US$ 1.000 para investimento em tráfego e aquisição inicial de clientes, a estratégia de penetração de mercado não admite redundâncias nem dispersão. Exige-se uma execução de precisão cirúrgica, consubstanciada numa hiper-segmentação geográfica, numa arquitetura de produto moldada para o funcionamento em zonas de "sombra" de rede móvel e numa mensagem de marketing que ataque diretamente as dores de sobrevivência económica do produtor.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relatório exaustivo disseca a anatomia do mercado avícola hispano-americano de pequeno porte, providenciando diretrizes clarividentes sobre a alocação de recursos de desenvolvimento, a otimização matemática do orçamento de marketing híbrido (tráfego pago combinado com prospecção ativa outbound), o mapeamento geográfico dos mercados de teste (</w:t>
      </w:r>
      <w:r w:rsidDel="00000000" w:rsidR="00000000" w:rsidRPr="00000000">
        <w:rPr>
          <w:rFonts w:ascii="Arial" w:cs="Arial" w:eastAsia="Arial" w:hAnsi="Arial"/>
          <w:i w:val="1"/>
          <w:iCs w:val="1"/>
          <w:color w:val="1f1f1f"/>
          <w:rtl w:val="0"/>
        </w:rPr>
        <w:t xml:space="preserve">beachhead markets</w:t>
      </w:r>
      <w:r w:rsidDel="00000000" w:rsidR="00000000" w:rsidRPr="00000000">
        <w:rPr>
          <w:rFonts w:ascii="Arial" w:cs="Arial" w:eastAsia="Arial" w:hAnsi="Arial"/>
          <w:color w:val="1f1f1f"/>
          <w:rtl w:val="0"/>
        </w:rPr>
        <w:t xml:space="preserve">) e a estruturação psicológica da arquitetura de conversão da </w:t>
      </w:r>
      <w:r w:rsidDel="00000000" w:rsidR="00000000" w:rsidRPr="00000000">
        <w:rPr>
          <w:rFonts w:ascii="Arial" w:cs="Arial" w:eastAsia="Arial" w:hAnsi="Arial"/>
          <w:i w:val="1"/>
          <w:iCs w:val="1"/>
          <w:color w:val="1f1f1f"/>
          <w:rtl w:val="0"/>
        </w:rPr>
        <w:t xml:space="preserve">Landing Page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Cartografia Estratégica: Onde Focar o Esforço Geográfico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primeiro erro fatal na comercialização de um Software as a Service (SaaS) com orçamento restrito consiste na pulverização geográfica do investimento. Tentar veicular anúncios para "toda a América Latina" com mil dólares resultaria num esgotamento do capital em poucos dias, sem que os algoritmos de aprendizagem das redes de publicidade (como o Meta Ads) conseguissem compilar dados suficientes para identificar o perfil de conversão ideal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indústria avícola não está homogeneamente distribuída pelo território; ela aglomera-se em aglomerados geográficos (</w:t>
      </w:r>
      <w:r w:rsidDel="00000000" w:rsidR="00000000" w:rsidRPr="00000000">
        <w:rPr>
          <w:rFonts w:ascii="Arial" w:cs="Arial" w:eastAsia="Arial" w:hAnsi="Arial"/>
          <w:i w:val="1"/>
          <w:iCs w:val="1"/>
          <w:color w:val="1f1f1f"/>
          <w:rtl w:val="0"/>
        </w:rPr>
        <w:t xml:space="preserve">clusters</w:t>
      </w:r>
      <w:r w:rsidDel="00000000" w:rsidR="00000000" w:rsidRPr="00000000">
        <w:rPr>
          <w:rFonts w:ascii="Arial" w:cs="Arial" w:eastAsia="Arial" w:hAnsi="Arial"/>
          <w:color w:val="1f1f1f"/>
          <w:rtl w:val="0"/>
        </w:rPr>
        <w:t xml:space="preserve">) precisos, ditados por microclimas favoráveis à criação de aves, facilidade logística e proximidade a zonas de produção cerealífera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 investimento inicial deve ser ancorado num ou dois estados/províncias específicos para dominar um micro-mercado antes de escalar.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 Eixo Andino: Peru como Mercado de Elevada Densidade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Peru apresenta-se como um dos ecossistemas avícolas mais atrativos para a digitalização. A produção nacional de ovos cresceu expressivos 59% na última década, suportada por um consumo per capita formidável de 239 unidades ao ano, com o setor industrial a envidar esforços para elevar este rácio até à marca das 300 unidades anuais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Este crescimento contínuo contrasta drasticamente com a obsolescência das práticas de gestão locais, onde o papel e a caneta ainda reinam nos galpões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atratividade do Peru para um lançamento digital reside na sua extrema concentração costeira. Mais de oitenta por cento da produção nacional está confinada a três ou quatro polos regionais. A região de Ica lidera de forma incontestável, assumindo cerca de 39,2% a 41,2% de toda a produção de ovos peruana (ultrapassando as 191 mil toneladas), com particular ênfase na zona de Chincha, cujo clima é amplamente favorável às poedeiras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Segue-se a região de Lima (com 26,9% a 27,7% da produção) e La Libertad, especialmente ao redor de Trujillo (com cerca de 17% a 18,5%)</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Recentemente, regiões emergentes como Arequipa registaram picos de crescimento avícola na ordem dos 7,7%, demonstrando um dinamismo no investimento local em infraestruturas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Concentrar os primeiros quinhentos dólares de tráfego pago num raio de cinquenta quilómetros ao redor de Ica ou Trujillo garantirá um Custo por Impressão (CPM) altamente rentabilizado, atingindo quase exclusivamente indivíduos ligados ao setor.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O Mercado de Sobrevivência: Equador e a Pressão dos Insumos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República do Equador representa um cenário diametralmente diferente, operando como um mercado maduro e autossuficiente que produz entre 3,5 a 3,8 mil milhões de ovos anualmente, sustentado por um inventário de cerca de 14 milhões de galinhas poedeiras comercias distribuídas por 310 granjas principais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No entanto, a característica mais pertinente do Equador para a venda de um sistema de gestão é o sufoco económico vivido pelos pequenos produtores.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Análises recentes revelam que flutuações severas no preço do milho (frequentemente atingindo os US$ 19 por quintal) elevaram o custo de produção de uma matriz de ovos (</w:t>
      </w:r>
      <w:r w:rsidDel="00000000" w:rsidR="00000000" w:rsidRPr="00000000">
        <w:rPr>
          <w:rFonts w:ascii="Arial" w:cs="Arial" w:eastAsia="Arial" w:hAnsi="Arial"/>
          <w:i w:val="1"/>
          <w:iCs w:val="1"/>
          <w:color w:val="1f1f1f"/>
          <w:rtl w:val="0"/>
        </w:rPr>
        <w:t xml:space="preserve">cubeta</w:t>
      </w:r>
      <w:r w:rsidDel="00000000" w:rsidR="00000000" w:rsidRPr="00000000">
        <w:rPr>
          <w:rFonts w:ascii="Arial" w:cs="Arial" w:eastAsia="Arial" w:hAnsi="Arial"/>
          <w:color w:val="1f1f1f"/>
          <w:rtl w:val="0"/>
        </w:rPr>
        <w:t xml:space="preserve">) para cerca de US$ 2,87, enquanto o preço de venda em mercado se fixou recorrentemente nos US$ 2,30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Esta margem de lucro negativa resultou no encerramento de dezenas de explorações, como evidenciado na paróquia de Cotaló, onde a produção diária colapsou de um milhão para cerca de trezentos mil ovos devido à insustentabilidade financeira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um desenvolvedor de software, este cenário não é um entrave, mas sim o argumento de vendas primordial: o sistema apresenta-se como a ferramenta vital para medir o Índice de Conversão Alimentar (ICA) em tempo real, mitigando desperdícios de ração e estancando hemorragias financeiras antes do final do mês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Geograficamente, o Equador é dominado pela província de Tungurahua (que detém entre 32% e 45% da produção nacional), seguida por Cotopaxi (21% a 27%), Pichincha (14% a 15%) e Manabí (5% a 15%)</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Tungurahua e Cotopaxi devem, imperativamente, ser os alvos primordiais para aquisição no Equador.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A Colômbia e a Intervenção Institucional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Colômbia exibe uma indústria avícola pujante, com um consumo per capita que quebrou barreiras históricas, ultrapassando a extraordinária marca de 366 ovos anuais por indivíduo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capilaridade do setor na Colômbia é vasta, expandindo-se para mais de setenta novos municípios na fronteira agropecuária ao longo dos últimos anos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Os grandes núcleos produtivos encontram-se centralizados nos departamentos de Santander, Valle del Cauca, Cundinamarca e Antioquia (este último gerando cerca de 18% da produção nacional)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fator estratégico único no mercado colombiano é a forte presença institucional da FENAVI (Federação Nacional de Avicultores da Colômbia) e os programas governamentais de capacitação sanitária dirigidos expressamente a pequenos produtores. Em municípios de Cundinamarca, como Cáqueza, Fosca, Fómeque e Ubaque, o governo tem implementado ações ativas de formação em biosseguridade e boas práticas de gestão para micro-avicultores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Além disso, o Fundo Nacional Avícola (FONAV) aplica taxas parafiscais na compra de pintos do dia, reinvestindo na assistência técnica aos avicultores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Alavancar a publicidade nestes municípios específicos, onde os produtores já estão sensibilizados pelas autoridades para a necessidade de melhorar a gestão, facilita imensamente o processo de consciencialização do funil de vendas. Adicionalmente, mercados mais compactos como o Quindío, que concentra cerca de 160 granjas num espaço territorial reduzido, servem como laboratórios ideais para testar a penetração de um SaaS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O Colosso Mexicano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México constitui o mercado de maior volume do continente, posicionando-se como o maior consumidor de ovos a nível mundial, com uma produção doméstica que transcende a marca colossal de 3,2 milhões de toneladas anuais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O estado de Jalisco assume a coroa inquestionável da avicultura nacional, superando 1,4 milhões de toneladas produzidas, sendo secundado a alguma distância por Puebla, Sonora, Guanajuato e Nuevo León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Não obstante a tentação de almejar o mercado mexicano pela sua magnitude demográfica e pelo seu baixo Custo por Clique (CPC) em publicidade digital, que frequentemente ronda os ínfimos US$ 0,03 a US$ 0,05</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este é um mercado saturado e dominado por enormes conglomerados de integração. A abordagem ao produtor de pequena dimensão no México exige campanhas prolongadas de reforço de autoridade da marca. Para a fase embrionária do sistema de gestão, o México deve ser considerado como uma meta de expansão de Fase 2, preterido temporariamente em favor da agilidade dos mercados andinos.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País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Províncias/Estados Foco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Relevância Nacional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Argumento Crítico de Venda (Angulo de Marketing)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Ica (Chincha), Lima, La Libertad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Ica detém ~41% da produção.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Conversão de métodos analógicos; hiper-concentração geográfica para redução do custo publicitário.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Equador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Tungurahua (Cotaló), Cotopaxi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Tungurahua detém ~45% da produção.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Otimização do Índice de Conversão Alimentar (ICA) face aos custos esmagadores do milho.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Colômbia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Cundinamarca, Santander, Antioquia, Quindío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Cundinamarca integra o Top 3; Quindío agrupa 160 granjas.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Modernização da biosseguridade e gestão diária em alinhamento com as exigências da FENAVI.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México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Jalisco, Puebla, Sonora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Jalisco lidera o #1 mundial de consumo.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Controlo de alta escala e monitorização de produtividade para manter competitividade regional.</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 Dissecação das Dores Críticas na Operação Diária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génese de um software de gestão bem-sucedido no setor agropecuário não provém de um laboratório de código, mas da compreensão visceral da angústia diária do trabalhador de campo. Os proprietários de pequenas granjas latino-americanas (abaixo de 50.000 aves) gerem negócios que operam sistematicamente no fio da navalha, onde pequenos desvios de eficiência resultam na falência iminente. O sistema desenvolvido tem de atacar diretamente quatro patologias organizacionais.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primeira e mais gravosa dor reside na ineficiência na gestão nutricional. A alimentação representa sistematicamente entre 65% a 75% dos custos totais de uma exploração avícola de postura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Quando as poedeiras entram numa quebra fisiológica de postura — seja por stress térmico provocado por ventilação inadequada, seja por variações no programa de luz —, elas continuam a consumir a mesma volumetria de ração, enquanto a extração de ovos desce vertiginosamente. Sem um sistema algorítmico que cruze instantaneamente o volume de ovos recolhido no turno com os quilogramas de ração distribuídos nos comedouros, o granjeiro só perceberá a divergência financeira semanas depois. No Equador, como previamente mencionado, a disparidade entre um custo de US$ 2,87 por cubeta e um preço de venda de US$ 2,30 sublinha que não existe margem de erro para desperdício alimentar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 software deve apresentar painéis (</w:t>
      </w:r>
      <w:r w:rsidDel="00000000" w:rsidR="00000000" w:rsidRPr="00000000">
        <w:rPr>
          <w:rFonts w:ascii="Arial" w:cs="Arial" w:eastAsia="Arial" w:hAnsi="Arial"/>
          <w:i w:val="1"/>
          <w:iCs w:val="1"/>
          <w:color w:val="1f1f1f"/>
          <w:rtl w:val="0"/>
        </w:rPr>
        <w:t xml:space="preserve">dashboards</w:t>
      </w:r>
      <w:r w:rsidDel="00000000" w:rsidR="00000000" w:rsidRPr="00000000">
        <w:rPr>
          <w:rFonts w:ascii="Arial" w:cs="Arial" w:eastAsia="Arial" w:hAnsi="Arial"/>
          <w:color w:val="1f1f1f"/>
          <w:rtl w:val="0"/>
        </w:rPr>
        <w:t xml:space="preserve">) que emitam alertas imediatos quando a relação gramas-de-ração por ovo-produzido exceder a meta estabelecida pela estirpe genética da ave.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segunda dor manifesta-se na cegueira de dados induzida pelo uso do papel. Uma estatística aterradora expõe que a vasta maioria das pequenas granjas opera utilizando cadernos físicos alocados à porta dos pavilhões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Estes cadernos estão sujeitos a humidade, excrementos, perdas físicas e, fundamentalmente, a erros de adição humana que distorcem o cálculo da métrica mais sagrada da avicultura de postura: a percentagem de postura em tempo real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cálculo manual de (número de ovos produzidos ÷ total de galinhas vivas no pavilhão) × 100 é frequentemente negligenciado na rotina diária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Quando o gestor se apercebe tardiamente que a postura de um lote caiu de 92% para 85%, dias valiosos de intervenção veterinária já foram perdidos. O software tem de substituir o caderno não apenas como um repositório passivo, mas como um motor analítico preditivo.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terceiro vetor de risco é a lacuna infraestrutural e a barreira da conectividade. Na geografia rural da América Latina, os pavilhões avícolas encontram-se sistematicamente em zonas de sombra de cobertura das redes móveis (3G/4G) e desprovidos de sinal Wi-Fi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desenvolvimento de um sistema "Cloud-Only" (estritamente dependente da nuvem), que requer uma ligação à internet ininterrupta para gravar o registo do número de ovos apanhados num carrinho, está condenado ao fracasso absoluto e à rejeição imediata pelo galponeiro. O operador não caminhará até ao escritório apenas para inserir dados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Finalmente, a quarta dor incide na deficiente gestão da biosseguridade e mortalidade. O pequeno avicultor debate-se com imensas dificuldades em suportar técnica e financeiramente protocolos sanitários robustos, resultando numa alta propensão a surtos endémicos que devastam plantéis inteiros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 falta de lembretes automáticos para os ciclos rigorosos de vacinação, desparasitação sistémica e limpeza de silos culmina em crises sanitárias que poderiam ser abortadas por um simples alerta móvel programado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Diretrizes de Produto: Engenharia para o Ambiente Agrícola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análise concorrencial aos poucos sistemas atualmente enraizados neste nicho (como o MiAgroGestion, o My Poultry Manager, a ApliansChicken e o AviSoft) revela um padrão claro sobre as funcionalidades que garantem a retenção do utilizador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investimento em desenvolvimento deve abandonar imediatamente funcionalidades cosméticas em prol de uma usabilidade tática robusta.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pilar inegociável da engenharia de software neste segmento é a arquitetura </w:t>
      </w:r>
      <w:r w:rsidDel="00000000" w:rsidR="00000000" w:rsidRPr="00000000">
        <w:rPr>
          <w:rFonts w:ascii="Arial" w:cs="Arial" w:eastAsia="Arial" w:hAnsi="Arial"/>
          <w:i w:val="1"/>
          <w:iCs w:val="1"/>
          <w:color w:val="1f1f1f"/>
          <w:rtl w:val="0"/>
        </w:rPr>
        <w:t xml:space="preserve">Offline-First</w:t>
      </w:r>
      <w:r w:rsidDel="00000000" w:rsidR="00000000" w:rsidRPr="00000000">
        <w:rPr>
          <w:rFonts w:ascii="Arial" w:cs="Arial" w:eastAsia="Arial" w:hAnsi="Arial"/>
          <w:color w:val="1f1f1f"/>
          <w:rtl w:val="0"/>
        </w:rPr>
        <w:t xml:space="preserve">. O sistema tem de ser integralmente operacional num smartphone sem qualquer conectividade, albergando uma base de dados local leve que retenha os inputs diários de recolha de ovos por turno, os consumos hídricos e de ração, e a mortalidade verificada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Uma vez que o dispositivo móvel do operador de campo detete uma rede estável, a sincronização bidirecional com os servidores na nuvem deve ocorrer de forma automática e transparente. Plataformas como o MiAgroGestion promovem o facto de a sua interface permitir o registo de um turno de trabalho em menos de trinta segundos como um dos seus maiores trunfos de mercado, sinalizando que a velocidade e a ergonomia de inserção (</w:t>
      </w:r>
      <w:r w:rsidDel="00000000" w:rsidR="00000000" w:rsidRPr="00000000">
        <w:rPr>
          <w:rFonts w:ascii="Arial" w:cs="Arial" w:eastAsia="Arial" w:hAnsi="Arial"/>
          <w:i w:val="1"/>
          <w:iCs w:val="1"/>
          <w:color w:val="1f1f1f"/>
          <w:rtl w:val="0"/>
        </w:rPr>
        <w:t xml:space="preserve">Data Entry</w:t>
      </w:r>
      <w:r w:rsidDel="00000000" w:rsidR="00000000" w:rsidRPr="00000000">
        <w:rPr>
          <w:rFonts w:ascii="Arial" w:cs="Arial" w:eastAsia="Arial" w:hAnsi="Arial"/>
          <w:color w:val="1f1f1f"/>
          <w:rtl w:val="0"/>
        </w:rPr>
        <w:t xml:space="preserve">) são determinantes para a adesão de trabalhadores com baixa literacia digital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espectro de funcionalidades do Produto Mínimo Viável (MVP) deve centrar-se em três eixos vitais. Primeiro, a parametrização em tempo real da curva de postura. O sistema deve gerar gráficos automáticos para cada lote de aves, sobrepondo a linha de produção real contra a linha teórica expectável ditada pelos manuais de linhagem genética comercial (como as guias Lohmann ou Hy-Line), facilitando a identificação visual de falhas produtivas crónicas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Segundo, é essencial implementar um módulo de inventário preditivo. O software tem de monitorizar as existências físicas de ração em armazém e deduzir automaticamente as quantidades diariamente consumidas pelos pavilhões, disparando notificações visuais no smartphone do proprietário assim que os níveis atingirem pontos de rotura críticos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Terceiro, o sistema tem de integrar os inputs físicos e transformá-los num "Dashboard de Rentabilidade Real" ao final do mês, onde o avicultor observe claramente não apenas a faturação global (frequentemente registada rudimentarmente em função de tamanhos de ovos: Jumbo, Grande, Médio e Refugo), mas a margem de lucro líquido apurada após subtrair os imensos custos nutricionais, de transporte e mão-de-obra, garantindo um conhecimento holístico da rentabilidade por metro quadrado de pavilhão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Relativamente ao posicionamento de preços (Pricing Strategy), o modelo a seguir tem de contornar a natural aversão ao risco do produtor rural. Soluções empresariais como a ApliansChicken cobram valores em torno de US$ 80 mensais para lotes até dez mil aves, o que constitui um teto orçamental elevado para explorações marginais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Em contrapartida, sistemas focados no pequeno produtor, como o MiAgroGestion, oferecem subscrições que oscilam entre os US$ 12 mensais para gestão de até cinco galpões e os US$ 25 mensais para operações de complexidade intermédia, providenciando simultaneamente períodos de testes gratuitos (</w:t>
      </w:r>
      <w:r w:rsidDel="00000000" w:rsidR="00000000" w:rsidRPr="00000000">
        <w:rPr>
          <w:rFonts w:ascii="Arial" w:cs="Arial" w:eastAsia="Arial" w:hAnsi="Arial"/>
          <w:i w:val="1"/>
          <w:iCs w:val="1"/>
          <w:color w:val="1f1f1f"/>
          <w:rtl w:val="0"/>
        </w:rPr>
        <w:t xml:space="preserve">Free Trials</w:t>
      </w:r>
      <w:r w:rsidDel="00000000" w:rsidR="00000000" w:rsidRPr="00000000">
        <w:rPr>
          <w:rFonts w:ascii="Arial" w:cs="Arial" w:eastAsia="Arial" w:hAnsi="Arial"/>
          <w:color w:val="1f1f1f"/>
          <w:rtl w:val="0"/>
        </w:rPr>
        <w:t xml:space="preserve">) extensivos de 14 dias sem a requisição prévia de dados de cartão de crédito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Outras plataformas adotam modelos </w:t>
      </w:r>
      <w:r w:rsidDel="00000000" w:rsidR="00000000" w:rsidRPr="00000000">
        <w:rPr>
          <w:rFonts w:ascii="Arial" w:cs="Arial" w:eastAsia="Arial" w:hAnsi="Arial"/>
          <w:i w:val="1"/>
          <w:iCs w:val="1"/>
          <w:color w:val="1f1f1f"/>
          <w:rtl w:val="0"/>
        </w:rPr>
        <w:t xml:space="preserve">Freemium</w:t>
      </w:r>
      <w:r w:rsidDel="00000000" w:rsidR="00000000" w:rsidRPr="00000000">
        <w:rPr>
          <w:rFonts w:ascii="Arial" w:cs="Arial" w:eastAsia="Arial" w:hAnsi="Arial"/>
          <w:color w:val="1f1f1f"/>
          <w:rtl w:val="0"/>
        </w:rPr>
        <w:t xml:space="preserve"> suportados por publicidade in-app nas versões basilares, migrando para subscrições standard de US$ 9,99 mensais para remover a fricção visual</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Para capturar as granjas hispano-americanas abaixo das 50.000 aves, o sistema deve adotar um modelo de </w:t>
      </w:r>
      <w:r w:rsidDel="00000000" w:rsidR="00000000" w:rsidRPr="00000000">
        <w:rPr>
          <w:rFonts w:ascii="Arial" w:cs="Arial" w:eastAsia="Arial" w:hAnsi="Arial"/>
          <w:i w:val="1"/>
          <w:iCs w:val="1"/>
          <w:color w:val="1f1f1f"/>
          <w:rtl w:val="0"/>
        </w:rPr>
        <w:t xml:space="preserve">Trial</w:t>
      </w:r>
      <w:r w:rsidDel="00000000" w:rsidR="00000000" w:rsidRPr="00000000">
        <w:rPr>
          <w:rFonts w:ascii="Arial" w:cs="Arial" w:eastAsia="Arial" w:hAnsi="Arial"/>
          <w:color w:val="1f1f1f"/>
          <w:rtl w:val="0"/>
        </w:rPr>
        <w:t xml:space="preserve"> sem fricção de 14 dias para mitigar a insegurança inicial, seguido de uma subscrição recorrente assente numa política de preços transparente e estratificada entre US$ 15 e US$ 30 mensais, dependendo do número de galpões e de utilizadores concorrentes geridos pela interface.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Sistema Concorrente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Foco Declarado de Funcionalidades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Abordagem de Preço / Modelo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Observação Estratégica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MiAgroGestion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Arquitetura móvel, cálculo offline, registo em &lt;30s, Alertas de Stock.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US$ 12 a US$ 25/mês. Trial 14 dias grátis.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Substituição direta do caderno físico. Maior caso de uso prático identificado no Peru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AviSoft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Inventário, reportes de engorda e postura. App móvel no plano pago.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US$ 0 (com Ads) até US$ 199/mês Premium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Estratégia Freemium que atrai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ApliansChicken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Análises profundas, múltiplos perfis, colaboração de equipa.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~US$ 80 a US$ 380/mês, consoante lotação avícola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Demasiado dispendioso para a base da pirâmide alvo.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My Poultry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Lotes detalhados, mortalidade, métricas ICA. Acesso off-line real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Modelo via Google Play Store.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Forte presença em micro-granjas independentes.</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Otimização Tática de Capital: Distribuição do Orçamento de US$ 1.000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Dispor de mil dólares para investimento em marketing obriga a uma rejeição sumária de táticas de captação de notoriedade massiva em prol de técnicas de marketing de conversão direta (</w:t>
      </w:r>
      <w:r w:rsidDel="00000000" w:rsidR="00000000" w:rsidRPr="00000000">
        <w:rPr>
          <w:rFonts w:ascii="Arial" w:cs="Arial" w:eastAsia="Arial" w:hAnsi="Arial"/>
          <w:i w:val="1"/>
          <w:iCs w:val="1"/>
          <w:color w:val="1f1f1f"/>
          <w:rtl w:val="0"/>
        </w:rPr>
        <w:t xml:space="preserve">Direct Response Marketing</w:t>
      </w:r>
      <w:r w:rsidDel="00000000" w:rsidR="00000000" w:rsidRPr="00000000">
        <w:rPr>
          <w:rFonts w:ascii="Arial" w:cs="Arial" w:eastAsia="Arial" w:hAnsi="Arial"/>
          <w:color w:val="1f1f1f"/>
          <w:rtl w:val="0"/>
        </w:rPr>
        <w:t xml:space="preserve">). No panorama do B2B (Business-to-Business) tecnológico, este montante equivale estritamente ao necessário para a consolidação de uma fase preliminar de aprendizagem e testagem (A/B testing)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metodologia ideal impõe a fragmentação equitativa deste capital numa abordagem dualística: investir uma parcela maioritária na agressividade cirúrgica do tráfego pago via Meta Ads, financiando simultaneamente a estruturação de uma máquina de prospecção ativa (</w:t>
      </w:r>
      <w:r w:rsidDel="00000000" w:rsidR="00000000" w:rsidRPr="00000000">
        <w:rPr>
          <w:rFonts w:ascii="Arial" w:cs="Arial" w:eastAsia="Arial" w:hAnsi="Arial"/>
          <w:i w:val="1"/>
          <w:iCs w:val="1"/>
          <w:color w:val="1f1f1f"/>
          <w:rtl w:val="0"/>
        </w:rPr>
        <w:t xml:space="preserve">Outbound</w:t>
      </w:r>
      <w:r w:rsidDel="00000000" w:rsidR="00000000" w:rsidRPr="00000000">
        <w:rPr>
          <w:rFonts w:ascii="Arial" w:cs="Arial" w:eastAsia="Arial" w:hAnsi="Arial"/>
          <w:color w:val="1f1f1f"/>
          <w:rtl w:val="0"/>
        </w:rPr>
        <w:t xml:space="preserve">) baseada na exploração sociológica dos canais rurais.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Engenharia do Tráfego Pago (Alocação Sugerida: US$ 650)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infraestrutura de publicidade da plataforma Meta (Facebook e Instagram) permanece inigualável na sua capacidade de mapear demografias rurais. Os custos no hemisfério sul-americano são incrivelmente atraentes para o investidor astuto; o Custo por Clique (CPC) médio para nichos afins pode flutuar de módicos US$ 0,05 (em geografias densas como o México) até valores próximos de US$ 0,35 ou US$ 0,45 em economias sul-americanas em ascensão, dependendo da saturação publicitária e do formato de licitação utilizado</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Com o intuito de domar a curva de aprendizagem do algoritmo sem dissipar fundos erráticos, a cadência diária de investimento não deverá ser inferior a US$ 20. Disparar montantes de cinco dólares espalhados por vastas áreas comprometerá o fornecimento de dados estatisticamente relevantes, inviabilizando a otimização automática</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Destinar US$ 650 garante aproximadamente 32 dias contínuos de campanha com orçamento suficiente para manter o algoritmo em permanente busca do avicultor de perfil compatível.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segmentação da audiência é o núcleo desta operação. Deve-se descartar a seleção excessivamente lata da etiqueta de interesse "Agricultura" fornecida nativamente pelo Gestor de Anúncios, dada a sua propensão para englobar milhares de utilizadores curiosos mas não qualificados, destruindo o rácio de conversão e inflando o Custo por Lead (CPL)</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Em alternativa, a estratégia tem de assentar numa delimitação geo-espacial baseada em coordenadas de raio geográfico (Pin Drop Tracking). Inserir coordenadas exatas para isolar geografias com trinta quilómetros em torno de Cotaló (Tungurahua) ou Chincha (Ica), sobrepondo-lhes condicionantes etárias superiores a 30 anos (para abranger decisores de compra maduros), garantirá que o anúncio seja entregue exclusivamente a cidadãos transitando ou laborando em artérias rurais historicamente dominadas pela avicultura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 ativos criativos destas campanhas carecem de uma rutura radical com o padrão de comunicação do software moderno. O produtor ignorará de imediato grafismos tridimensionais complexos ou peças de arte excessivamente polidas, rejeitando-as como publicidade corporativa estéril</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O criativo publicitário de maior conversão baseia-se em evidências cruas: capturas de vídeo dinâmicas (</w:t>
      </w:r>
      <w:r w:rsidDel="00000000" w:rsidR="00000000" w:rsidRPr="00000000">
        <w:rPr>
          <w:rFonts w:ascii="Arial" w:cs="Arial" w:eastAsia="Arial" w:hAnsi="Arial"/>
          <w:i w:val="1"/>
          <w:iCs w:val="1"/>
          <w:color w:val="1f1f1f"/>
          <w:rtl w:val="0"/>
        </w:rPr>
        <w:t xml:space="preserve">Reels</w:t>
      </w:r>
      <w:r w:rsidDel="00000000" w:rsidR="00000000" w:rsidRPr="00000000">
        <w:rPr>
          <w:rFonts w:ascii="Arial" w:cs="Arial" w:eastAsia="Arial" w:hAnsi="Arial"/>
          <w:color w:val="1f1f1f"/>
          <w:rtl w:val="0"/>
        </w:rPr>
        <w:t xml:space="preserve">) ou imagens apresentando cadernos ensopados e desorganizados afixados à porta de pavilhões genuínos, contrapostos frontalmente a uma gravação de ecrã limpa da aplicação a calcular o lucro real da operação em escassos segundos. O objetivo da campanha deve ser o encaminhamento imediato do tráfego não para um formulário extensivo de correio eletrónico, mas sim para conversas no WhatsApp, uma ferramenta omnipresente e transversalmente respeitada em todo o tecido rural latino-americano, capaz de potenciar o impacto da campanha em magnitudes de cinquenta por cento comparativamente a métodos clássicos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O CPL (Custo por Cliente Potencial) sustentável projetado no espaço latino deve almejar valores entre US$ 1,50 e US$ 4,00 para garantir a rentabilidade matemática do esforço</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A Ofensiva de Prospecção Ativa Outbound (Alocação Sugerida: US$ 350)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lacuna orçamental deixada pelas limitações do tráfego pago pode ser contornada magistralmente através de operações de captação de dados por raspagem legal e exploração de bases públicas. Associações e grémios de representação setorial, desenhados para proteger os direitos produtivos, disponibilizam involuntariamente os diretórios mais valiosos da indústria agropecuária. Instituições como a Associação de Avicultores de Cotopaxi (AVICO) no Equador, a Associação Peruana de Avicultura (APA) com ramificações entre pequenos produtores como em Zapallal Alto, e os conselhos afiliados da FENAVI na Colômbia detêm cadernos de associados repletos de informações críticas, como a nomenclatura das explorações, nomes de representantes legais e, cruciamente, os endereços de correio eletrónico e telemóveis operacionais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capital remanescente de US$ 350 deverá ser cirurgicamente empregue na subscrição de ferramentas de gestão de relacionamento comercial (CRMs) especializados e numa plataforma autorizada de automação de interface WhatsApp Business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Com a posse dos diretórios mapeados, instaura-se um processo contínuo de prospecção fria (</w:t>
      </w:r>
      <w:r w:rsidDel="00000000" w:rsidR="00000000" w:rsidRPr="00000000">
        <w:rPr>
          <w:rFonts w:ascii="Arial" w:cs="Arial" w:eastAsia="Arial" w:hAnsi="Arial"/>
          <w:i w:val="1"/>
          <w:iCs w:val="1"/>
          <w:color w:val="1f1f1f"/>
          <w:rtl w:val="0"/>
        </w:rPr>
        <w:t xml:space="preserve">Cold Outreach</w:t>
      </w:r>
      <w:r w:rsidDel="00000000" w:rsidR="00000000" w:rsidRPr="00000000">
        <w:rPr>
          <w:rFonts w:ascii="Arial" w:cs="Arial" w:eastAsia="Arial" w:hAnsi="Arial"/>
          <w:color w:val="1f1f1f"/>
          <w:rtl w:val="0"/>
        </w:rPr>
        <w:t xml:space="preserve">). Contudo, a mensagem de rutura no WhatsApp não deve mimetizar uma abordagem de vendas intrusiva. A estratégia de entrada deverá basear-se na oferta gratuita de valor tangível. Ao contactar o produtor extraído da lista da AVICO, a equipa apresenta-se e oferece de imediato uma ferramenta digital utilitária (por exemplo, um modelo de Excel altamente formatado para controlar curvas de uniformidade de peso ou rendimentos zootécnicos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O produtor, grato pela utilidade prática do ficheiro, estabelecerá uma ponte de confiança (</w:t>
      </w:r>
      <w:r w:rsidDel="00000000" w:rsidR="00000000" w:rsidRPr="00000000">
        <w:rPr>
          <w:rFonts w:ascii="Arial" w:cs="Arial" w:eastAsia="Arial" w:hAnsi="Arial"/>
          <w:i w:val="1"/>
          <w:iCs w:val="1"/>
          <w:color w:val="1f1f1f"/>
          <w:rtl w:val="0"/>
        </w:rPr>
        <w:t xml:space="preserve">Rapport</w:t>
      </w:r>
      <w:r w:rsidDel="00000000" w:rsidR="00000000" w:rsidRPr="00000000">
        <w:rPr>
          <w:rFonts w:ascii="Arial" w:cs="Arial" w:eastAsia="Arial" w:hAnsi="Arial"/>
          <w:color w:val="1f1f1f"/>
          <w:rtl w:val="0"/>
        </w:rPr>
        <w:t xml:space="preserve">), transformando-se progressivamente num terreno fértil para a transição em direção ao teste orgânico do software definitivo nos catorze dias seguintes. Esta metodologia é complementada pela infiltração e participação silenciosa em grupos abertos na rede social Facebook subordinados a temáticas avícolas, aliciando criadores pontuais com a distribuição contínua desta documentação zootécnica sob a condição da partilha voluntária do número de telemóvel para a lista de contactos comercial</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Rubrica Orçamental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Investimento Alocado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Ação Tática Associada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Resultados Matemáticos Esperados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Tráfego Meta 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US$ 650 (US$ 21,6/dia)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Teste intensivo hiper-localizado em Ica (PE) ou Tungurahua (EQ) durante 30 dias.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160 a 300 leads qualificadas via WhatsApp (CPL médio de US$ 2,50)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Ferramentas Inbound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Aquisição de materiais ricos (guias nutricionais, planilhas) para atuar como "Iscas Digitais".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Captura maciça de contactos através de grupos orgânicos (zero CPC).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 Outbound / CRM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US$ 250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Subscrição anual de CRM de entrada e gateway de mensagens automatizadas no WhatsApp Business.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Organização de funis de venda, garantia de tempo de resposta inferiror a dez minutos, fundamental na vida rural</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 Arquitetura Psicológica da Landing Page de Conversão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página de aterragem (Landing Page), para a qual todo o tráfego gerado pela máquina publicitária converge, tem de ser estruturada em torno de uma constatação vital: a navegação é predominantemente conduzida a partir de um ecrã de telemóvel, sob condições de luminosidade adversa no interior ou exterior de instalações agrícolas, utilizando frequentemente redes de dados de elevada latência ou debilidade infraestrutural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Consequentemente, a introdução de blocos maciços de código informático, animações ou linguística floreada do jargão de software constituem barreiras imediatas de repulsa, deflagrando taxas de rejeição vertiginosas.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estrutura sequencial da plataforma de conversão deve ser orquestrada da seguinte forma, apelando sistematicamente à mitigação da dor económica em detrimento da mera exposição de atributos técnicos: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primeira zona de impacto visual (Secção Hero), visível antes de qualquer necessidade de deslocamento no ecrã, dita o sucesso ou o fracasso imediato da página. A premissa central (Headline) tem de vocalizar categoricamente a solução da frustração do produtor. Uma formulação robusta assume contornos pragmáticos como: "Controle a Produtividade da sua Granja Diretamente a partir do Telemóvel e Interrompa a Perda de Dinheiro Provocada por Erros Manuais"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Subjacente a esta declaração, a promessa clarificadora (Sub-headline) tem de erradicar imediatamente as dúvidas de viabilidade técnica: "Um sistema moldado para o produtor avícola latino-americano. Monitorize o rácio de postura, antecipe o esgotamento do alimento e gira os registos vitais de vacinação sem necessidade contínua de conexão à internet." A convocação à ação (</w:t>
      </w:r>
      <w:r w:rsidDel="00000000" w:rsidR="00000000" w:rsidRPr="00000000">
        <w:rPr>
          <w:rFonts w:ascii="Arial" w:cs="Arial" w:eastAsia="Arial" w:hAnsi="Arial"/>
          <w:i w:val="1"/>
          <w:iCs w:val="1"/>
          <w:color w:val="1f1f1f"/>
          <w:rtl w:val="0"/>
        </w:rPr>
        <w:t xml:space="preserve">Call-to-Action</w:t>
      </w:r>
      <w:r w:rsidDel="00000000" w:rsidR="00000000" w:rsidRPr="00000000">
        <w:rPr>
          <w:rFonts w:ascii="Arial" w:cs="Arial" w:eastAsia="Arial" w:hAnsi="Arial"/>
          <w:color w:val="1f1f1f"/>
          <w:rtl w:val="0"/>
        </w:rPr>
        <w:t xml:space="preserve">) central não deve invocar linguagens formais de agendamento, devendo adotar um tom encorajador e de fricção diminuta, tal como "Inicie Agora os Seus 14 Dias Inteiramente Gratuitos" ou um botão verde imperativo declarando "Obter Assessoria Via WhatsApp".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segunda secção da plataforma destina-se a polarizar a realidade atual face ao futuro proposto, consubstanciando a chamada "Agitação da Dor". Utiliza-se um contraste visual contundente: uma imagem detalhada de cadernos empilhados, sujos, preenchidos por rasuras ilegíveis e matrizes desenhadas à mão, coligida diretamente ao lado de um </w:t>
      </w:r>
      <w:r w:rsidDel="00000000" w:rsidR="00000000" w:rsidRPr="00000000">
        <w:rPr>
          <w:rFonts w:ascii="Arial" w:cs="Arial" w:eastAsia="Arial" w:hAnsi="Arial"/>
          <w:i w:val="1"/>
          <w:iCs w:val="1"/>
          <w:color w:val="1f1f1f"/>
          <w:rtl w:val="0"/>
        </w:rPr>
        <w:t xml:space="preserve">mockup</w:t>
      </w:r>
      <w:r w:rsidDel="00000000" w:rsidR="00000000" w:rsidRPr="00000000">
        <w:rPr>
          <w:rFonts w:ascii="Arial" w:cs="Arial" w:eastAsia="Arial" w:hAnsi="Arial"/>
          <w:color w:val="1f1f1f"/>
          <w:rtl w:val="0"/>
        </w:rPr>
        <w:t xml:space="preserve"> simples e límpido do telemóvel exibindo um gráfico verde de postura em tempo real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dicotomia visual é suportada por texto inquisitivo: "Até quando irá basear as suas decisões de rentabilidade num caderno que não avisa quando o seu índice de mortalidade sai de controlo?"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Progride-se subsequentemente para a tradução pragmática de funcionalidades num ecossistema de benefícios indisputáveis. Os elementos críticos da interface — o cálculo algorítmico do diferencial diário da produção de ovos sobre aves alojadas, o módulo de rastreamento incansável de inventário de recursos que previene rupturas de stock de soja ou milho, e a operação assíncrona integral (operacionalidade 100% off-line) — não são meramente enumerados num estilo balizado, mas fundamentados como salva-vidas da tesouraria do negócio avícola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pilar culminante da Landing Page baseia-se na imperatividade sociológica da Prova Social e Mitigação de Inseguranças. O tecido agrário latino-americano opera sobre alicerces de profunda desconfiança na imposição de inovações disruptivas originárias dos pólos urbanos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 inclusão de depoimentos narrativos, preferencialmente em recortes de vídeo, de agricultores autênticos que detalham de forma franca o momento em que dispensaram a calculadora no pavilhão para se fiarem exclusivamente no software impulsiona de forma drástica a credibilidade perante o novo visitante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Associada a esta secção, a remoção explícita do atrito de barreira transacional — salientando que o teste inaugural carece totalmente de apresentação prévia de dados financeiros ou de cartões de crédito — converte uma avaliação cautelosa numa decisão imediata de experimentação do SaaS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Síntese Diretiva: A Interseção Tecnológica e Educacional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evidências contemporâneas consagradas na análise da digitalização da agricultura de média e pequena dimensão, suportadas por estudos transversais de entidades globais de viabilização avícola, denotam que o fornecimento meramente transacional de tecnologia sofre frequentemente de estagnação</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A retenção a longo prazo de um cliente rural requer que a marca atue de forma dual, providenciando as engrenagens de software ladeadas de mecanismos formadores e consultivos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 agregação gratuita de manuais didáticos rápidos na plataforma (focados em otimizar programas de ventilação, iluminância noturna ou o maneio dos espaços vitais) cria uma barreira de lealdade inabalável, elevando o software à dimensão de um assessor eletrónico omnipresente no bolso do produtor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navegação bem-sucedida num panorama latino-americano complexo requer a fusão do rigor matemático da alocação de fundos hiper-direcionados com uma sensibilidade acutilante para com as vicissitudes dos granjeiros de pequeno porte. A imposição tecnológica que não considere o custo brutal dos grãos, a ineficiência logística e a fragilidade das conectividades locais tornar-se-á ineficaz. Contudo, ao concentrar o microscópio analítico nas regiões andinas de estrangulamento económico, moldando uma interface operante à luz da falta de redes telemóveis e implementando um funil relacional suportado pelo WhatsApp, o empreendedor posicionará este sistema de gestão como o catalisador definitivo da profissionalização irreversível de milhares de propriedades avícolas por toda a região.</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MiAgroGestion — Software para Granjas de Gallinas Ponedoras en Perú, </w:t>
      </w:r>
      <w:hyperlink r:id="rId6">
        <w:r w:rsidDel="00000000" w:rsidR="00000000" w:rsidRPr="00000000">
          <w:rPr>
            <w:rFonts w:ascii="Arial" w:cs="Arial" w:eastAsia="Arial" w:hAnsi="Arial"/>
            <w:color w:val="0000ee"/>
            <w:sz w:val="24"/>
            <w:szCs w:val="24"/>
            <w:u w:val="single"/>
            <w:rtl w:val="0"/>
          </w:rPr>
          <w:t xml:space="preserve">https://www.miagrogestion.com/</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Estudio de prefactibilidad de una granja avícola de gallinas ponedoras semi tecnificada en el Municipio de Esquipulas Palo Gordo, San Marcos, </w:t>
      </w:r>
      <w:hyperlink r:id="rId7">
        <w:r w:rsidDel="00000000" w:rsidR="00000000" w:rsidRPr="00000000">
          <w:rPr>
            <w:rFonts w:ascii="Arial" w:cs="Arial" w:eastAsia="Arial" w:hAnsi="Arial"/>
            <w:color w:val="0000ee"/>
            <w:sz w:val="24"/>
            <w:szCs w:val="24"/>
            <w:u w:val="single"/>
            <w:rtl w:val="0"/>
          </w:rPr>
          <w:t xml:space="preserve">https://postgrados.cusam.edu.gt/wp-content/uploads/2025/07/POST-MGPD06.pdf</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Ecuador: Tungurahua altos costos de producción obligan a cerrar avícolas | El Productor, </w:t>
      </w:r>
      <w:hyperlink r:id="rId8">
        <w:r w:rsidDel="00000000" w:rsidR="00000000" w:rsidRPr="00000000">
          <w:rPr>
            <w:rFonts w:ascii="Arial" w:cs="Arial" w:eastAsia="Arial" w:hAnsi="Arial"/>
            <w:color w:val="0000ee"/>
            <w:sz w:val="24"/>
            <w:szCs w:val="24"/>
            <w:u w:val="single"/>
            <w:rtl w:val="0"/>
          </w:rPr>
          <w:t xml:space="preserve">https://elproductor.com/2016/02/ecuador-tungurahua-altos-costos-de-produccion-obligan-a-cerrar-avicolas/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 Invertir en Meta Ads 2026: Presupuesto Real por Industria - Cangrejo Digital, </w:t>
      </w:r>
      <w:hyperlink r:id="rId9">
        <w:r w:rsidDel="00000000" w:rsidR="00000000" w:rsidRPr="00000000">
          <w:rPr>
            <w:rFonts w:ascii="Arial" w:cs="Arial" w:eastAsia="Arial" w:hAnsi="Arial"/>
            <w:color w:val="0000ee"/>
            <w:sz w:val="24"/>
            <w:szCs w:val="24"/>
            <w:u w:val="single"/>
            <w:rtl w:val="0"/>
          </w:rPr>
          <w:t xml:space="preserve">https://cangrejodigital.com/meta-ads/cuanto-invertir-facebook-ads/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PRODUCCIÓN NACIONAL DE HUEVO CRECIÓ 59% EN LA ÚLTIMA DÉCADA, </w:t>
      </w:r>
      <w:hyperlink r:id="rId10">
        <w:r w:rsidDel="00000000" w:rsidR="00000000" w:rsidRPr="00000000">
          <w:rPr>
            <w:rFonts w:ascii="Arial" w:cs="Arial" w:eastAsia="Arial" w:hAnsi="Arial"/>
            <w:color w:val="0000ee"/>
            <w:sz w:val="24"/>
            <w:szCs w:val="24"/>
            <w:u w:val="single"/>
            <w:rtl w:val="0"/>
          </w:rPr>
          <w:t xml:space="preserve">https://agraria.pe/noticias/la-produccionnacional-de-huevo-crecio-59-en-la-ultima-deca-5393</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Producción y Consumo de Huevo en Perú | PDF - Scribd, </w:t>
      </w:r>
      <w:hyperlink r:id="rId11">
        <w:r w:rsidDel="00000000" w:rsidR="00000000" w:rsidRPr="00000000">
          <w:rPr>
            <w:rFonts w:ascii="Arial" w:cs="Arial" w:eastAsia="Arial" w:hAnsi="Arial"/>
            <w:color w:val="0000ee"/>
            <w:sz w:val="24"/>
            <w:szCs w:val="24"/>
            <w:u w:val="single"/>
            <w:rtl w:val="0"/>
          </w:rPr>
          <w:t xml:space="preserve">https://es.scribd.com/document/646778885/5Industria-del-Huevo</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Perú: Sector de postura de huevo registró crecimiento anual de 3,8% en la última década, </w:t>
      </w:r>
      <w:hyperlink r:id="rId12">
        <w:r w:rsidDel="00000000" w:rsidR="00000000" w:rsidRPr="00000000">
          <w:rPr>
            <w:rFonts w:ascii="Arial" w:cs="Arial" w:eastAsia="Arial" w:hAnsi="Arial"/>
            <w:color w:val="0000ee"/>
            <w:sz w:val="24"/>
            <w:szCs w:val="24"/>
            <w:u w:val="single"/>
            <w:rtl w:val="0"/>
          </w:rPr>
          <w:t xml:space="preserve">https://avinews.com/peru-sector-de-postura-de-huevo-registro-crecimiento-anual-de-38-en-la-ultima-decada/</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Incrementa producción avícola en el Perú: Arequipa lidera con aumento de 7,7% - Infobae, </w:t>
      </w:r>
      <w:hyperlink r:id="rId13">
        <w:r w:rsidDel="00000000" w:rsidR="00000000" w:rsidRPr="00000000">
          <w:rPr>
            <w:rFonts w:ascii="Arial" w:cs="Arial" w:eastAsia="Arial" w:hAnsi="Arial"/>
            <w:color w:val="0000ee"/>
            <w:sz w:val="24"/>
            <w:szCs w:val="24"/>
            <w:u w:val="single"/>
            <w:rtl w:val="0"/>
          </w:rPr>
          <w:t xml:space="preserve">https://www.infobae.com/peru/2025/08/03/incrementa-produccion-avicola-en-el-peru-arequipa-lidera-con-aumento-de-77/</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Mejora de la calidad del huevo en Ecuador - Veterinaria Digital, </w:t>
      </w:r>
      <w:hyperlink r:id="rId14">
        <w:r w:rsidDel="00000000" w:rsidR="00000000" w:rsidRPr="00000000">
          <w:rPr>
            <w:rFonts w:ascii="Arial" w:cs="Arial" w:eastAsia="Arial" w:hAnsi="Arial"/>
            <w:color w:val="0000ee"/>
            <w:sz w:val="24"/>
            <w:szCs w:val="24"/>
            <w:u w:val="single"/>
            <w:rtl w:val="0"/>
          </w:rPr>
          <w:t xml:space="preserve">https://www.veterinariadigital.com/noticias/mejora-de-la-calidad-del-huevo-en-ecuador/</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Contexto ecuatoriano de la producción y comercialización de huevo - CONAVE, </w:t>
      </w:r>
      <w:hyperlink r:id="rId15">
        <w:r w:rsidDel="00000000" w:rsidR="00000000" w:rsidRPr="00000000">
          <w:rPr>
            <w:rFonts w:ascii="Arial" w:cs="Arial" w:eastAsia="Arial" w:hAnsi="Arial"/>
            <w:color w:val="0000ee"/>
            <w:sz w:val="24"/>
            <w:szCs w:val="24"/>
            <w:u w:val="single"/>
            <w:rtl w:val="0"/>
          </w:rPr>
          <w:t xml:space="preserve">https://conave.org/contexto-ecuatoriano-de-la-produccion-y-comercializacion-de-huevo/</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Poultry Manager - Farm app - Aplicaciones en Google Play, </w:t>
      </w:r>
      <w:hyperlink r:id="rId16">
        <w:r w:rsidDel="00000000" w:rsidR="00000000" w:rsidRPr="00000000">
          <w:rPr>
            <w:rFonts w:ascii="Arial" w:cs="Arial" w:eastAsia="Arial" w:hAnsi="Arial"/>
            <w:color w:val="0000ee"/>
            <w:sz w:val="24"/>
            <w:szCs w:val="24"/>
            <w:u w:val="single"/>
            <w:rtl w:val="0"/>
          </w:rPr>
          <w:t xml:space="preserve">https://play.google.com/store/apps/details?id=com.bivatec.poultry_farmers_app&amp;hl=es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Ficha Sectorial Produccion de huevos.pdf - Corporación Financiera Nacional, </w:t>
      </w:r>
      <w:hyperlink r:id="rId17">
        <w:r w:rsidDel="00000000" w:rsidR="00000000" w:rsidRPr="00000000">
          <w:rPr>
            <w:rFonts w:ascii="Arial" w:cs="Arial" w:eastAsia="Arial" w:hAnsi="Arial"/>
            <w:color w:val="0000ee"/>
            <w:sz w:val="24"/>
            <w:szCs w:val="24"/>
            <w:u w:val="single"/>
            <w:rtl w:val="0"/>
          </w:rPr>
          <w:t xml:space="preserve">https://www.cfn.fin.ec/wp-content/uploads/downloads/biblioteca/2023/fichas-sectoriales-1-trimestre/Ficha-Sectorial-Produccion-de-huevos.pdf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“Antioquia representa el 18% de la producción de pollos y huevos”: Fenavi - El Colombiano, </w:t>
      </w:r>
      <w:hyperlink r:id="rId18">
        <w:r w:rsidDel="00000000" w:rsidR="00000000" w:rsidRPr="00000000">
          <w:rPr>
            <w:rFonts w:ascii="Arial" w:cs="Arial" w:eastAsia="Arial" w:hAnsi="Arial"/>
            <w:color w:val="0000ee"/>
            <w:sz w:val="24"/>
            <w:szCs w:val="24"/>
            <w:u w:val="single"/>
            <w:rtl w:val="0"/>
          </w:rPr>
          <w:t xml:space="preserve">https://www.elcolombiano.com/negocios/fenavi-gonzalo-moreno-produccion-huevo-pollo-colombia-bloqueos-OF37455795</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Inicio - FENAVI - Federación Nacional de Avicultores de Colombia, </w:t>
      </w:r>
      <w:hyperlink r:id="rId19">
        <w:r w:rsidDel="00000000" w:rsidR="00000000" w:rsidRPr="00000000">
          <w:rPr>
            <w:rFonts w:ascii="Arial" w:cs="Arial" w:eastAsia="Arial" w:hAnsi="Arial"/>
            <w:color w:val="0000ee"/>
            <w:sz w:val="24"/>
            <w:szCs w:val="24"/>
            <w:u w:val="single"/>
            <w:rtl w:val="0"/>
          </w:rPr>
          <w:t xml:space="preserve">https://fenavi.org/</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rFonts w:ascii="Arial" w:cs="Arial" w:eastAsia="Arial" w:hAnsi="Arial"/>
            <w:color w:val="0000ee"/>
            <w:sz w:val="24"/>
            <w:szCs w:val="24"/>
            <w:u w:val="single"/>
            <w:rtl w:val="0"/>
          </w:rPr>
          <w:t xml:space="preserve">https://www.elcolombiano.com/negocios/fenavi-gonzalo-moreno-produccion-huevo-pollo-colombia-bloqueos-OF37455795#:~:text=%C2%BFQu%C3%A9%20regiones%20lideran%20actualmente%20la,actividad%20av%C3%ADcola%20en%20otras%20regiones.</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Colombia fortalece a pequeños productores avícolas con apoyo integral - AviNews, </w:t>
      </w:r>
      <w:hyperlink r:id="rId21">
        <w:r w:rsidDel="00000000" w:rsidR="00000000" w:rsidRPr="00000000">
          <w:rPr>
            <w:rFonts w:ascii="Arial" w:cs="Arial" w:eastAsia="Arial" w:hAnsi="Arial"/>
            <w:color w:val="0000ee"/>
            <w:sz w:val="24"/>
            <w:szCs w:val="24"/>
            <w:u w:val="single"/>
            <w:rtl w:val="0"/>
          </w:rPr>
          <w:t xml:space="preserve">https://avinews.com/colombia-fortalece-a-pequenos-productores-avicolas-con-apoyo-integral/</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GESTIÓN Y OPTIMIZACIÓN DE LAS UNIDADES PRODUCTIVAS DE HUEVO a pequeña escala - FENAVI, </w:t>
      </w:r>
      <w:hyperlink r:id="rId22">
        <w:r w:rsidDel="00000000" w:rsidR="00000000" w:rsidRPr="00000000">
          <w:rPr>
            <w:rFonts w:ascii="Arial" w:cs="Arial" w:eastAsia="Arial" w:hAnsi="Arial"/>
            <w:color w:val="0000ee"/>
            <w:sz w:val="24"/>
            <w:szCs w:val="24"/>
            <w:u w:val="single"/>
            <w:rtl w:val="0"/>
          </w:rPr>
          <w:t xml:space="preserve">https://fenavi.org/wp-content/uploads/2025/05/Cartilla-Optimizacion-Huevo-2024.pdf%22</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Fonav - FENAVI - Federación Nacional de Avicultores de Colombia, </w:t>
      </w:r>
      <w:hyperlink r:id="rId23">
        <w:r w:rsidDel="00000000" w:rsidR="00000000" w:rsidRPr="00000000">
          <w:rPr>
            <w:rFonts w:ascii="Arial" w:cs="Arial" w:eastAsia="Arial" w:hAnsi="Arial"/>
            <w:color w:val="0000ee"/>
            <w:sz w:val="24"/>
            <w:szCs w:val="24"/>
            <w:u w:val="single"/>
            <w:rtl w:val="0"/>
          </w:rPr>
          <w:t xml:space="preserve">https://fenavi.org/nosotros/fonav/</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Quindío es el sexto departamento productor avícola de Colombia: Fenavi - Caracol Radio, </w:t>
      </w:r>
      <w:hyperlink r:id="rId24">
        <w:r w:rsidDel="00000000" w:rsidR="00000000" w:rsidRPr="00000000">
          <w:rPr>
            <w:rFonts w:ascii="Arial" w:cs="Arial" w:eastAsia="Arial" w:hAnsi="Arial"/>
            <w:color w:val="0000ee"/>
            <w:sz w:val="24"/>
            <w:szCs w:val="24"/>
            <w:u w:val="single"/>
            <w:rtl w:val="0"/>
          </w:rPr>
          <w:t xml:space="preserve">https://caracol.com.co/2024/04/12/quindio-es-el-sexto-departamento-productor-avicola-de-colombia-fenavi/</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Pollos, gallinas y la avicultura en México | Secretaría de Agricultura y Desarrollo Rural, </w:t>
      </w:r>
      <w:hyperlink r:id="rId25">
        <w:r w:rsidDel="00000000" w:rsidR="00000000" w:rsidRPr="00000000">
          <w:rPr>
            <w:rFonts w:ascii="Arial" w:cs="Arial" w:eastAsia="Arial" w:hAnsi="Arial"/>
            <w:color w:val="0000ee"/>
            <w:sz w:val="24"/>
            <w:szCs w:val="24"/>
            <w:u w:val="single"/>
            <w:rtl w:val="0"/>
          </w:rPr>
          <w:t xml:space="preserve">https://www.gob.mx/agricultura/articulos/pollos-gallinas-y-la-avicultura-en-mexico</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Industria - Unión Nacional de Avicultores, </w:t>
      </w:r>
      <w:hyperlink r:id="rId26">
        <w:r w:rsidDel="00000000" w:rsidR="00000000" w:rsidRPr="00000000">
          <w:rPr>
            <w:rFonts w:ascii="Arial" w:cs="Arial" w:eastAsia="Arial" w:hAnsi="Arial"/>
            <w:color w:val="0000ee"/>
            <w:sz w:val="24"/>
            <w:szCs w:val="24"/>
            <w:u w:val="single"/>
            <w:rtl w:val="0"/>
          </w:rPr>
          <w:t xml:space="preserve">https://una.org.mx/industria/</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Principales estados productores de huevo en México | PDF - Scribd, </w:t>
      </w:r>
      <w:hyperlink r:id="rId27">
        <w:r w:rsidDel="00000000" w:rsidR="00000000" w:rsidRPr="00000000">
          <w:rPr>
            <w:rFonts w:ascii="Arial" w:cs="Arial" w:eastAsia="Arial" w:hAnsi="Arial"/>
            <w:color w:val="0000ee"/>
            <w:sz w:val="24"/>
            <w:szCs w:val="24"/>
            <w:u w:val="single"/>
            <w:rtl w:val="0"/>
          </w:rPr>
          <w:t xml:space="preserve">https://es.scribd.com/document/671752088/Estados-mexicanos-HUEVO-POLLO</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 cuesta lanzar una campaña en Facebook Ads? Guía de precios - Vilma Núñez, </w:t>
      </w:r>
      <w:hyperlink r:id="rId28">
        <w:r w:rsidDel="00000000" w:rsidR="00000000" w:rsidRPr="00000000">
          <w:rPr>
            <w:rFonts w:ascii="Arial" w:cs="Arial" w:eastAsia="Arial" w:hAnsi="Arial"/>
            <w:color w:val="0000ee"/>
            <w:sz w:val="24"/>
            <w:szCs w:val="24"/>
            <w:u w:val="single"/>
            <w:rtl w:val="0"/>
          </w:rPr>
          <w:t xml:space="preserve">https://vilmanunez.com/cuando-cuesta-anuncio-facebook-ads-guia-precios/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 Trabajo de Graduación - Repositorio Institucional de la Universidad Nacional Agraria, </w:t>
      </w:r>
      <w:hyperlink r:id="rId29">
        <w:r w:rsidDel="00000000" w:rsidR="00000000" w:rsidRPr="00000000">
          <w:rPr>
            <w:rFonts w:ascii="Arial" w:cs="Arial" w:eastAsia="Arial" w:hAnsi="Arial"/>
            <w:color w:val="0000ee"/>
            <w:sz w:val="24"/>
            <w:szCs w:val="24"/>
            <w:u w:val="single"/>
            <w:rtl w:val="0"/>
          </w:rPr>
          <w:t xml:space="preserve">https://repositorio.una.edu.ni/1454/1/tne20c198.pdf</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Aplians Chicken - Software Avicultura - Aplians, </w:t>
      </w:r>
      <w:hyperlink r:id="rId30">
        <w:r w:rsidDel="00000000" w:rsidR="00000000" w:rsidRPr="00000000">
          <w:rPr>
            <w:rFonts w:ascii="Arial" w:cs="Arial" w:eastAsia="Arial" w:hAnsi="Arial"/>
            <w:color w:val="0000ee"/>
            <w:sz w:val="24"/>
            <w:szCs w:val="24"/>
            <w:u w:val="single"/>
            <w:rtl w:val="0"/>
          </w:rPr>
          <w:t xml:space="preserve">https://www.aplianschicken.com/</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AviSoft | Software para la administración de granjas avícolas, </w:t>
      </w:r>
      <w:hyperlink r:id="rId31">
        <w:r w:rsidDel="00000000" w:rsidR="00000000" w:rsidRPr="00000000">
          <w:rPr>
            <w:rFonts w:ascii="Arial" w:cs="Arial" w:eastAsia="Arial" w:hAnsi="Arial"/>
            <w:color w:val="0000ee"/>
            <w:sz w:val="24"/>
            <w:szCs w:val="24"/>
            <w:u w:val="single"/>
            <w:rtl w:val="0"/>
          </w:rPr>
          <w:t xml:space="preserve">https://www.avisoft.com.co/</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Avicultor: Pollos y gallinas - Apps en Google Play, </w:t>
      </w:r>
      <w:hyperlink r:id="rId32">
        <w:r w:rsidDel="00000000" w:rsidR="00000000" w:rsidRPr="00000000">
          <w:rPr>
            <w:rFonts w:ascii="Arial" w:cs="Arial" w:eastAsia="Arial" w:hAnsi="Arial"/>
            <w:color w:val="0000ee"/>
            <w:sz w:val="24"/>
            <w:szCs w:val="24"/>
            <w:u w:val="single"/>
            <w:rtl w:val="0"/>
          </w:rPr>
          <w:t xml:space="preserve">https://play.google.com/store/apps/details?id=com.hordev.avicultor&amp;hl=es_419</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Manejo de Gallinas Ponedoras, curso en línea - InfoAgronomo, </w:t>
      </w:r>
      <w:hyperlink r:id="rId33">
        <w:r w:rsidDel="00000000" w:rsidR="00000000" w:rsidRPr="00000000">
          <w:rPr>
            <w:rFonts w:ascii="Arial" w:cs="Arial" w:eastAsia="Arial" w:hAnsi="Arial"/>
            <w:color w:val="0000ee"/>
            <w:sz w:val="24"/>
            <w:szCs w:val="24"/>
            <w:u w:val="single"/>
            <w:rtl w:val="0"/>
          </w:rPr>
          <w:t xml:space="preserve">https://infoagronomo.net/manejo-de-gallinas-ponedoras-curso-en-linea/</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 cuesta publicidad en Meta (2026) - Novoads AI, </w:t>
      </w:r>
      <w:hyperlink r:id="rId34">
        <w:r w:rsidDel="00000000" w:rsidR="00000000" w:rsidRPr="00000000">
          <w:rPr>
            <w:rFonts w:ascii="Arial" w:cs="Arial" w:eastAsia="Arial" w:hAnsi="Arial"/>
            <w:color w:val="0000ee"/>
            <w:sz w:val="24"/>
            <w:szCs w:val="24"/>
            <w:u w:val="single"/>
            <w:rtl w:val="0"/>
          </w:rPr>
          <w:t xml:space="preserve">https://novoads.ai/es/resources/cuanto-cuesta-publicidad-en-meta</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Costo de Anuncios de Leads : r/FacebookAds - Reddit, </w:t>
      </w:r>
      <w:hyperlink r:id="rId35">
        <w:r w:rsidDel="00000000" w:rsidR="00000000" w:rsidRPr="00000000">
          <w:rPr>
            <w:rFonts w:ascii="Arial" w:cs="Arial" w:eastAsia="Arial" w:hAnsi="Arial"/>
            <w:color w:val="0000ee"/>
            <w:sz w:val="24"/>
            <w:szCs w:val="24"/>
            <w:u w:val="single"/>
            <w:rtl w:val="0"/>
          </w:rPr>
          <w:t xml:space="preserve">https://www.reddit.com/r/FacebookAds/comments/1mo5zto/leads_ads_cost/?tl=es-419</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Aprenda Anunciar para Públicos do Agronegócio. Guia Definito 2023 - YouTube, </w:t>
      </w:r>
      <w:hyperlink r:id="rId36">
        <w:r w:rsidDel="00000000" w:rsidR="00000000" w:rsidRPr="00000000">
          <w:rPr>
            <w:rFonts w:ascii="Arial" w:cs="Arial" w:eastAsia="Arial" w:hAnsi="Arial"/>
            <w:color w:val="0000ee"/>
            <w:sz w:val="24"/>
            <w:szCs w:val="24"/>
            <w:u w:val="single"/>
            <w:rtl w:val="0"/>
          </w:rPr>
          <w:t xml:space="preserve">https://www.youtube.com/watch?v=E0MgH3OqNYI</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 de Marketing Digital Estratégico – Terranimal by Leonardo, </w:t>
      </w:r>
      <w:hyperlink r:id="rId37">
        <w:r w:rsidDel="00000000" w:rsidR="00000000" w:rsidRPr="00000000">
          <w:rPr>
            <w:rFonts w:ascii="Arial" w:cs="Arial" w:eastAsia="Arial" w:hAnsi="Arial"/>
            <w:color w:val="0000ee"/>
            <w:sz w:val="24"/>
            <w:szCs w:val="24"/>
            <w:u w:val="single"/>
            <w:rtl w:val="0"/>
          </w:rPr>
          <w:t xml:space="preserve">https://prezi.com/p/ca0up4p-q6h1/plan-de-marketing-digital-estrategico--terranimal/</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Como Utilizar o WhatsApp para Empresas do Agro - Leadcultura, </w:t>
      </w:r>
      <w:hyperlink r:id="rId38">
        <w:r w:rsidDel="00000000" w:rsidR="00000000" w:rsidRPr="00000000">
          <w:rPr>
            <w:rFonts w:ascii="Arial" w:cs="Arial" w:eastAsia="Arial" w:hAnsi="Arial"/>
            <w:color w:val="0000ee"/>
            <w:sz w:val="24"/>
            <w:szCs w:val="24"/>
            <w:u w:val="single"/>
            <w:rtl w:val="0"/>
          </w:rPr>
          <w:t xml:space="preserve">https://leadcultura.com.br/whatsapp-para-empresas-do-agro-2/</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Coste por lead en Facebook, ¿cómo reducirlo? - Viva! Conversion, </w:t>
      </w:r>
      <w:hyperlink r:id="rId39">
        <w:r w:rsidDel="00000000" w:rsidR="00000000" w:rsidRPr="00000000">
          <w:rPr>
            <w:rFonts w:ascii="Arial" w:cs="Arial" w:eastAsia="Arial" w:hAnsi="Arial"/>
            <w:color w:val="0000ee"/>
            <w:sz w:val="24"/>
            <w:szCs w:val="24"/>
            <w:u w:val="single"/>
            <w:rtl w:val="0"/>
          </w:rPr>
          <w:t xml:space="preserve">https://vivaconversion.com/blog/publicidad-digital/coste-por-lead-facebook-ads/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 cobra Facebook por publicidad en 2025? Guía completa para PyMEs en México, </w:t>
      </w:r>
      <w:hyperlink r:id="rId40">
        <w:r w:rsidDel="00000000" w:rsidR="00000000" w:rsidRPr="00000000">
          <w:rPr>
            <w:rFonts w:ascii="Arial" w:cs="Arial" w:eastAsia="Arial" w:hAnsi="Arial"/>
            <w:color w:val="0000ee"/>
            <w:sz w:val="24"/>
            <w:szCs w:val="24"/>
            <w:u w:val="single"/>
            <w:rtl w:val="0"/>
          </w:rPr>
          <w:t xml:space="preserve">https://consejodigital.mx/cuanto-cobra-facebook-por-publicidad-en-2025-guia-completa-para-pymes-en-mexico/</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 cuesta la publicidad en Facebook e Instagram en LATAM: guía de inversión 2026, </w:t>
      </w:r>
      <w:hyperlink r:id="rId41">
        <w:r w:rsidDel="00000000" w:rsidR="00000000" w:rsidRPr="00000000">
          <w:rPr>
            <w:rFonts w:ascii="Arial" w:cs="Arial" w:eastAsia="Arial" w:hAnsi="Arial"/>
            <w:color w:val="0000ee"/>
            <w:sz w:val="24"/>
            <w:szCs w:val="24"/>
            <w:u w:val="single"/>
            <w:rtl w:val="0"/>
          </w:rPr>
          <w:t xml:space="preserve">https://almasagencia.com/blog/marketing-digital/cuanto-cuesta-la-publicidad-en-facebook-e-instagram/</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Asociación Peruana de Avicultura, </w:t>
      </w:r>
      <w:hyperlink r:id="rId42">
        <w:r w:rsidDel="00000000" w:rsidR="00000000" w:rsidRPr="00000000">
          <w:rPr>
            <w:rFonts w:ascii="Arial" w:cs="Arial" w:eastAsia="Arial" w:hAnsi="Arial"/>
            <w:color w:val="0000ee"/>
            <w:sz w:val="24"/>
            <w:szCs w:val="24"/>
            <w:u w:val="single"/>
            <w:rtl w:val="0"/>
          </w:rPr>
          <w:t xml:space="preserve">https://apa.org.pe/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ASOCIACIÓN DE AVICULTORES DE COTOPAXI (AVICO) - AFABA, </w:t>
      </w:r>
      <w:hyperlink r:id="rId43">
        <w:r w:rsidDel="00000000" w:rsidR="00000000" w:rsidRPr="00000000">
          <w:rPr>
            <w:rFonts w:ascii="Arial" w:cs="Arial" w:eastAsia="Arial" w:hAnsi="Arial"/>
            <w:color w:val="0000ee"/>
            <w:sz w:val="24"/>
            <w:szCs w:val="24"/>
            <w:u w:val="single"/>
            <w:rtl w:val="0"/>
          </w:rPr>
          <w:t xml:space="preserve">https://afaba.net/team/asociacion-de-avicultores-de-cotopaxi-avico-2/</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ASOCIACIÓN DE AVICULTORES DE COTOPAXI (AVICO) - AFABA, </w:t>
      </w:r>
      <w:hyperlink r:id="rId44">
        <w:r w:rsidDel="00000000" w:rsidR="00000000" w:rsidRPr="00000000">
          <w:rPr>
            <w:rFonts w:ascii="Arial" w:cs="Arial" w:eastAsia="Arial" w:hAnsi="Arial"/>
            <w:color w:val="0000ee"/>
            <w:sz w:val="24"/>
            <w:szCs w:val="24"/>
            <w:u w:val="single"/>
            <w:rtl w:val="0"/>
          </w:rPr>
          <w:t xml:space="preserve">https://afaba.net/team/asociacion-de-avicultores-de-cotopaxi-avico/</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Cotopaxi - AFABA, </w:t>
      </w:r>
      <w:hyperlink r:id="rId45">
        <w:r w:rsidDel="00000000" w:rsidR="00000000" w:rsidRPr="00000000">
          <w:rPr>
            <w:rFonts w:ascii="Arial" w:cs="Arial" w:eastAsia="Arial" w:hAnsi="Arial"/>
            <w:color w:val="0000ee"/>
            <w:sz w:val="24"/>
            <w:szCs w:val="24"/>
            <w:u w:val="single"/>
            <w:rtl w:val="0"/>
          </w:rPr>
          <w:t xml:space="preserve">https://afaba.net/cotopaxi/</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Driving directions to Asoc Pequeños Avicultores de Zapallal Alto, Puente Piedra - Waze, </w:t>
      </w:r>
      <w:hyperlink r:id="rId46">
        <w:r w:rsidDel="00000000" w:rsidR="00000000" w:rsidRPr="00000000">
          <w:rPr>
            <w:rFonts w:ascii="Arial" w:cs="Arial" w:eastAsia="Arial" w:hAnsi="Arial"/>
            <w:color w:val="0000ee"/>
            <w:sz w:val="24"/>
            <w:szCs w:val="24"/>
            <w:u w:val="single"/>
            <w:rtl w:val="0"/>
          </w:rPr>
          <w:t xml:space="preserve">https://www.waze.com/live-map/directions/pe/provincia-de-lima/puente-piedra/asoc-pequenos-avicultores-de-zapallal-alto?to=place.ChIJeWEJ4pnWBZER8h6tyy5aL-I</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 Manejo de gallinas ponedoras | – Incubadora Guadalajara, </w:t>
      </w:r>
      <w:hyperlink r:id="rId47">
        <w:r w:rsidDel="00000000" w:rsidR="00000000" w:rsidRPr="00000000">
          <w:rPr>
            <w:rFonts w:ascii="Arial" w:cs="Arial" w:eastAsia="Arial" w:hAnsi="Arial"/>
            <w:color w:val="0000ee"/>
            <w:sz w:val="24"/>
            <w:szCs w:val="24"/>
            <w:u w:val="single"/>
            <w:rtl w:val="0"/>
          </w:rPr>
          <w:t xml:space="preserve">https://producciondehuevoencasa.com/cursomgp/</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Las 7 mejores razas de gallos para mejorar la postura de las hijas de tus gallinas criollas, </w:t>
      </w:r>
      <w:hyperlink r:id="rId48">
        <w:r w:rsidDel="00000000" w:rsidR="00000000" w:rsidRPr="00000000">
          <w:rPr>
            <w:rFonts w:ascii="Arial" w:cs="Arial" w:eastAsia="Arial" w:hAnsi="Arial"/>
            <w:color w:val="0000ee"/>
            <w:sz w:val="24"/>
            <w:szCs w:val="24"/>
            <w:u w:val="single"/>
            <w:rtl w:val="0"/>
          </w:rPr>
          <w:t xml:space="preserve">https://www.youtube.com/watch?v=u6KxLqjgEec</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Tendencias globales y regionales en Agromarketing - Latamclick, </w:t>
      </w:r>
      <w:hyperlink r:id="rId49">
        <w:r w:rsidDel="00000000" w:rsidR="00000000" w:rsidRPr="00000000">
          <w:rPr>
            <w:rFonts w:ascii="Arial" w:cs="Arial" w:eastAsia="Arial" w:hAnsi="Arial"/>
            <w:color w:val="0000ee"/>
            <w:sz w:val="24"/>
            <w:szCs w:val="24"/>
            <w:u w:val="single"/>
            <w:rtl w:val="0"/>
          </w:rPr>
          <w:t xml:space="preserve">https://latamclick.com/insights/agriculture-digital-insights/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Modelo de Producción y comercialización de Huevos Free Range, </w:t>
      </w:r>
      <w:hyperlink r:id="rId50">
        <w:r w:rsidDel="00000000" w:rsidR="00000000" w:rsidRPr="00000000">
          <w:rPr>
            <w:rFonts w:ascii="Arial" w:cs="Arial" w:eastAsia="Arial" w:hAnsi="Arial"/>
            <w:color w:val="0000ee"/>
            <w:sz w:val="24"/>
            <w:szCs w:val="24"/>
            <w:u w:val="single"/>
            <w:rtl w:val="0"/>
          </w:rPr>
          <w:t xml:space="preserve">https://www.produccion-animal.com.ar/produccion_aves/produccion_avicola/192-huevos_a_pastoreo.pdf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Produccion de huevos - Posiblidad para los sectores de bajos recursos - Cátedra Avícola, </w:t>
      </w:r>
      <w:hyperlink r:id="rId51">
        <w:r w:rsidDel="00000000" w:rsidR="00000000" w:rsidRPr="00000000">
          <w:rPr>
            <w:rFonts w:ascii="Arial" w:cs="Arial" w:eastAsia="Arial" w:hAnsi="Arial"/>
            <w:color w:val="0000ee"/>
            <w:sz w:val="24"/>
            <w:szCs w:val="24"/>
            <w:u w:val="single"/>
            <w:rtl w:val="0"/>
          </w:rPr>
          <w:t xml:space="preserve">https://www.catedraavicola.com.ar/produccion-de-huevos-una-posibilidad-concreta-para-los-sectores-de-bajos-recursos/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sejodigital.mx/cuanto-cobra-facebook-por-publicidad-en-2025-guia-completa-para-pymes-en-mexico/" TargetMode="External"/><Relationship Id="rId42" Type="http://schemas.openxmlformats.org/officeDocument/2006/relationships/hyperlink" Target="https://apa.org.pe/" TargetMode="External"/><Relationship Id="rId41" Type="http://schemas.openxmlformats.org/officeDocument/2006/relationships/hyperlink" Target="https://almasagencia.com/blog/marketing-digital/cuanto-cuesta-la-publicidad-en-facebook-e-instagram/" TargetMode="External"/><Relationship Id="rId44" Type="http://schemas.openxmlformats.org/officeDocument/2006/relationships/hyperlink" Target="https://afaba.net/team/asociacion-de-avicultores-de-cotopaxi-avico/" TargetMode="External"/><Relationship Id="rId43" Type="http://schemas.openxmlformats.org/officeDocument/2006/relationships/hyperlink" Target="https://afaba.net/team/asociacion-de-avicultores-de-cotopaxi-avico-2/" TargetMode="External"/><Relationship Id="rId46" Type="http://schemas.openxmlformats.org/officeDocument/2006/relationships/hyperlink" Target="https://www.waze.com/live-map/directions/pe/provincia-de-lima/puente-piedra/asoc-pequenos-avicultores-de-zapallal-alto?to=place.ChIJeWEJ4pnWBZER8h6tyy5aL-I" TargetMode="External"/><Relationship Id="rId45" Type="http://schemas.openxmlformats.org/officeDocument/2006/relationships/hyperlink" Target="https://afaba.net/cotopax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grejodigital.com/meta-ads/cuanto-invertir-facebook-ads/" TargetMode="External"/><Relationship Id="rId48" Type="http://schemas.openxmlformats.org/officeDocument/2006/relationships/hyperlink" Target="https://www.youtube.com/watch?v=u6KxLqjgEec" TargetMode="External"/><Relationship Id="rId47" Type="http://schemas.openxmlformats.org/officeDocument/2006/relationships/hyperlink" Target="https://producciondehuevoencasa.com/cursomgp/" TargetMode="External"/><Relationship Id="rId49" Type="http://schemas.openxmlformats.org/officeDocument/2006/relationships/hyperlink" Target="https://latamclick.com/insights/agriculture-digital-insights/" TargetMode="External"/><Relationship Id="rId5" Type="http://schemas.openxmlformats.org/officeDocument/2006/relationships/styles" Target="styles.xml"/><Relationship Id="rId6" Type="http://schemas.openxmlformats.org/officeDocument/2006/relationships/hyperlink" Target="https://www.miagrogestion.com/" TargetMode="External"/><Relationship Id="rId7" Type="http://schemas.openxmlformats.org/officeDocument/2006/relationships/hyperlink" Target="https://postgrados.cusam.edu.gt/wp-content/uploads/2025/07/POST-MGPD06.pdf" TargetMode="External"/><Relationship Id="rId8" Type="http://schemas.openxmlformats.org/officeDocument/2006/relationships/hyperlink" Target="https://elproductor.com/2016/02/ecuador-tungurahua-altos-costos-de-produccion-obligan-a-cerrar-avicolas/" TargetMode="External"/><Relationship Id="rId31" Type="http://schemas.openxmlformats.org/officeDocument/2006/relationships/hyperlink" Target="https://www.avisoft.com.co/" TargetMode="External"/><Relationship Id="rId30" Type="http://schemas.openxmlformats.org/officeDocument/2006/relationships/hyperlink" Target="https://www.aplianschicken.com/" TargetMode="External"/><Relationship Id="rId33" Type="http://schemas.openxmlformats.org/officeDocument/2006/relationships/hyperlink" Target="https://infoagronomo.net/manejo-de-gallinas-ponedoras-curso-en-linea/" TargetMode="External"/><Relationship Id="rId32" Type="http://schemas.openxmlformats.org/officeDocument/2006/relationships/hyperlink" Target="https://play.google.com/store/apps/details?id=com.hordev.avicultor&amp;hl=es_419" TargetMode="External"/><Relationship Id="rId35" Type="http://schemas.openxmlformats.org/officeDocument/2006/relationships/hyperlink" Target="https://www.reddit.com/r/FacebookAds/comments/1mo5zto/leads_ads_cost/?tl=es-419" TargetMode="External"/><Relationship Id="rId34" Type="http://schemas.openxmlformats.org/officeDocument/2006/relationships/hyperlink" Target="https://novoads.ai/es/resources/cuanto-cuesta-publicidad-en-meta" TargetMode="External"/><Relationship Id="rId37" Type="http://schemas.openxmlformats.org/officeDocument/2006/relationships/hyperlink" Target="https://prezi.com/p/ca0up4p-q6h1/plan-de-marketing-digital-estrategico--terranimal/" TargetMode="External"/><Relationship Id="rId36" Type="http://schemas.openxmlformats.org/officeDocument/2006/relationships/hyperlink" Target="https://www.youtube.com/watch?v=E0MgH3OqNYI" TargetMode="External"/><Relationship Id="rId39" Type="http://schemas.openxmlformats.org/officeDocument/2006/relationships/hyperlink" Target="https://vivaconversion.com/blog/publicidad-digital/coste-por-lead-facebook-ads/" TargetMode="External"/><Relationship Id="rId38" Type="http://schemas.openxmlformats.org/officeDocument/2006/relationships/hyperlink" Target="https://leadcultura.com.br/whatsapp-para-empresas-do-agro-2/" TargetMode="External"/><Relationship Id="rId20" Type="http://schemas.openxmlformats.org/officeDocument/2006/relationships/hyperlink" Target="https://www.elcolombiano.com/negocios/fenavi-gonzalo-moreno-produccion-huevo-pollo-colombia-bloqueos-OF37455795#:~:text=%C2%BFQu%C3%A9%20regiones%20lideran%20actualmente%20la,actividad%20av%C3%ADcola%20en%20otras%20regiones." TargetMode="External"/><Relationship Id="rId22" Type="http://schemas.openxmlformats.org/officeDocument/2006/relationships/hyperlink" Target="https://fenavi.org/wp-content/uploads/2025/05/Cartilla-Optimizacion-Huevo-2024.pdf%22" TargetMode="External"/><Relationship Id="rId21" Type="http://schemas.openxmlformats.org/officeDocument/2006/relationships/hyperlink" Target="https://avinews.com/colombia-fortalece-a-pequenos-productores-avicolas-con-apoyo-integral/" TargetMode="External"/><Relationship Id="rId24" Type="http://schemas.openxmlformats.org/officeDocument/2006/relationships/hyperlink" Target="https://caracol.com.co/2024/04/12/quindio-es-el-sexto-departamento-productor-avicola-de-colombia-fenavi/" TargetMode="External"/><Relationship Id="rId23" Type="http://schemas.openxmlformats.org/officeDocument/2006/relationships/hyperlink" Target="https://fenavi.org/nosotros/fonav/" TargetMode="External"/><Relationship Id="rId26" Type="http://schemas.openxmlformats.org/officeDocument/2006/relationships/hyperlink" Target="https://una.org.mx/industria/" TargetMode="External"/><Relationship Id="rId25" Type="http://schemas.openxmlformats.org/officeDocument/2006/relationships/hyperlink" Target="https://www.gob.mx/agricultura/articulos/pollos-gallinas-y-la-avicultura-en-mexico" TargetMode="External"/><Relationship Id="rId28" Type="http://schemas.openxmlformats.org/officeDocument/2006/relationships/hyperlink" Target="https://vilmanunez.com/cuando-cuesta-anuncio-facebook-ads-guia-precios/" TargetMode="External"/><Relationship Id="rId27" Type="http://schemas.openxmlformats.org/officeDocument/2006/relationships/hyperlink" Target="https://es.scribd.com/document/671752088/Estados-mexicanos-HUEVO-POLLO" TargetMode="External"/><Relationship Id="rId29" Type="http://schemas.openxmlformats.org/officeDocument/2006/relationships/hyperlink" Target="https://repositorio.una.edu.ni/1454/1/tne20c198.pdf" TargetMode="External"/><Relationship Id="rId51" Type="http://schemas.openxmlformats.org/officeDocument/2006/relationships/hyperlink" Target="https://www.catedraavicola.com.ar/produccion-de-huevos-una-posibilidad-concreta-para-los-sectores-de-bajos-recursos/" TargetMode="External"/><Relationship Id="rId50" Type="http://schemas.openxmlformats.org/officeDocument/2006/relationships/hyperlink" Target="https://www.produccion-animal.com.ar/produccion_aves/produccion_avicola/192-huevos_a_pastoreo.pdf" TargetMode="External"/><Relationship Id="rId11" Type="http://schemas.openxmlformats.org/officeDocument/2006/relationships/hyperlink" Target="https://es.scribd.com/document/646778885/5Industria-del-Huevo" TargetMode="External"/><Relationship Id="rId10" Type="http://schemas.openxmlformats.org/officeDocument/2006/relationships/hyperlink" Target="https://agraria.pe/noticias/la-produccionnacional-de-huevo-crecio-59-en-la-ultima-deca-5393" TargetMode="External"/><Relationship Id="rId13" Type="http://schemas.openxmlformats.org/officeDocument/2006/relationships/hyperlink" Target="https://www.infobae.com/peru/2025/08/03/incrementa-produccion-avicola-en-el-peru-arequipa-lidera-con-aumento-de-77/" TargetMode="External"/><Relationship Id="rId12" Type="http://schemas.openxmlformats.org/officeDocument/2006/relationships/hyperlink" Target="https://avinews.com/peru-sector-de-postura-de-huevo-registro-crecimiento-anual-de-38-en-la-ultima-decada/" TargetMode="External"/><Relationship Id="rId15" Type="http://schemas.openxmlformats.org/officeDocument/2006/relationships/hyperlink" Target="https://conave.org/contexto-ecuatoriano-de-la-produccion-y-comercializacion-de-huevo/" TargetMode="External"/><Relationship Id="rId14" Type="http://schemas.openxmlformats.org/officeDocument/2006/relationships/hyperlink" Target="https://www.veterinariadigital.com/noticias/mejora-de-la-calidad-del-huevo-en-ecuador/" TargetMode="External"/><Relationship Id="rId17" Type="http://schemas.openxmlformats.org/officeDocument/2006/relationships/hyperlink" Target="https://www.cfn.fin.ec/wp-content/uploads/downloads/biblioteca/2023/fichas-sectoriales-1-trimestre/Ficha-Sectorial-Produccion-de-huevos.pdf" TargetMode="External"/><Relationship Id="rId16" Type="http://schemas.openxmlformats.org/officeDocument/2006/relationships/hyperlink" Target="https://play.google.com/store/apps/details?id=com.bivatec.poultry_farmers_app&amp;hl=es" TargetMode="External"/><Relationship Id="rId19" Type="http://schemas.openxmlformats.org/officeDocument/2006/relationships/hyperlink" Target="https://fenavi.org/" TargetMode="External"/><Relationship Id="rId18" Type="http://schemas.openxmlformats.org/officeDocument/2006/relationships/hyperlink" Target="https://www.elcolombiano.com/negocios/fenavi-gonzalo-moreno-produccion-huevo-pollo-colombia-bloqueos-OF37455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