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《RAG与Memory：AI智能体的认知基石》培训方案（1</w:t>
      </w:r>
      <w:r>
        <w:rPr>
          <w:rFonts w:eastAsia="等线" w:ascii="Arial" w:cs="Arial" w:hAnsi="Arial"/>
          <w:b w:val="true"/>
          <w:sz w:val="52"/>
        </w:rPr>
        <w:t>小时精简版）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📋 培训概述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培训主题</w:t>
      </w:r>
      <w:r>
        <w:rPr>
          <w:rFonts w:eastAsia="等线" w:ascii="Arial" w:cs="Arial" w:hAnsi="Arial"/>
          <w:sz w:val="22"/>
        </w:rPr>
        <w:t>：RAG 和 Memory - 构建企业级 AI 应用的核心技术</w:t>
        <w:br/>
      </w:r>
      <w:r>
        <w:rPr>
          <w:rFonts w:eastAsia="等线" w:ascii="Arial" w:cs="Arial" w:hAnsi="Arial"/>
          <w:b w:val="true"/>
          <w:sz w:val="22"/>
        </w:rPr>
        <w:t>培训时长</w:t>
      </w:r>
      <w:r>
        <w:rPr>
          <w:rFonts w:eastAsia="等线" w:ascii="Arial" w:cs="Arial" w:hAnsi="Arial"/>
          <w:sz w:val="22"/>
        </w:rPr>
        <w:t>：1 小时（60 分钟）</w:t>
        <w:br/>
      </w:r>
      <w:r>
        <w:rPr>
          <w:rFonts w:eastAsia="等线" w:ascii="Arial" w:cs="Arial" w:hAnsi="Arial"/>
          <w:b w:val="true"/>
          <w:sz w:val="22"/>
        </w:rPr>
        <w:t>培训对象</w:t>
      </w:r>
      <w:r>
        <w:rPr>
          <w:rFonts w:eastAsia="等线" w:ascii="Arial" w:cs="Arial" w:hAnsi="Arial"/>
          <w:sz w:val="22"/>
        </w:rPr>
        <w:t>：部门全体员工，包括开发工程师、产品经理、技术负责人</w:t>
        <w:br/>
      </w:r>
      <w:r>
        <w:rPr>
          <w:rFonts w:eastAsia="等线" w:ascii="Arial" w:cs="Arial" w:hAnsi="Arial"/>
          <w:b w:val="true"/>
          <w:sz w:val="22"/>
        </w:rPr>
        <w:t>培训目标</w:t>
      </w:r>
      <w:r>
        <w:rPr>
          <w:rFonts w:eastAsia="等线" w:ascii="Arial" w:cs="Arial" w:hAnsi="Arial"/>
          <w:sz w:val="22"/>
        </w:rPr>
        <w:t>：帮助团队快速掌握 RAG 与 Memory 核心原理、区别及应用场景，建立 AI 原生开发思维。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🎯 培训目标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通过本次培训，学员将能够：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理解 RAG 与 Memory 的核心原理及五代演进核心节点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明晰二者区别与协同关系，掌握关键技术选型要点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了解落地场景与实战核心步骤，激发业务创新思考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📅 培训日程安排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内容概要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00:00-00:05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开场与破冰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培训介绍、核心价值分享、互动调研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讲解 + 互动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00:05-00:35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模块一：RAG 技术深度解析（重点）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大模型痛点、RAG 原理、技术演进、核心组件、实战流程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讲解 + 图示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00:35-00:50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模块二：Memory 记忆系统与协同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记忆核心架构、与 RAG 区别、协同价值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讲解 + 案例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00:50-00:57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模块三：应用场景与创新思考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企业落地案例、业务创新方向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研讨 + 分享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00:57-01:00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总结与答疑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知识回顾、重点提炼、Q&amp;A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 + 互动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📚 详细课程内容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模块一：RAG 技术核心解析（20 分钟）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1.1 为什么需要 RAG？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大模型核心痛点</w:t>
      </w:r>
      <w:r>
        <w:rPr>
          <w:rFonts w:eastAsia="等线" w:ascii="Arial" w:cs="Arial" w:hAnsi="Arial"/>
          <w:sz w:val="22"/>
        </w:rPr>
        <w:t>：知识截止（无法感知最新信息）、幻觉（编造合理错误答案）；传统微调成本高、无法应对高频更新。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1.2 RAG 核心原理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核心逻辑：检索（找相关文档）→ 增强（拼接 Prompt）→ 生成（大模型作答），类比开卷考试，无需死记硬背，精准找资料即可。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1.3 RAG 五代演进（核心节点）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概念诞生，端到端训练（学术阶段）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2022-2023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范式确立，Prompt 注入（LangChain/LlamaIndex 助力落地）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 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2023+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全链路优化（Advanced）、模块化（Modular）、自主决策（Agentic）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1.4 核心组件选型（精简）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主流工具与选型建议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中文首选 BGE-M3，轻量场景用 text-embedding-3-small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原型用 Chroma，生产用 Milvus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效果成本平衡首选 GPT-4o-mini、Claude 3.5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模块二：Memory 记忆系统与协同（20 分钟）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 RAG vs Memory：核心区别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检索系统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 记忆系统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无状态按需检索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跨会话状态积累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处理对象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客观静态知识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主观关系与偏好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核心价值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解决知识时效性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实现个性化交互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 记忆四层架构（精简）</w:t>
      </w:r>
      <w:bookmarkEnd w:id="1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情景记忆</w:t>
      </w:r>
      <w:r>
        <w:rPr>
          <w:rFonts w:eastAsia="等线" w:ascii="Arial" w:cs="Arial" w:hAnsi="Arial"/>
          <w:sz w:val="22"/>
        </w:rPr>
        <w:t>：存储对话片段，个性化核心来源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语义记忆</w:t>
      </w:r>
      <w:r>
        <w:rPr>
          <w:rFonts w:eastAsia="等线" w:ascii="Arial" w:cs="Arial" w:hAnsi="Arial"/>
          <w:sz w:val="22"/>
        </w:rPr>
        <w:t>：提炼用户画像，形成稳定认知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程序记忆</w:t>
      </w:r>
      <w:r>
        <w:rPr>
          <w:rFonts w:eastAsia="等线" w:ascii="Arial" w:cs="Arial" w:hAnsi="Arial"/>
          <w:sz w:val="22"/>
        </w:rPr>
        <w:t>：记录操作模式，提升效率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时间记忆</w:t>
      </w:r>
      <w:r>
        <w:rPr>
          <w:rFonts w:eastAsia="等线" w:ascii="Arial" w:cs="Arial" w:hAnsi="Arial"/>
          <w:sz w:val="22"/>
        </w:rPr>
        <w:t>：管控信息时效，避免过期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2.3 协同价值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提供客观知识支撑，Memory 实现个性化交互，二者结合可构建更智能、更贴合业务的 AI 应用，解决 “有知识无记忆”“有记忆无依据” 的痛点。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模块三：应用场景与创新思考（10 分钟）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 企业落地经典案例（精简）</w:t>
      </w:r>
      <w:bookmarkEnd w:id="1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金融行业：合规咨询 AI，同步政策文档，准确率提升至 98%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制造业：设备维护助手，多模态 RAG 缩短故障排查时间 60%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 核心最佳实践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数据飞轮：低置信度答案触发人工审核，持续优化知识库；可观测性：监控召回率、准确率，实现持续迭代。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3.3 创新研讨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聚焦核心议题：本部门哪些场景适合 RAG+Memory 落地？如何结合二者构建企业智能助手？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📝 课后要点</w:t>
      </w:r>
      <w:bookmarkEnd w:id="1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核心回顾：RAG 解决知识时效与幻觉，Memory 实现个性化，二者协同是 AI 智能体核心；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学习资源：LangChain、LlamaIndex 官方文档，BGE Embedding 模型仓库；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落地建议：从低代码平台（Dify、FastGPT）快速验证，再逐步深入。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❓ 核心问题解答（精简）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Q1: 长上下文模型出来了，RAG 还有必要吗？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: 必要！二者互补，长上下文适合 KB 级深度理解，RAG 适合 TB 级数据检索，结合使用效果最佳。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Q2: RAG 和 Fine-tuning 怎么选？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: 知识高频更新、需可追溯选 RAG；任务风格对齐、有大量标注数据选 Fine-tuning。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🎉 培训预期成果</w:t>
      </w:r>
      <w:bookmarkEnd w:id="2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RAG 与 Memory 核心知识，明晰二者协同价值；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 1-2 个可快速落地的业务场景；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AI 原生开发思维，激发技术创新热情。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培训讲师：AI 研究员 &amp; 资深软件开发专家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培训时间：2026 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联系方式：如有问题，欢迎随时交流讨论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30059">
    <w:lvl>
      <w:numFmt w:val="bullet"/>
      <w:suff w:val="tab"/>
      <w:lvlText w:val="•"/>
      <w:rPr>
        <w:color w:val="3370ff"/>
      </w:rPr>
    </w:lvl>
  </w:abstractNum>
  <w:abstractNum w:abstractNumId="7630060">
    <w:lvl>
      <w:numFmt w:val="bullet"/>
      <w:suff w:val="tab"/>
      <w:lvlText w:val="•"/>
      <w:rPr>
        <w:color w:val="3370ff"/>
      </w:rPr>
    </w:lvl>
  </w:abstractNum>
  <w:abstractNum w:abstractNumId="7630061">
    <w:lvl>
      <w:numFmt w:val="bullet"/>
      <w:suff w:val="tab"/>
      <w:lvlText w:val="•"/>
      <w:rPr>
        <w:color w:val="3370ff"/>
      </w:rPr>
    </w:lvl>
  </w:abstractNum>
  <w:abstractNum w:abstractNumId="7630062">
    <w:lvl>
      <w:start w:val="1"/>
      <w:numFmt w:val="decimal"/>
      <w:suff w:val="tab"/>
      <w:lvlText w:val="%1."/>
      <w:rPr>
        <w:color w:val="3370ff"/>
      </w:rPr>
    </w:lvl>
  </w:abstractNum>
  <w:abstractNum w:abstractNumId="7630063">
    <w:lvl>
      <w:start w:val="2"/>
      <w:numFmt w:val="decimal"/>
      <w:suff w:val="tab"/>
      <w:lvlText w:val="%1."/>
      <w:rPr>
        <w:color w:val="3370ff"/>
      </w:rPr>
    </w:lvl>
  </w:abstractNum>
  <w:abstractNum w:abstractNumId="7630064">
    <w:lvl>
      <w:start w:val="3"/>
      <w:numFmt w:val="decimal"/>
      <w:suff w:val="tab"/>
      <w:lvlText w:val="%1."/>
      <w:rPr>
        <w:color w:val="3370ff"/>
      </w:rPr>
    </w:lvl>
  </w:abstractNum>
  <w:abstractNum w:abstractNumId="7630065">
    <w:lvl>
      <w:start w:val="4"/>
      <w:numFmt w:val="decimal"/>
      <w:suff w:val="tab"/>
      <w:lvlText w:val="%1."/>
      <w:rPr>
        <w:color w:val="3370ff"/>
      </w:rPr>
    </w:lvl>
  </w:abstractNum>
  <w:abstractNum w:abstractNumId="7630066">
    <w:lvl>
      <w:numFmt w:val="bullet"/>
      <w:suff w:val="tab"/>
      <w:lvlText w:val="•"/>
      <w:rPr>
        <w:color w:val="3370ff"/>
      </w:rPr>
    </w:lvl>
  </w:abstractNum>
  <w:abstractNum w:abstractNumId="7630067">
    <w:lvl>
      <w:numFmt w:val="bullet"/>
      <w:suff w:val="tab"/>
      <w:lvlText w:val="•"/>
      <w:rPr>
        <w:color w:val="3370ff"/>
      </w:rPr>
    </w:lvl>
  </w:abstractNum>
  <w:abstractNum w:abstractNumId="7630068">
    <w:lvl>
      <w:start w:val="1"/>
      <w:numFmt w:val="decimal"/>
      <w:suff w:val="tab"/>
      <w:lvlText w:val="%1."/>
      <w:rPr>
        <w:color w:val="3370ff"/>
      </w:rPr>
    </w:lvl>
  </w:abstractNum>
  <w:abstractNum w:abstractNumId="7630069">
    <w:lvl>
      <w:start w:val="2"/>
      <w:numFmt w:val="decimal"/>
      <w:suff w:val="tab"/>
      <w:lvlText w:val="%1."/>
      <w:rPr>
        <w:color w:val="3370ff"/>
      </w:rPr>
    </w:lvl>
  </w:abstractNum>
  <w:abstractNum w:abstractNumId="7630070">
    <w:lvl>
      <w:start w:val="3"/>
      <w:numFmt w:val="decimal"/>
      <w:suff w:val="tab"/>
      <w:lvlText w:val="%1."/>
      <w:rPr>
        <w:color w:val="3370ff"/>
      </w:rPr>
    </w:lvl>
  </w:abstractNum>
  <w:abstractNum w:abstractNumId="7630071">
    <w:lvl>
      <w:start w:val="1"/>
      <w:numFmt w:val="decimal"/>
      <w:suff w:val="tab"/>
      <w:lvlText w:val="%1."/>
      <w:rPr>
        <w:color w:val="3370ff"/>
      </w:rPr>
    </w:lvl>
  </w:abstractNum>
  <w:abstractNum w:abstractNumId="7630072">
    <w:lvl>
      <w:start w:val="2"/>
      <w:numFmt w:val="decimal"/>
      <w:suff w:val="tab"/>
      <w:lvlText w:val="%1."/>
      <w:rPr>
        <w:color w:val="3370ff"/>
      </w:rPr>
    </w:lvl>
  </w:abstractNum>
  <w:abstractNum w:abstractNumId="763007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630059"/>
  </w:num>
  <w:num w:numId="2">
    <w:abstractNumId w:val="7630060"/>
  </w:num>
  <w:num w:numId="3">
    <w:abstractNumId w:val="7630061"/>
  </w:num>
  <w:num w:numId="4">
    <w:abstractNumId w:val="7630062"/>
  </w:num>
  <w:num w:numId="5">
    <w:abstractNumId w:val="7630063"/>
  </w:num>
  <w:num w:numId="6">
    <w:abstractNumId w:val="7630064"/>
  </w:num>
  <w:num w:numId="7">
    <w:abstractNumId w:val="7630065"/>
  </w:num>
  <w:num w:numId="8">
    <w:abstractNumId w:val="7630066"/>
  </w:num>
  <w:num w:numId="9">
    <w:abstractNumId w:val="7630067"/>
  </w:num>
  <w:num w:numId="10">
    <w:abstractNumId w:val="7630068"/>
  </w:num>
  <w:num w:numId="11">
    <w:abstractNumId w:val="7630069"/>
  </w:num>
  <w:num w:numId="12">
    <w:abstractNumId w:val="7630070"/>
  </w:num>
  <w:num w:numId="13">
    <w:abstractNumId w:val="7630071"/>
  </w:num>
  <w:num w:numId="14">
    <w:abstractNumId w:val="7630072"/>
  </w:num>
  <w:num w:numId="15">
    <w:abstractNumId w:val="76300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2026-05-18T00:13:26Z</dcterms:created>
  <dc:creator>Apache POI</dc:creator>
</cp:coreProperties>
</file>