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966EC" w14:textId="77777777" w:rsidR="00F32ACD" w:rsidRDefault="00F32ACD">
      <w:pPr>
        <w:rPr>
          <w:rFonts w:cstheme="minorHAnsi"/>
          <w:sz w:val="24"/>
          <w:szCs w:val="24"/>
        </w:rPr>
      </w:pPr>
    </w:p>
    <w:p w14:paraId="409E3910" w14:textId="77777777" w:rsidR="00DF57BC" w:rsidRDefault="00DF57BC">
      <w:pPr>
        <w:rPr>
          <w:rFonts w:cstheme="minorHAnsi"/>
          <w:sz w:val="24"/>
          <w:szCs w:val="24"/>
        </w:rPr>
      </w:pPr>
    </w:p>
    <w:p w14:paraId="10FFDFAD" w14:textId="77777777" w:rsidR="00DF57BC" w:rsidRDefault="00DF57BC">
      <w:pPr>
        <w:rPr>
          <w:rFonts w:cstheme="minorHAnsi"/>
          <w:sz w:val="24"/>
          <w:szCs w:val="24"/>
        </w:rPr>
      </w:pPr>
    </w:p>
    <w:p w14:paraId="4334A08D" w14:textId="77777777" w:rsidR="00DF57BC" w:rsidRDefault="00DF57BC">
      <w:pPr>
        <w:rPr>
          <w:rFonts w:cstheme="minorHAnsi"/>
          <w:sz w:val="24"/>
          <w:szCs w:val="24"/>
        </w:rPr>
      </w:pPr>
    </w:p>
    <w:p w14:paraId="55001D9C" w14:textId="77777777" w:rsidR="00DF57BC" w:rsidRDefault="00DF57BC">
      <w:pPr>
        <w:rPr>
          <w:rFonts w:cstheme="minorHAnsi"/>
          <w:sz w:val="24"/>
          <w:szCs w:val="24"/>
        </w:rPr>
      </w:pPr>
    </w:p>
    <w:p w14:paraId="007CC217" w14:textId="77777777" w:rsidR="00DF57BC" w:rsidRDefault="00DF57BC">
      <w:pPr>
        <w:rPr>
          <w:rFonts w:cstheme="minorHAnsi"/>
          <w:sz w:val="24"/>
          <w:szCs w:val="24"/>
        </w:rPr>
      </w:pPr>
    </w:p>
    <w:p w14:paraId="4D2EACB8" w14:textId="77777777" w:rsidR="00DF57BC" w:rsidRDefault="00DF57BC">
      <w:pPr>
        <w:rPr>
          <w:rFonts w:cstheme="minorHAnsi"/>
          <w:sz w:val="24"/>
          <w:szCs w:val="24"/>
        </w:rPr>
      </w:pPr>
    </w:p>
    <w:p w14:paraId="12A4E9D0" w14:textId="77777777" w:rsidR="00DF57BC" w:rsidRDefault="00DF57BC">
      <w:pPr>
        <w:rPr>
          <w:rFonts w:cstheme="minorHAnsi"/>
          <w:sz w:val="24"/>
          <w:szCs w:val="24"/>
        </w:rPr>
      </w:pPr>
    </w:p>
    <w:p w14:paraId="5BAA7CC5" w14:textId="77777777" w:rsidR="00DF57BC" w:rsidRDefault="00DF57BC">
      <w:pPr>
        <w:rPr>
          <w:rFonts w:cstheme="minorHAnsi"/>
          <w:sz w:val="24"/>
          <w:szCs w:val="24"/>
        </w:rPr>
      </w:pPr>
    </w:p>
    <w:p w14:paraId="368171DA" w14:textId="77777777" w:rsidR="00DF57BC" w:rsidRPr="003B5B21" w:rsidRDefault="00DF57BC">
      <w:pPr>
        <w:rPr>
          <w:rFonts w:cstheme="minorHAnsi"/>
          <w:sz w:val="24"/>
          <w:szCs w:val="24"/>
        </w:rPr>
      </w:pPr>
    </w:p>
    <w:p w14:paraId="1EF97B55" w14:textId="77777777" w:rsidR="00B17ACB" w:rsidRPr="003B5B21" w:rsidRDefault="00B17ACB">
      <w:pPr>
        <w:rPr>
          <w:rFonts w:cstheme="minorHAnsi"/>
          <w:sz w:val="24"/>
          <w:szCs w:val="24"/>
        </w:rPr>
      </w:pPr>
    </w:p>
    <w:p w14:paraId="63FD3C20" w14:textId="77777777" w:rsidR="00B17ACB" w:rsidRPr="003B5B21" w:rsidRDefault="00B17ACB">
      <w:pPr>
        <w:rPr>
          <w:rFonts w:cstheme="minorHAnsi"/>
          <w:sz w:val="24"/>
          <w:szCs w:val="24"/>
        </w:rPr>
      </w:pPr>
    </w:p>
    <w:p w14:paraId="04F88613" w14:textId="77777777" w:rsidR="00B17ACB" w:rsidRPr="003B5B21" w:rsidRDefault="00DF57BC" w:rsidP="00153AA4">
      <w:pPr>
        <w:jc w:val="center"/>
        <w:rPr>
          <w:rFonts w:cstheme="minorHAnsi"/>
          <w:sz w:val="24"/>
          <w:szCs w:val="24"/>
        </w:rPr>
      </w:pPr>
      <w:r w:rsidRPr="00D71C8E">
        <w:rPr>
          <w:rFonts w:cstheme="minorHAnsi"/>
          <w:noProof/>
          <w:sz w:val="24"/>
          <w:szCs w:val="24"/>
          <w:lang w:eastAsia="es-AR"/>
        </w:rPr>
        <w:drawing>
          <wp:inline distT="0" distB="0" distL="0" distR="0" wp14:anchorId="2D9A7105" wp14:editId="18EE86D0">
            <wp:extent cx="6331585" cy="827405"/>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
                    <a:stretch>
                      <a:fillRect/>
                    </a:stretch>
                  </pic:blipFill>
                  <pic:spPr>
                    <a:xfrm>
                      <a:off x="0" y="0"/>
                      <a:ext cx="6331585" cy="827405"/>
                    </a:xfrm>
                    <a:prstGeom prst="rect">
                      <a:avLst/>
                    </a:prstGeom>
                  </pic:spPr>
                </pic:pic>
              </a:graphicData>
            </a:graphic>
          </wp:inline>
        </w:drawing>
      </w:r>
    </w:p>
    <w:p w14:paraId="4D3C3056" w14:textId="77777777" w:rsidR="00B17ACB" w:rsidRPr="003B5B21" w:rsidRDefault="00B17ACB">
      <w:pPr>
        <w:rPr>
          <w:rFonts w:cstheme="minorHAnsi"/>
          <w:sz w:val="24"/>
          <w:szCs w:val="24"/>
        </w:rPr>
      </w:pPr>
    </w:p>
    <w:p w14:paraId="19173E3E" w14:textId="77777777" w:rsidR="00B17ACB" w:rsidRPr="003B5B21" w:rsidRDefault="00B17ACB">
      <w:pPr>
        <w:rPr>
          <w:rFonts w:cstheme="minorHAnsi"/>
          <w:sz w:val="24"/>
          <w:szCs w:val="24"/>
        </w:rPr>
      </w:pPr>
    </w:p>
    <w:p w14:paraId="2BBB92B0" w14:textId="77777777" w:rsidR="00B17ACB" w:rsidRPr="003B5B21" w:rsidRDefault="00B17ACB">
      <w:pPr>
        <w:rPr>
          <w:rFonts w:cstheme="minorHAnsi"/>
          <w:sz w:val="24"/>
          <w:szCs w:val="24"/>
        </w:rPr>
      </w:pPr>
    </w:p>
    <w:p w14:paraId="55F72C53" w14:textId="77777777" w:rsidR="00B17ACB" w:rsidRPr="003B5B21" w:rsidRDefault="00B17ACB">
      <w:pPr>
        <w:rPr>
          <w:rFonts w:cstheme="minorHAnsi"/>
          <w:sz w:val="24"/>
          <w:szCs w:val="24"/>
        </w:rPr>
      </w:pPr>
    </w:p>
    <w:p w14:paraId="066C4373" w14:textId="77777777" w:rsidR="00B17ACB" w:rsidRPr="00410F48" w:rsidRDefault="00B17ACB" w:rsidP="00B17ACB">
      <w:pPr>
        <w:jc w:val="center"/>
        <w:rPr>
          <w:rFonts w:cstheme="minorHAnsi"/>
          <w:b/>
          <w:sz w:val="40"/>
          <w:szCs w:val="40"/>
        </w:rPr>
      </w:pPr>
      <w:r w:rsidRPr="00410F48">
        <w:rPr>
          <w:rFonts w:cstheme="minorHAnsi"/>
          <w:b/>
          <w:sz w:val="40"/>
          <w:szCs w:val="40"/>
        </w:rPr>
        <w:t>DIPLOMATURA</w:t>
      </w:r>
    </w:p>
    <w:p w14:paraId="02643759" w14:textId="77777777" w:rsidR="00B17ACB" w:rsidRPr="00410F48" w:rsidRDefault="00B17ACB" w:rsidP="00B17ACB">
      <w:pPr>
        <w:jc w:val="center"/>
        <w:rPr>
          <w:rFonts w:cstheme="minorHAnsi"/>
          <w:b/>
          <w:sz w:val="40"/>
          <w:szCs w:val="40"/>
        </w:rPr>
      </w:pPr>
    </w:p>
    <w:p w14:paraId="59ABF705" w14:textId="77777777" w:rsidR="00B17ACB" w:rsidRPr="00410F48" w:rsidRDefault="00B17ACB" w:rsidP="00B17ACB">
      <w:pPr>
        <w:jc w:val="center"/>
        <w:rPr>
          <w:rFonts w:cstheme="minorHAnsi"/>
          <w:b/>
          <w:sz w:val="40"/>
          <w:szCs w:val="40"/>
        </w:rPr>
      </w:pPr>
    </w:p>
    <w:p w14:paraId="353062AC" w14:textId="77777777" w:rsidR="00B17ACB" w:rsidRPr="00410F48" w:rsidRDefault="00D971E6" w:rsidP="00B17ACB">
      <w:pPr>
        <w:jc w:val="center"/>
        <w:rPr>
          <w:rFonts w:cstheme="minorHAnsi"/>
          <w:b/>
          <w:sz w:val="40"/>
          <w:szCs w:val="40"/>
        </w:rPr>
      </w:pPr>
      <w:r>
        <w:rPr>
          <w:rFonts w:cstheme="minorHAnsi"/>
          <w:b/>
          <w:sz w:val="40"/>
          <w:szCs w:val="40"/>
        </w:rPr>
        <w:t>GOBIERNO CORPORATIVO Y ERM</w:t>
      </w:r>
    </w:p>
    <w:p w14:paraId="1C462186" w14:textId="77777777" w:rsidR="003B5B21" w:rsidRDefault="003B5B21" w:rsidP="00B17ACB">
      <w:pPr>
        <w:jc w:val="center"/>
        <w:rPr>
          <w:rFonts w:cstheme="minorHAnsi"/>
          <w:b/>
          <w:sz w:val="40"/>
          <w:szCs w:val="40"/>
        </w:rPr>
      </w:pPr>
    </w:p>
    <w:p w14:paraId="4980DEA1" w14:textId="77777777" w:rsidR="00410F48" w:rsidRDefault="00410F48" w:rsidP="00B17ACB">
      <w:pPr>
        <w:jc w:val="center"/>
        <w:rPr>
          <w:rFonts w:cstheme="minorHAnsi"/>
          <w:b/>
          <w:sz w:val="40"/>
          <w:szCs w:val="40"/>
        </w:rPr>
      </w:pPr>
    </w:p>
    <w:p w14:paraId="6FE9B53B" w14:textId="77777777" w:rsidR="00410F48" w:rsidRDefault="00410F48" w:rsidP="00B17ACB">
      <w:pPr>
        <w:jc w:val="center"/>
        <w:rPr>
          <w:rFonts w:cstheme="minorHAnsi"/>
          <w:b/>
          <w:sz w:val="40"/>
          <w:szCs w:val="40"/>
        </w:rPr>
      </w:pPr>
    </w:p>
    <w:p w14:paraId="73DA841A" w14:textId="77777777" w:rsidR="00410F48" w:rsidRPr="00410F48" w:rsidRDefault="00410F48" w:rsidP="00B17ACB">
      <w:pPr>
        <w:jc w:val="center"/>
        <w:rPr>
          <w:rFonts w:cstheme="minorHAnsi"/>
          <w:b/>
          <w:sz w:val="40"/>
          <w:szCs w:val="40"/>
        </w:rPr>
      </w:pPr>
    </w:p>
    <w:p w14:paraId="210ADA66" w14:textId="77777777" w:rsidR="00B17ACB" w:rsidRPr="00410F48" w:rsidRDefault="003B5B21" w:rsidP="00B17ACB">
      <w:pPr>
        <w:jc w:val="center"/>
        <w:rPr>
          <w:rFonts w:cstheme="minorHAnsi"/>
          <w:b/>
          <w:sz w:val="40"/>
          <w:szCs w:val="40"/>
        </w:rPr>
      </w:pPr>
      <w:r w:rsidRPr="00410F48">
        <w:rPr>
          <w:rFonts w:cstheme="minorHAnsi"/>
          <w:b/>
          <w:sz w:val="40"/>
          <w:szCs w:val="40"/>
        </w:rPr>
        <w:t>Caso</w:t>
      </w:r>
      <w:r w:rsidR="00D971E6">
        <w:rPr>
          <w:rFonts w:cstheme="minorHAnsi"/>
          <w:b/>
          <w:sz w:val="40"/>
          <w:szCs w:val="40"/>
        </w:rPr>
        <w:t>s</w:t>
      </w:r>
      <w:r w:rsidRPr="00410F48">
        <w:rPr>
          <w:rFonts w:cstheme="minorHAnsi"/>
          <w:b/>
          <w:sz w:val="40"/>
          <w:szCs w:val="40"/>
        </w:rPr>
        <w:t xml:space="preserve"> de Estudio</w:t>
      </w:r>
    </w:p>
    <w:p w14:paraId="386945C2" w14:textId="77777777" w:rsidR="00B17ACB" w:rsidRPr="003B5B21" w:rsidRDefault="00B17ACB" w:rsidP="00B17ACB">
      <w:pPr>
        <w:jc w:val="center"/>
        <w:rPr>
          <w:rFonts w:cstheme="minorHAnsi"/>
          <w:b/>
          <w:sz w:val="24"/>
          <w:szCs w:val="24"/>
        </w:rPr>
      </w:pPr>
    </w:p>
    <w:p w14:paraId="39A600FD" w14:textId="77777777" w:rsidR="00B17ACB" w:rsidRPr="003B5B21" w:rsidRDefault="00B17ACB" w:rsidP="00B17ACB">
      <w:pPr>
        <w:jc w:val="center"/>
        <w:rPr>
          <w:rFonts w:cstheme="minorHAnsi"/>
          <w:b/>
          <w:sz w:val="24"/>
          <w:szCs w:val="24"/>
        </w:rPr>
      </w:pPr>
    </w:p>
    <w:p w14:paraId="3080B7C3" w14:textId="77777777" w:rsidR="00B17ACB" w:rsidRPr="003B5B21" w:rsidRDefault="00B17ACB" w:rsidP="00B17ACB">
      <w:pPr>
        <w:jc w:val="center"/>
        <w:rPr>
          <w:rFonts w:cstheme="minorHAnsi"/>
          <w:b/>
          <w:sz w:val="24"/>
          <w:szCs w:val="24"/>
        </w:rPr>
      </w:pPr>
    </w:p>
    <w:p w14:paraId="5516831D" w14:textId="77777777" w:rsidR="00B17ACB" w:rsidRPr="003B5B21" w:rsidRDefault="00B17ACB" w:rsidP="00B17ACB">
      <w:pPr>
        <w:jc w:val="center"/>
        <w:rPr>
          <w:rFonts w:cstheme="minorHAnsi"/>
          <w:b/>
          <w:sz w:val="24"/>
          <w:szCs w:val="24"/>
        </w:rPr>
      </w:pPr>
    </w:p>
    <w:p w14:paraId="5BB0D01E" w14:textId="77777777" w:rsidR="00B17ACB" w:rsidRPr="003B5B21" w:rsidRDefault="00B17ACB" w:rsidP="00B17ACB">
      <w:pPr>
        <w:jc w:val="center"/>
        <w:rPr>
          <w:rFonts w:cstheme="minorHAnsi"/>
          <w:b/>
          <w:sz w:val="24"/>
          <w:szCs w:val="24"/>
        </w:rPr>
      </w:pPr>
    </w:p>
    <w:p w14:paraId="292CEDE9" w14:textId="77777777" w:rsidR="00410F48" w:rsidRDefault="00410F48">
      <w:pPr>
        <w:rPr>
          <w:rFonts w:cstheme="minorHAnsi"/>
          <w:b/>
          <w:sz w:val="24"/>
          <w:szCs w:val="24"/>
        </w:rPr>
      </w:pPr>
      <w:r>
        <w:rPr>
          <w:rFonts w:cstheme="minorHAnsi"/>
          <w:b/>
          <w:sz w:val="24"/>
          <w:szCs w:val="24"/>
        </w:rPr>
        <w:br w:type="page"/>
      </w:r>
    </w:p>
    <w:p w14:paraId="3BAFC369" w14:textId="6E2E7D8E" w:rsidR="00B17ACB" w:rsidRDefault="00B17ACB">
      <w:pPr>
        <w:rPr>
          <w:rFonts w:cstheme="minorHAnsi"/>
          <w:sz w:val="24"/>
          <w:szCs w:val="24"/>
        </w:rPr>
      </w:pPr>
    </w:p>
    <w:p w14:paraId="0893966B" w14:textId="20FE34A8" w:rsidR="008D456F" w:rsidRDefault="008D456F">
      <w:pPr>
        <w:rPr>
          <w:rFonts w:cstheme="minorHAnsi"/>
          <w:sz w:val="24"/>
          <w:szCs w:val="24"/>
        </w:rPr>
      </w:pPr>
    </w:p>
    <w:p w14:paraId="5336C3D5" w14:textId="786449AF" w:rsidR="008D456F" w:rsidRPr="008D456F" w:rsidRDefault="008D456F" w:rsidP="008D456F">
      <w:pPr>
        <w:jc w:val="center"/>
        <w:rPr>
          <w:rFonts w:cstheme="minorHAnsi"/>
          <w:b/>
          <w:bCs/>
          <w:color w:val="0070C0"/>
          <w:sz w:val="32"/>
          <w:szCs w:val="32"/>
        </w:rPr>
      </w:pPr>
      <w:r w:rsidRPr="008D456F">
        <w:rPr>
          <w:rFonts w:cstheme="minorHAnsi"/>
          <w:b/>
          <w:bCs/>
          <w:color w:val="0070C0"/>
          <w:sz w:val="32"/>
          <w:szCs w:val="32"/>
        </w:rPr>
        <w:t>INDICE</w:t>
      </w:r>
    </w:p>
    <w:p w14:paraId="5714923C" w14:textId="41A2352D" w:rsidR="008B502F" w:rsidRDefault="008B502F">
      <w:pPr>
        <w:rPr>
          <w:rFonts w:cstheme="minorHAnsi"/>
          <w:sz w:val="24"/>
          <w:szCs w:val="24"/>
        </w:rPr>
      </w:pPr>
    </w:p>
    <w:p w14:paraId="6A3FE73C" w14:textId="0C8AF60A"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r>
        <w:rPr>
          <w:rFonts w:cstheme="minorHAnsi"/>
        </w:rPr>
        <w:fldChar w:fldCharType="begin"/>
      </w:r>
      <w:r>
        <w:rPr>
          <w:rFonts w:cstheme="minorHAnsi"/>
        </w:rPr>
        <w:instrText xml:space="preserve"> TOC \o "1-3" \h \z \u </w:instrText>
      </w:r>
      <w:r>
        <w:rPr>
          <w:rFonts w:cstheme="minorHAnsi"/>
        </w:rPr>
        <w:fldChar w:fldCharType="separate"/>
      </w:r>
      <w:hyperlink w:anchor="_Toc131784628" w:history="1">
        <w:r w:rsidRPr="00BD6EA6">
          <w:rPr>
            <w:rStyle w:val="Hipervnculo"/>
            <w:rFonts w:cstheme="minorHAnsi"/>
            <w:noProof/>
          </w:rPr>
          <w:t>La cultura organizacional como centro del ERM</w:t>
        </w:r>
        <w:r>
          <w:rPr>
            <w:noProof/>
            <w:webHidden/>
          </w:rPr>
          <w:tab/>
        </w:r>
        <w:r>
          <w:rPr>
            <w:noProof/>
            <w:webHidden/>
          </w:rPr>
          <w:fldChar w:fldCharType="begin"/>
        </w:r>
        <w:r>
          <w:rPr>
            <w:noProof/>
            <w:webHidden/>
          </w:rPr>
          <w:instrText xml:space="preserve"> PAGEREF _Toc131784628 \h </w:instrText>
        </w:r>
        <w:r>
          <w:rPr>
            <w:noProof/>
            <w:webHidden/>
          </w:rPr>
        </w:r>
        <w:r>
          <w:rPr>
            <w:noProof/>
            <w:webHidden/>
          </w:rPr>
          <w:fldChar w:fldCharType="separate"/>
        </w:r>
        <w:r>
          <w:rPr>
            <w:noProof/>
            <w:webHidden/>
          </w:rPr>
          <w:t>3</w:t>
        </w:r>
        <w:r>
          <w:rPr>
            <w:noProof/>
            <w:webHidden/>
          </w:rPr>
          <w:fldChar w:fldCharType="end"/>
        </w:r>
      </w:hyperlink>
    </w:p>
    <w:p w14:paraId="3096E82D" w14:textId="59EA803D"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29" w:history="1">
        <w:r w:rsidRPr="00BD6EA6">
          <w:rPr>
            <w:rStyle w:val="Hipervnculo"/>
            <w:rFonts w:cstheme="minorHAnsi"/>
            <w:noProof/>
          </w:rPr>
          <w:t>La estrategia del negocio y los riesgos inherentes al negocio</w:t>
        </w:r>
        <w:r>
          <w:rPr>
            <w:noProof/>
            <w:webHidden/>
          </w:rPr>
          <w:tab/>
        </w:r>
        <w:r>
          <w:rPr>
            <w:noProof/>
            <w:webHidden/>
          </w:rPr>
          <w:fldChar w:fldCharType="begin"/>
        </w:r>
        <w:r>
          <w:rPr>
            <w:noProof/>
            <w:webHidden/>
          </w:rPr>
          <w:instrText xml:space="preserve"> PAGEREF _Toc131784629 \h </w:instrText>
        </w:r>
        <w:r>
          <w:rPr>
            <w:noProof/>
            <w:webHidden/>
          </w:rPr>
        </w:r>
        <w:r>
          <w:rPr>
            <w:noProof/>
            <w:webHidden/>
          </w:rPr>
          <w:fldChar w:fldCharType="separate"/>
        </w:r>
        <w:r>
          <w:rPr>
            <w:noProof/>
            <w:webHidden/>
          </w:rPr>
          <w:t>3</w:t>
        </w:r>
        <w:r>
          <w:rPr>
            <w:noProof/>
            <w:webHidden/>
          </w:rPr>
          <w:fldChar w:fldCharType="end"/>
        </w:r>
      </w:hyperlink>
    </w:p>
    <w:p w14:paraId="2855D819" w14:textId="35CC4FB8"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0" w:history="1">
        <w:r w:rsidRPr="00BD6EA6">
          <w:rPr>
            <w:rStyle w:val="Hipervnculo"/>
            <w:rFonts w:cstheme="minorHAnsi"/>
            <w:noProof/>
          </w:rPr>
          <w:t>El planeamiento</w:t>
        </w:r>
        <w:r>
          <w:rPr>
            <w:noProof/>
            <w:webHidden/>
          </w:rPr>
          <w:tab/>
        </w:r>
        <w:r>
          <w:rPr>
            <w:noProof/>
            <w:webHidden/>
          </w:rPr>
          <w:fldChar w:fldCharType="begin"/>
        </w:r>
        <w:r>
          <w:rPr>
            <w:noProof/>
            <w:webHidden/>
          </w:rPr>
          <w:instrText xml:space="preserve"> PAGEREF _Toc131784630 \h </w:instrText>
        </w:r>
        <w:r>
          <w:rPr>
            <w:noProof/>
            <w:webHidden/>
          </w:rPr>
        </w:r>
        <w:r>
          <w:rPr>
            <w:noProof/>
            <w:webHidden/>
          </w:rPr>
          <w:fldChar w:fldCharType="separate"/>
        </w:r>
        <w:r>
          <w:rPr>
            <w:noProof/>
            <w:webHidden/>
          </w:rPr>
          <w:t>4</w:t>
        </w:r>
        <w:r>
          <w:rPr>
            <w:noProof/>
            <w:webHidden/>
          </w:rPr>
          <w:fldChar w:fldCharType="end"/>
        </w:r>
      </w:hyperlink>
    </w:p>
    <w:p w14:paraId="004FF115" w14:textId="34AD5F4C"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1" w:history="1">
        <w:r w:rsidRPr="00BD6EA6">
          <w:rPr>
            <w:rStyle w:val="Hipervnculo"/>
            <w:rFonts w:cstheme="minorHAnsi"/>
            <w:noProof/>
          </w:rPr>
          <w:t>La Gestión Integral de Riesgos (GIR)</w:t>
        </w:r>
        <w:r>
          <w:rPr>
            <w:noProof/>
            <w:webHidden/>
          </w:rPr>
          <w:tab/>
        </w:r>
        <w:r>
          <w:rPr>
            <w:noProof/>
            <w:webHidden/>
          </w:rPr>
          <w:fldChar w:fldCharType="begin"/>
        </w:r>
        <w:r>
          <w:rPr>
            <w:noProof/>
            <w:webHidden/>
          </w:rPr>
          <w:instrText xml:space="preserve"> PAGEREF _Toc131784631 \h </w:instrText>
        </w:r>
        <w:r>
          <w:rPr>
            <w:noProof/>
            <w:webHidden/>
          </w:rPr>
        </w:r>
        <w:r>
          <w:rPr>
            <w:noProof/>
            <w:webHidden/>
          </w:rPr>
          <w:fldChar w:fldCharType="separate"/>
        </w:r>
        <w:r>
          <w:rPr>
            <w:noProof/>
            <w:webHidden/>
          </w:rPr>
          <w:t>8</w:t>
        </w:r>
        <w:r>
          <w:rPr>
            <w:noProof/>
            <w:webHidden/>
          </w:rPr>
          <w:fldChar w:fldCharType="end"/>
        </w:r>
      </w:hyperlink>
    </w:p>
    <w:p w14:paraId="15E0565F" w14:textId="4A3A4D30"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2" w:history="1">
        <w:r w:rsidRPr="00BD6EA6">
          <w:rPr>
            <w:rStyle w:val="Hipervnculo"/>
            <w:rFonts w:cstheme="minorHAnsi"/>
            <w:noProof/>
          </w:rPr>
          <w:t>Determinando el nivel de apetito al riesgo</w:t>
        </w:r>
        <w:r>
          <w:rPr>
            <w:noProof/>
            <w:webHidden/>
          </w:rPr>
          <w:tab/>
        </w:r>
        <w:r>
          <w:rPr>
            <w:noProof/>
            <w:webHidden/>
          </w:rPr>
          <w:fldChar w:fldCharType="begin"/>
        </w:r>
        <w:r>
          <w:rPr>
            <w:noProof/>
            <w:webHidden/>
          </w:rPr>
          <w:instrText xml:space="preserve"> PAGEREF _Toc131784632 \h </w:instrText>
        </w:r>
        <w:r>
          <w:rPr>
            <w:noProof/>
            <w:webHidden/>
          </w:rPr>
        </w:r>
        <w:r>
          <w:rPr>
            <w:noProof/>
            <w:webHidden/>
          </w:rPr>
          <w:fldChar w:fldCharType="separate"/>
        </w:r>
        <w:r>
          <w:rPr>
            <w:noProof/>
            <w:webHidden/>
          </w:rPr>
          <w:t>8</w:t>
        </w:r>
        <w:r>
          <w:rPr>
            <w:noProof/>
            <w:webHidden/>
          </w:rPr>
          <w:fldChar w:fldCharType="end"/>
        </w:r>
      </w:hyperlink>
    </w:p>
    <w:p w14:paraId="5A5E46A4" w14:textId="247AA89A"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3" w:history="1">
        <w:r w:rsidRPr="00BD6EA6">
          <w:rPr>
            <w:rStyle w:val="Hipervnculo"/>
            <w:rFonts w:cstheme="minorHAnsi"/>
            <w:noProof/>
          </w:rPr>
          <w:t>La cultura organizacional</w:t>
        </w:r>
        <w:r>
          <w:rPr>
            <w:noProof/>
            <w:webHidden/>
          </w:rPr>
          <w:tab/>
        </w:r>
        <w:r>
          <w:rPr>
            <w:noProof/>
            <w:webHidden/>
          </w:rPr>
          <w:fldChar w:fldCharType="begin"/>
        </w:r>
        <w:r>
          <w:rPr>
            <w:noProof/>
            <w:webHidden/>
          </w:rPr>
          <w:instrText xml:space="preserve"> PAGEREF _Toc131784633 \h </w:instrText>
        </w:r>
        <w:r>
          <w:rPr>
            <w:noProof/>
            <w:webHidden/>
          </w:rPr>
        </w:r>
        <w:r>
          <w:rPr>
            <w:noProof/>
            <w:webHidden/>
          </w:rPr>
          <w:fldChar w:fldCharType="separate"/>
        </w:r>
        <w:r>
          <w:rPr>
            <w:noProof/>
            <w:webHidden/>
          </w:rPr>
          <w:t>11</w:t>
        </w:r>
        <w:r>
          <w:rPr>
            <w:noProof/>
            <w:webHidden/>
          </w:rPr>
          <w:fldChar w:fldCharType="end"/>
        </w:r>
      </w:hyperlink>
    </w:p>
    <w:p w14:paraId="6DC8D866" w14:textId="38FC408E"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4" w:history="1">
        <w:r w:rsidRPr="00BD6EA6">
          <w:rPr>
            <w:rStyle w:val="Hipervnculo"/>
            <w:rFonts w:cstheme="minorHAnsi"/>
            <w:noProof/>
          </w:rPr>
          <w:t>El ambiente de control</w:t>
        </w:r>
        <w:r>
          <w:rPr>
            <w:noProof/>
            <w:webHidden/>
          </w:rPr>
          <w:tab/>
        </w:r>
        <w:r>
          <w:rPr>
            <w:noProof/>
            <w:webHidden/>
          </w:rPr>
          <w:fldChar w:fldCharType="begin"/>
        </w:r>
        <w:r>
          <w:rPr>
            <w:noProof/>
            <w:webHidden/>
          </w:rPr>
          <w:instrText xml:space="preserve"> PAGEREF _Toc131784634 \h </w:instrText>
        </w:r>
        <w:r>
          <w:rPr>
            <w:noProof/>
            <w:webHidden/>
          </w:rPr>
        </w:r>
        <w:r>
          <w:rPr>
            <w:noProof/>
            <w:webHidden/>
          </w:rPr>
          <w:fldChar w:fldCharType="separate"/>
        </w:r>
        <w:r>
          <w:rPr>
            <w:noProof/>
            <w:webHidden/>
          </w:rPr>
          <w:t>12</w:t>
        </w:r>
        <w:r>
          <w:rPr>
            <w:noProof/>
            <w:webHidden/>
          </w:rPr>
          <w:fldChar w:fldCharType="end"/>
        </w:r>
      </w:hyperlink>
    </w:p>
    <w:p w14:paraId="4D22B6C4" w14:textId="455162C6"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5" w:history="1">
        <w:r w:rsidRPr="00BD6EA6">
          <w:rPr>
            <w:rStyle w:val="Hipervnculo"/>
            <w:rFonts w:cstheme="minorHAnsi"/>
            <w:noProof/>
          </w:rPr>
          <w:t>¿Cómo administramos la información para gerenciar los riesgos?</w:t>
        </w:r>
        <w:r>
          <w:rPr>
            <w:noProof/>
            <w:webHidden/>
          </w:rPr>
          <w:tab/>
        </w:r>
        <w:r>
          <w:rPr>
            <w:noProof/>
            <w:webHidden/>
          </w:rPr>
          <w:fldChar w:fldCharType="begin"/>
        </w:r>
        <w:r>
          <w:rPr>
            <w:noProof/>
            <w:webHidden/>
          </w:rPr>
          <w:instrText xml:space="preserve"> PAGEREF _Toc131784635 \h </w:instrText>
        </w:r>
        <w:r>
          <w:rPr>
            <w:noProof/>
            <w:webHidden/>
          </w:rPr>
        </w:r>
        <w:r>
          <w:rPr>
            <w:noProof/>
            <w:webHidden/>
          </w:rPr>
          <w:fldChar w:fldCharType="separate"/>
        </w:r>
        <w:r>
          <w:rPr>
            <w:noProof/>
            <w:webHidden/>
          </w:rPr>
          <w:t>13</w:t>
        </w:r>
        <w:r>
          <w:rPr>
            <w:noProof/>
            <w:webHidden/>
          </w:rPr>
          <w:fldChar w:fldCharType="end"/>
        </w:r>
      </w:hyperlink>
    </w:p>
    <w:p w14:paraId="47CA64D4" w14:textId="76C38225" w:rsidR="0022144D" w:rsidRDefault="0022144D">
      <w:pPr>
        <w:pStyle w:val="TDC1"/>
        <w:tabs>
          <w:tab w:val="right" w:leader="dot" w:pos="9961"/>
        </w:tabs>
        <w:rPr>
          <w:rFonts w:asciiTheme="minorHAnsi" w:eastAsiaTheme="minorEastAsia" w:hAnsiTheme="minorHAnsi" w:cstheme="minorBidi"/>
          <w:b w:val="0"/>
          <w:bCs w:val="0"/>
          <w:caps w:val="0"/>
          <w:noProof/>
          <w:sz w:val="22"/>
          <w:szCs w:val="22"/>
          <w:lang w:val="es-AR" w:eastAsia="es-AR"/>
        </w:rPr>
      </w:pPr>
      <w:hyperlink w:anchor="_Toc131784636" w:history="1">
        <w:r w:rsidRPr="00BD6EA6">
          <w:rPr>
            <w:rStyle w:val="Hipervnculo"/>
            <w:rFonts w:cstheme="minorHAnsi"/>
            <w:noProof/>
          </w:rPr>
          <w:t>Las pruebas de estrés</w:t>
        </w:r>
        <w:r>
          <w:rPr>
            <w:noProof/>
            <w:webHidden/>
          </w:rPr>
          <w:tab/>
        </w:r>
        <w:r>
          <w:rPr>
            <w:noProof/>
            <w:webHidden/>
          </w:rPr>
          <w:fldChar w:fldCharType="begin"/>
        </w:r>
        <w:r>
          <w:rPr>
            <w:noProof/>
            <w:webHidden/>
          </w:rPr>
          <w:instrText xml:space="preserve"> PAGEREF _Toc131784636 \h </w:instrText>
        </w:r>
        <w:r>
          <w:rPr>
            <w:noProof/>
            <w:webHidden/>
          </w:rPr>
        </w:r>
        <w:r>
          <w:rPr>
            <w:noProof/>
            <w:webHidden/>
          </w:rPr>
          <w:fldChar w:fldCharType="separate"/>
        </w:r>
        <w:r>
          <w:rPr>
            <w:noProof/>
            <w:webHidden/>
          </w:rPr>
          <w:t>14</w:t>
        </w:r>
        <w:r>
          <w:rPr>
            <w:noProof/>
            <w:webHidden/>
          </w:rPr>
          <w:fldChar w:fldCharType="end"/>
        </w:r>
      </w:hyperlink>
    </w:p>
    <w:p w14:paraId="06DED0A6" w14:textId="3A8AFADF" w:rsidR="003D6224" w:rsidRDefault="0022144D">
      <w:pPr>
        <w:rPr>
          <w:rFonts w:cstheme="minorHAnsi"/>
          <w:sz w:val="24"/>
          <w:szCs w:val="24"/>
        </w:rPr>
      </w:pPr>
      <w:r>
        <w:rPr>
          <w:rFonts w:cstheme="minorHAnsi"/>
          <w:sz w:val="24"/>
          <w:szCs w:val="24"/>
        </w:rPr>
        <w:fldChar w:fldCharType="end"/>
      </w:r>
    </w:p>
    <w:p w14:paraId="7381751F" w14:textId="77777777" w:rsidR="003D6224" w:rsidRDefault="003D6224" w:rsidP="008B502F">
      <w:pPr>
        <w:rPr>
          <w:b/>
          <w:color w:val="0070C0"/>
          <w:sz w:val="28"/>
          <w:szCs w:val="28"/>
        </w:rPr>
      </w:pPr>
    </w:p>
    <w:p w14:paraId="1B7C1277" w14:textId="77777777" w:rsidR="003D6224" w:rsidRDefault="003D6224" w:rsidP="008B502F">
      <w:pPr>
        <w:rPr>
          <w:b/>
          <w:color w:val="0070C0"/>
          <w:sz w:val="28"/>
          <w:szCs w:val="28"/>
        </w:rPr>
      </w:pPr>
    </w:p>
    <w:p w14:paraId="1CF1EF96" w14:textId="77777777" w:rsidR="003D6224" w:rsidRDefault="003D6224" w:rsidP="008B502F">
      <w:pPr>
        <w:rPr>
          <w:b/>
          <w:color w:val="0070C0"/>
          <w:sz w:val="28"/>
          <w:szCs w:val="28"/>
        </w:rPr>
      </w:pPr>
    </w:p>
    <w:p w14:paraId="5B594CE0" w14:textId="77777777" w:rsidR="003D6224" w:rsidRDefault="003D6224" w:rsidP="008B502F">
      <w:pPr>
        <w:rPr>
          <w:b/>
          <w:color w:val="0070C0"/>
          <w:sz w:val="28"/>
          <w:szCs w:val="28"/>
        </w:rPr>
      </w:pPr>
    </w:p>
    <w:p w14:paraId="3AA4C84A" w14:textId="77777777" w:rsidR="003D6224" w:rsidRDefault="003D6224" w:rsidP="008B502F">
      <w:pPr>
        <w:rPr>
          <w:b/>
          <w:color w:val="0070C0"/>
          <w:sz w:val="28"/>
          <w:szCs w:val="28"/>
        </w:rPr>
      </w:pPr>
    </w:p>
    <w:p w14:paraId="69FCD477" w14:textId="77777777" w:rsidR="003D6224" w:rsidRDefault="003D6224" w:rsidP="008B502F">
      <w:pPr>
        <w:rPr>
          <w:b/>
          <w:color w:val="0070C0"/>
          <w:sz w:val="28"/>
          <w:szCs w:val="28"/>
        </w:rPr>
      </w:pPr>
    </w:p>
    <w:p w14:paraId="12A523A4" w14:textId="77777777" w:rsidR="003D6224" w:rsidRDefault="003D6224" w:rsidP="008B502F">
      <w:pPr>
        <w:rPr>
          <w:b/>
          <w:color w:val="0070C0"/>
          <w:sz w:val="28"/>
          <w:szCs w:val="28"/>
        </w:rPr>
      </w:pPr>
    </w:p>
    <w:p w14:paraId="2C4FA900" w14:textId="77777777" w:rsidR="003D6224" w:rsidRDefault="003D6224" w:rsidP="008B502F">
      <w:pPr>
        <w:rPr>
          <w:b/>
          <w:color w:val="0070C0"/>
          <w:sz w:val="28"/>
          <w:szCs w:val="28"/>
        </w:rPr>
      </w:pPr>
    </w:p>
    <w:p w14:paraId="05BDEE0B" w14:textId="77777777" w:rsidR="003D6224" w:rsidRDefault="003D6224" w:rsidP="008B502F">
      <w:pPr>
        <w:rPr>
          <w:b/>
          <w:color w:val="0070C0"/>
          <w:sz w:val="28"/>
          <w:szCs w:val="28"/>
        </w:rPr>
      </w:pPr>
    </w:p>
    <w:p w14:paraId="5E191E5A" w14:textId="77777777" w:rsidR="003D6224" w:rsidRDefault="003D6224" w:rsidP="008B502F">
      <w:pPr>
        <w:rPr>
          <w:b/>
          <w:color w:val="0070C0"/>
          <w:sz w:val="28"/>
          <w:szCs w:val="28"/>
        </w:rPr>
      </w:pPr>
    </w:p>
    <w:p w14:paraId="2BFBDDF1" w14:textId="77777777" w:rsidR="003D6224" w:rsidRDefault="003D6224" w:rsidP="008B502F">
      <w:pPr>
        <w:rPr>
          <w:b/>
          <w:color w:val="0070C0"/>
          <w:sz w:val="28"/>
          <w:szCs w:val="28"/>
        </w:rPr>
      </w:pPr>
    </w:p>
    <w:p w14:paraId="1D149E0A" w14:textId="77777777" w:rsidR="003D6224" w:rsidRDefault="003D6224" w:rsidP="008B502F">
      <w:pPr>
        <w:rPr>
          <w:b/>
          <w:color w:val="0070C0"/>
          <w:sz w:val="28"/>
          <w:szCs w:val="28"/>
        </w:rPr>
      </w:pPr>
    </w:p>
    <w:p w14:paraId="7C6D8426" w14:textId="77777777" w:rsidR="003D6224" w:rsidRDefault="003D6224" w:rsidP="008B502F">
      <w:pPr>
        <w:rPr>
          <w:b/>
          <w:color w:val="0070C0"/>
          <w:sz w:val="28"/>
          <w:szCs w:val="28"/>
        </w:rPr>
      </w:pPr>
    </w:p>
    <w:p w14:paraId="3E8F39AA" w14:textId="77777777" w:rsidR="003D6224" w:rsidRDefault="003D6224" w:rsidP="008B502F">
      <w:pPr>
        <w:rPr>
          <w:b/>
          <w:color w:val="0070C0"/>
          <w:sz w:val="28"/>
          <w:szCs w:val="28"/>
        </w:rPr>
      </w:pPr>
    </w:p>
    <w:p w14:paraId="0BA57EDA" w14:textId="532B9198" w:rsidR="003D6224" w:rsidRDefault="003D6224">
      <w:pPr>
        <w:rPr>
          <w:b/>
          <w:color w:val="0070C0"/>
          <w:sz w:val="28"/>
          <w:szCs w:val="28"/>
        </w:rPr>
      </w:pPr>
      <w:r>
        <w:rPr>
          <w:b/>
          <w:color w:val="0070C0"/>
          <w:sz w:val="28"/>
          <w:szCs w:val="28"/>
        </w:rPr>
        <w:br w:type="page"/>
      </w:r>
    </w:p>
    <w:p w14:paraId="497D4391" w14:textId="77777777" w:rsidR="003D6224" w:rsidRDefault="003D6224" w:rsidP="008B502F">
      <w:pPr>
        <w:rPr>
          <w:b/>
          <w:color w:val="0070C0"/>
          <w:sz w:val="28"/>
          <w:szCs w:val="28"/>
        </w:rPr>
      </w:pPr>
    </w:p>
    <w:p w14:paraId="0B944BC6" w14:textId="77777777" w:rsidR="003D6224" w:rsidRDefault="003D6224" w:rsidP="008B502F">
      <w:pPr>
        <w:rPr>
          <w:b/>
          <w:color w:val="0070C0"/>
          <w:sz w:val="28"/>
          <w:szCs w:val="28"/>
        </w:rPr>
      </w:pPr>
    </w:p>
    <w:p w14:paraId="78336AF2" w14:textId="7AB40A3F" w:rsidR="008B502F" w:rsidRPr="003D6224" w:rsidRDefault="008B502F" w:rsidP="003D6224">
      <w:pPr>
        <w:pStyle w:val="Ttulo1"/>
        <w:rPr>
          <w:rFonts w:asciiTheme="minorHAnsi" w:hAnsiTheme="minorHAnsi" w:cstheme="minorHAnsi"/>
          <w:color w:val="0070C0"/>
          <w:sz w:val="32"/>
          <w:szCs w:val="32"/>
        </w:rPr>
      </w:pPr>
      <w:bookmarkStart w:id="0" w:name="_Toc131784628"/>
      <w:r w:rsidRPr="003D6224">
        <w:rPr>
          <w:rFonts w:asciiTheme="minorHAnsi" w:hAnsiTheme="minorHAnsi" w:cstheme="minorHAnsi"/>
          <w:color w:val="0070C0"/>
          <w:sz w:val="32"/>
          <w:szCs w:val="32"/>
        </w:rPr>
        <w:t>La cultura organizacional como centro del ERM</w:t>
      </w:r>
      <w:bookmarkEnd w:id="0"/>
    </w:p>
    <w:p w14:paraId="679ABB53" w14:textId="77777777" w:rsidR="008B502F" w:rsidRDefault="008B502F" w:rsidP="008B502F">
      <w:pPr>
        <w:pStyle w:val="Prrafodelista"/>
        <w:ind w:left="360"/>
        <w:rPr>
          <w:rFonts w:asciiTheme="minorHAnsi" w:hAnsiTheme="minorHAnsi"/>
          <w:sz w:val="22"/>
        </w:rPr>
      </w:pPr>
    </w:p>
    <w:p w14:paraId="36115145" w14:textId="70373C02" w:rsidR="008B502F" w:rsidRPr="003D6224" w:rsidRDefault="008B502F" w:rsidP="00542C93">
      <w:pPr>
        <w:autoSpaceDE w:val="0"/>
        <w:autoSpaceDN w:val="0"/>
        <w:adjustRightInd w:val="0"/>
        <w:jc w:val="both"/>
        <w:rPr>
          <w:rFonts w:cstheme="minorHAnsi"/>
          <w:sz w:val="24"/>
          <w:szCs w:val="24"/>
        </w:rPr>
      </w:pPr>
      <w:r w:rsidRPr="003D6224">
        <w:rPr>
          <w:rFonts w:cstheme="minorHAnsi"/>
          <w:sz w:val="24"/>
          <w:szCs w:val="24"/>
        </w:rPr>
        <w:t xml:space="preserve">En el centro del ERM está la cultura organizacional. Si las </w:t>
      </w:r>
      <w:r w:rsidR="00542C93">
        <w:rPr>
          <w:rFonts w:cstheme="minorHAnsi"/>
          <w:sz w:val="24"/>
          <w:szCs w:val="24"/>
        </w:rPr>
        <w:t>entidades</w:t>
      </w:r>
      <w:r w:rsidRPr="003D6224">
        <w:rPr>
          <w:rFonts w:cstheme="minorHAnsi"/>
          <w:sz w:val="24"/>
          <w:szCs w:val="24"/>
        </w:rPr>
        <w:t xml:space="preserve"> presentan un bajo nivel de cultura organizacional y poca capacidad de liderazgo en sus mandos gerenciales, ninguno de los otros elementos componentes del marco podrán funcionar. </w:t>
      </w:r>
    </w:p>
    <w:p w14:paraId="5167900B" w14:textId="77777777" w:rsidR="008B502F" w:rsidRPr="003D6224" w:rsidRDefault="008B502F" w:rsidP="008B502F">
      <w:pPr>
        <w:autoSpaceDE w:val="0"/>
        <w:autoSpaceDN w:val="0"/>
        <w:adjustRightInd w:val="0"/>
        <w:rPr>
          <w:rFonts w:cstheme="minorHAnsi"/>
          <w:sz w:val="24"/>
          <w:szCs w:val="24"/>
        </w:rPr>
      </w:pPr>
    </w:p>
    <w:p w14:paraId="66F94A41"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El liderazgo no es un tema menor, no basta con el conocimiento técnico, el camino del líder está construido a partir de:</w:t>
      </w:r>
    </w:p>
    <w:p w14:paraId="04A29BA0" w14:textId="77777777" w:rsidR="008B502F" w:rsidRPr="003D6224" w:rsidRDefault="008B502F" w:rsidP="008B502F">
      <w:pPr>
        <w:autoSpaceDE w:val="0"/>
        <w:autoSpaceDN w:val="0"/>
        <w:adjustRightInd w:val="0"/>
        <w:rPr>
          <w:rFonts w:cstheme="minorHAnsi"/>
          <w:sz w:val="24"/>
          <w:szCs w:val="24"/>
        </w:rPr>
      </w:pPr>
    </w:p>
    <w:p w14:paraId="6D38EDD6"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autoestima, </w:t>
      </w:r>
    </w:p>
    <w:p w14:paraId="3C092B18"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visión, </w:t>
      </w:r>
    </w:p>
    <w:p w14:paraId="46C71767"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creatividad, </w:t>
      </w:r>
    </w:p>
    <w:p w14:paraId="5ED9A288"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equilibrio, </w:t>
      </w:r>
    </w:p>
    <w:p w14:paraId="5E3D2C9F"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aprendizaje, </w:t>
      </w:r>
    </w:p>
    <w:p w14:paraId="6BE5BB35"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comunicación efectiva, </w:t>
      </w:r>
    </w:p>
    <w:p w14:paraId="674BCC39"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delegación (empowerment), </w:t>
      </w:r>
    </w:p>
    <w:p w14:paraId="61E69D2B"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trabajo en equipo, </w:t>
      </w:r>
    </w:p>
    <w:p w14:paraId="67285B20" w14:textId="77777777" w:rsidR="008B502F" w:rsidRPr="003D6224" w:rsidRDefault="008B502F" w:rsidP="008B502F">
      <w:pPr>
        <w:ind w:left="708"/>
        <w:rPr>
          <w:rFonts w:cstheme="minorHAnsi"/>
          <w:sz w:val="24"/>
          <w:szCs w:val="24"/>
        </w:rPr>
      </w:pPr>
      <w:r w:rsidRPr="003D6224">
        <w:rPr>
          <w:rFonts w:eastAsia="Calibri" w:cstheme="minorHAnsi"/>
          <w:sz w:val="24"/>
          <w:szCs w:val="24"/>
        </w:rPr>
        <w:t xml:space="preserve">servicio, </w:t>
      </w:r>
    </w:p>
    <w:p w14:paraId="123CD908" w14:textId="77777777" w:rsidR="008B502F" w:rsidRPr="003D6224" w:rsidRDefault="008B502F" w:rsidP="008B502F">
      <w:pPr>
        <w:ind w:left="708"/>
        <w:rPr>
          <w:rFonts w:eastAsia="Calibri" w:cstheme="minorHAnsi"/>
          <w:sz w:val="24"/>
          <w:szCs w:val="24"/>
        </w:rPr>
      </w:pPr>
      <w:r w:rsidRPr="003D6224">
        <w:rPr>
          <w:rFonts w:eastAsia="Calibri" w:cstheme="minorHAnsi"/>
          <w:sz w:val="24"/>
          <w:szCs w:val="24"/>
        </w:rPr>
        <w:t>integridad.</w:t>
      </w:r>
    </w:p>
    <w:p w14:paraId="435ECBCB" w14:textId="77777777" w:rsidR="008B502F" w:rsidRPr="003D6224" w:rsidRDefault="008B502F" w:rsidP="008B502F">
      <w:pPr>
        <w:autoSpaceDE w:val="0"/>
        <w:autoSpaceDN w:val="0"/>
        <w:adjustRightInd w:val="0"/>
        <w:ind w:left="708"/>
        <w:rPr>
          <w:rFonts w:cstheme="minorHAnsi"/>
          <w:sz w:val="24"/>
          <w:szCs w:val="24"/>
        </w:rPr>
      </w:pPr>
    </w:p>
    <w:p w14:paraId="39E79CE0" w14:textId="5C0D7BBA" w:rsidR="008B502F" w:rsidRPr="003D6224" w:rsidRDefault="008B502F" w:rsidP="00542C93">
      <w:pPr>
        <w:autoSpaceDE w:val="0"/>
        <w:autoSpaceDN w:val="0"/>
        <w:adjustRightInd w:val="0"/>
        <w:jc w:val="both"/>
        <w:rPr>
          <w:rFonts w:cstheme="minorHAnsi"/>
          <w:sz w:val="24"/>
          <w:szCs w:val="24"/>
        </w:rPr>
      </w:pPr>
      <w:r w:rsidRPr="003D6224">
        <w:rPr>
          <w:rFonts w:cstheme="minorHAnsi"/>
          <w:sz w:val="24"/>
          <w:szCs w:val="24"/>
        </w:rPr>
        <w:t xml:space="preserve">Poniéndolo en términos sencillos: las </w:t>
      </w:r>
      <w:r w:rsidR="00542C93">
        <w:rPr>
          <w:rFonts w:cstheme="minorHAnsi"/>
          <w:sz w:val="24"/>
          <w:szCs w:val="24"/>
        </w:rPr>
        <w:t>entidades</w:t>
      </w:r>
      <w:r w:rsidRPr="003D6224">
        <w:rPr>
          <w:rFonts w:cstheme="minorHAnsi"/>
          <w:sz w:val="24"/>
          <w:szCs w:val="24"/>
        </w:rPr>
        <w:t xml:space="preserve"> que comprenden y adoptan el ERM como un modo de pensamiento y entendimiento de la problemática, típicamente funcionan mejor que aquellas que no lo adoptan.</w:t>
      </w:r>
    </w:p>
    <w:p w14:paraId="057A10ED" w14:textId="77777777" w:rsidR="008B502F" w:rsidRPr="003D6224" w:rsidRDefault="008B502F" w:rsidP="008B502F">
      <w:pPr>
        <w:autoSpaceDE w:val="0"/>
        <w:autoSpaceDN w:val="0"/>
        <w:adjustRightInd w:val="0"/>
        <w:rPr>
          <w:rFonts w:cstheme="minorHAnsi"/>
          <w:sz w:val="24"/>
          <w:szCs w:val="24"/>
        </w:rPr>
      </w:pPr>
    </w:p>
    <w:p w14:paraId="35F1B89B"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En este entendimiento ERM provee respuestas sobre tres cuestiones básicas:</w:t>
      </w:r>
    </w:p>
    <w:p w14:paraId="1543E2DC" w14:textId="77777777" w:rsidR="008B502F" w:rsidRPr="003D6224" w:rsidRDefault="008B502F" w:rsidP="008B502F">
      <w:pPr>
        <w:autoSpaceDE w:val="0"/>
        <w:autoSpaceDN w:val="0"/>
        <w:adjustRightInd w:val="0"/>
        <w:rPr>
          <w:rFonts w:cstheme="minorHAnsi"/>
          <w:sz w:val="24"/>
          <w:szCs w:val="24"/>
        </w:rPr>
      </w:pPr>
    </w:p>
    <w:p w14:paraId="6862CF83" w14:textId="77777777" w:rsidR="008B502F" w:rsidRPr="003D6224" w:rsidRDefault="008B502F" w:rsidP="00542C93">
      <w:pPr>
        <w:autoSpaceDE w:val="0"/>
        <w:autoSpaceDN w:val="0"/>
        <w:adjustRightInd w:val="0"/>
        <w:ind w:left="708"/>
        <w:jc w:val="both"/>
        <w:rPr>
          <w:rFonts w:cstheme="minorHAnsi"/>
          <w:sz w:val="24"/>
          <w:szCs w:val="24"/>
        </w:rPr>
      </w:pPr>
      <w:r w:rsidRPr="003D6224">
        <w:rPr>
          <w:rFonts w:cstheme="minorHAnsi"/>
          <w:sz w:val="24"/>
          <w:szCs w:val="24"/>
        </w:rPr>
        <w:t>¿Debemos hacer esto? (Alinearnos con la estrategia de negocio, definir nuestro apetito al riesgo, definir el tipo de cultura organizacional deseado, sus valores y ética empresarial)</w:t>
      </w:r>
    </w:p>
    <w:p w14:paraId="31BFBA45" w14:textId="77777777" w:rsidR="008B502F" w:rsidRPr="003D6224" w:rsidRDefault="008B502F" w:rsidP="00542C93">
      <w:pPr>
        <w:autoSpaceDE w:val="0"/>
        <w:autoSpaceDN w:val="0"/>
        <w:adjustRightInd w:val="0"/>
        <w:ind w:left="708"/>
        <w:jc w:val="both"/>
        <w:rPr>
          <w:rFonts w:cstheme="minorHAnsi"/>
          <w:sz w:val="24"/>
          <w:szCs w:val="24"/>
        </w:rPr>
      </w:pPr>
    </w:p>
    <w:p w14:paraId="2359AF34" w14:textId="77777777" w:rsidR="008B502F" w:rsidRPr="003D6224" w:rsidRDefault="008B502F" w:rsidP="00542C93">
      <w:pPr>
        <w:autoSpaceDE w:val="0"/>
        <w:autoSpaceDN w:val="0"/>
        <w:adjustRightInd w:val="0"/>
        <w:ind w:left="708"/>
        <w:jc w:val="both"/>
        <w:rPr>
          <w:rFonts w:cstheme="minorHAnsi"/>
          <w:sz w:val="24"/>
          <w:szCs w:val="24"/>
        </w:rPr>
      </w:pPr>
      <w:r w:rsidRPr="003D6224">
        <w:rPr>
          <w:rFonts w:cstheme="minorHAnsi"/>
          <w:sz w:val="24"/>
          <w:szCs w:val="24"/>
        </w:rPr>
        <w:t>¿Podemos hacer esto? (contar con gente, procesos, estructura y tecnología con adecuadas capacidades)</w:t>
      </w:r>
    </w:p>
    <w:p w14:paraId="42A311F7" w14:textId="77777777" w:rsidR="008B502F" w:rsidRPr="003D6224" w:rsidRDefault="008B502F" w:rsidP="00542C93">
      <w:pPr>
        <w:autoSpaceDE w:val="0"/>
        <w:autoSpaceDN w:val="0"/>
        <w:adjustRightInd w:val="0"/>
        <w:ind w:left="708"/>
        <w:jc w:val="both"/>
        <w:rPr>
          <w:rFonts w:cstheme="minorHAnsi"/>
          <w:sz w:val="24"/>
          <w:szCs w:val="24"/>
        </w:rPr>
      </w:pPr>
    </w:p>
    <w:p w14:paraId="04F513CA" w14:textId="77777777" w:rsidR="008B502F" w:rsidRPr="003D6224" w:rsidRDefault="008B502F" w:rsidP="00542C93">
      <w:pPr>
        <w:autoSpaceDE w:val="0"/>
        <w:autoSpaceDN w:val="0"/>
        <w:adjustRightInd w:val="0"/>
        <w:ind w:left="708"/>
        <w:jc w:val="both"/>
        <w:rPr>
          <w:rFonts w:cstheme="minorHAnsi"/>
          <w:sz w:val="24"/>
          <w:szCs w:val="24"/>
        </w:rPr>
      </w:pPr>
      <w:r w:rsidRPr="003D6224">
        <w:rPr>
          <w:rFonts w:cstheme="minorHAnsi"/>
          <w:sz w:val="24"/>
          <w:szCs w:val="24"/>
        </w:rPr>
        <w:t>¿Haremos esto? (proyectar los resultados esperados, fomentar el aprendizaje continuo y robustecer los procedimientos de control y contabilidad).</w:t>
      </w:r>
    </w:p>
    <w:p w14:paraId="0CEC0BC0" w14:textId="77777777" w:rsidR="00542C93" w:rsidRDefault="00542C93" w:rsidP="008B502F">
      <w:pPr>
        <w:rPr>
          <w:rFonts w:cstheme="minorHAnsi"/>
          <w:sz w:val="24"/>
          <w:szCs w:val="24"/>
        </w:rPr>
      </w:pPr>
    </w:p>
    <w:p w14:paraId="3E2A2848" w14:textId="12060B4C" w:rsidR="008B502F" w:rsidRPr="003D6224" w:rsidRDefault="008B502F" w:rsidP="00542C93">
      <w:pPr>
        <w:jc w:val="both"/>
        <w:rPr>
          <w:rFonts w:cstheme="minorHAnsi"/>
          <w:sz w:val="24"/>
          <w:szCs w:val="24"/>
        </w:rPr>
      </w:pPr>
      <w:r w:rsidRPr="003D6224">
        <w:rPr>
          <w:rFonts w:cstheme="minorHAnsi"/>
          <w:sz w:val="24"/>
          <w:szCs w:val="24"/>
        </w:rPr>
        <w:t>Ahora que hemos visto los aspectos generales del ERM, pasaremos a analizar cada uno de los componentes en detalle.</w:t>
      </w:r>
    </w:p>
    <w:p w14:paraId="72581BA9" w14:textId="77777777" w:rsidR="008B502F" w:rsidRPr="003D6224" w:rsidRDefault="008B502F" w:rsidP="008B502F">
      <w:pPr>
        <w:rPr>
          <w:rFonts w:cstheme="minorHAnsi"/>
          <w:sz w:val="24"/>
          <w:szCs w:val="24"/>
        </w:rPr>
      </w:pPr>
    </w:p>
    <w:p w14:paraId="1F47A74C" w14:textId="568B6D83" w:rsidR="008B502F" w:rsidRDefault="008B502F" w:rsidP="008B502F">
      <w:pPr>
        <w:rPr>
          <w:rFonts w:cstheme="minorHAnsi"/>
          <w:b/>
          <w:color w:val="0070C0"/>
          <w:sz w:val="24"/>
          <w:szCs w:val="24"/>
        </w:rPr>
      </w:pPr>
    </w:p>
    <w:p w14:paraId="69145B06" w14:textId="191E7CFB" w:rsidR="00542C93" w:rsidRPr="003D6224" w:rsidRDefault="00542C93" w:rsidP="00542C93">
      <w:pPr>
        <w:pStyle w:val="Ttulo1"/>
        <w:rPr>
          <w:rFonts w:asciiTheme="minorHAnsi" w:hAnsiTheme="minorHAnsi" w:cstheme="minorHAnsi"/>
          <w:color w:val="0070C0"/>
          <w:sz w:val="32"/>
          <w:szCs w:val="32"/>
        </w:rPr>
      </w:pPr>
      <w:bookmarkStart w:id="1" w:name="_Toc131784629"/>
      <w:r w:rsidRPr="003D6224">
        <w:rPr>
          <w:rFonts w:asciiTheme="minorHAnsi" w:hAnsiTheme="minorHAnsi" w:cstheme="minorHAnsi"/>
          <w:color w:val="0070C0"/>
          <w:sz w:val="32"/>
          <w:szCs w:val="32"/>
        </w:rPr>
        <w:t xml:space="preserve">La </w:t>
      </w:r>
      <w:r>
        <w:rPr>
          <w:rFonts w:asciiTheme="minorHAnsi" w:hAnsiTheme="minorHAnsi" w:cstheme="minorHAnsi"/>
          <w:color w:val="0070C0"/>
          <w:sz w:val="32"/>
          <w:szCs w:val="32"/>
        </w:rPr>
        <w:t>estrategia del negocio y los riesgos inherentes al negocio</w:t>
      </w:r>
      <w:bookmarkEnd w:id="1"/>
    </w:p>
    <w:p w14:paraId="19370495" w14:textId="77777777" w:rsidR="008B502F" w:rsidRPr="003D6224" w:rsidRDefault="008B502F" w:rsidP="008B502F">
      <w:pPr>
        <w:rPr>
          <w:rFonts w:cstheme="minorHAnsi"/>
          <w:b/>
          <w:sz w:val="24"/>
          <w:szCs w:val="24"/>
        </w:rPr>
      </w:pPr>
    </w:p>
    <w:p w14:paraId="6EB790F5" w14:textId="77777777" w:rsidR="008B502F" w:rsidRPr="003D6224" w:rsidRDefault="008B502F" w:rsidP="00542C93">
      <w:pPr>
        <w:autoSpaceDE w:val="0"/>
        <w:autoSpaceDN w:val="0"/>
        <w:adjustRightInd w:val="0"/>
        <w:jc w:val="both"/>
        <w:rPr>
          <w:rFonts w:cstheme="minorHAnsi"/>
          <w:sz w:val="24"/>
          <w:szCs w:val="24"/>
        </w:rPr>
      </w:pPr>
      <w:r w:rsidRPr="003D6224">
        <w:rPr>
          <w:rFonts w:cstheme="minorHAnsi"/>
          <w:sz w:val="24"/>
          <w:szCs w:val="24"/>
        </w:rPr>
        <w:t xml:space="preserve">El conocimiento de los riesgos estratégicos del negocio es fundamental a la hora de concebirlo y planificarlo. </w:t>
      </w:r>
    </w:p>
    <w:p w14:paraId="1340F620" w14:textId="77777777" w:rsidR="008B502F" w:rsidRPr="003D6224" w:rsidRDefault="008B502F" w:rsidP="008B502F">
      <w:pPr>
        <w:autoSpaceDE w:val="0"/>
        <w:autoSpaceDN w:val="0"/>
        <w:adjustRightInd w:val="0"/>
        <w:rPr>
          <w:rFonts w:cstheme="minorHAnsi"/>
          <w:sz w:val="24"/>
          <w:szCs w:val="24"/>
        </w:rPr>
      </w:pPr>
    </w:p>
    <w:p w14:paraId="3E2EEB7D" w14:textId="77777777" w:rsidR="008B502F" w:rsidRPr="003D6224" w:rsidRDefault="008B502F" w:rsidP="008B502F">
      <w:pPr>
        <w:autoSpaceDE w:val="0"/>
        <w:autoSpaceDN w:val="0"/>
        <w:adjustRightInd w:val="0"/>
        <w:rPr>
          <w:rFonts w:cstheme="minorHAnsi"/>
          <w:sz w:val="24"/>
          <w:szCs w:val="24"/>
        </w:rPr>
      </w:pPr>
    </w:p>
    <w:p w14:paraId="290CE74A" w14:textId="77777777" w:rsidR="008B502F" w:rsidRPr="003D6224" w:rsidRDefault="008B502F" w:rsidP="00542C93">
      <w:pPr>
        <w:autoSpaceDE w:val="0"/>
        <w:autoSpaceDN w:val="0"/>
        <w:adjustRightInd w:val="0"/>
        <w:jc w:val="both"/>
        <w:rPr>
          <w:rFonts w:cstheme="minorHAnsi"/>
          <w:sz w:val="24"/>
          <w:szCs w:val="24"/>
        </w:rPr>
      </w:pPr>
      <w:r w:rsidRPr="003D6224">
        <w:rPr>
          <w:rFonts w:cstheme="minorHAnsi"/>
          <w:sz w:val="24"/>
          <w:szCs w:val="24"/>
        </w:rPr>
        <w:lastRenderedPageBreak/>
        <w:t>La fijación de las metas y objetivos están plasmadas en el Plan de Negocios y el concepto principal radica en el monitoreo continuo del plan.</w:t>
      </w:r>
    </w:p>
    <w:p w14:paraId="6F11C34B" w14:textId="77777777" w:rsidR="008B502F" w:rsidRPr="003D6224" w:rsidRDefault="008B502F" w:rsidP="00542C93">
      <w:pPr>
        <w:autoSpaceDE w:val="0"/>
        <w:autoSpaceDN w:val="0"/>
        <w:adjustRightInd w:val="0"/>
        <w:jc w:val="both"/>
        <w:rPr>
          <w:rFonts w:cstheme="minorHAnsi"/>
          <w:sz w:val="24"/>
          <w:szCs w:val="24"/>
        </w:rPr>
      </w:pPr>
    </w:p>
    <w:p w14:paraId="586DCDC5" w14:textId="77777777" w:rsidR="008B502F" w:rsidRPr="003D6224" w:rsidRDefault="008B502F" w:rsidP="00542C93">
      <w:pPr>
        <w:autoSpaceDE w:val="0"/>
        <w:autoSpaceDN w:val="0"/>
        <w:adjustRightInd w:val="0"/>
        <w:jc w:val="both"/>
        <w:rPr>
          <w:rFonts w:cstheme="minorHAnsi"/>
          <w:sz w:val="24"/>
          <w:szCs w:val="24"/>
        </w:rPr>
      </w:pPr>
      <w:r w:rsidRPr="003D6224">
        <w:rPr>
          <w:rFonts w:cstheme="minorHAnsi"/>
          <w:sz w:val="24"/>
          <w:szCs w:val="24"/>
        </w:rPr>
        <w:t>¿Cuál es el círculo virtuoso de la planificación y el control?</w:t>
      </w:r>
    </w:p>
    <w:p w14:paraId="077BEC1E" w14:textId="77777777" w:rsidR="008B502F" w:rsidRPr="003D6224" w:rsidRDefault="008B502F" w:rsidP="008B502F">
      <w:pPr>
        <w:autoSpaceDE w:val="0"/>
        <w:autoSpaceDN w:val="0"/>
        <w:adjustRightInd w:val="0"/>
        <w:rPr>
          <w:rFonts w:cstheme="minorHAnsi"/>
          <w:sz w:val="24"/>
          <w:szCs w:val="24"/>
        </w:rPr>
      </w:pPr>
    </w:p>
    <w:p w14:paraId="6CC507C6"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En este esquema se plasma la secuencia de planeamiento y monitoreo:</w:t>
      </w:r>
    </w:p>
    <w:p w14:paraId="5DC81AF5" w14:textId="77777777" w:rsidR="008B502F" w:rsidRPr="003D6224" w:rsidRDefault="008B502F" w:rsidP="008B502F">
      <w:pPr>
        <w:autoSpaceDE w:val="0"/>
        <w:autoSpaceDN w:val="0"/>
        <w:adjustRightInd w:val="0"/>
        <w:rPr>
          <w:rFonts w:cstheme="minorHAnsi"/>
          <w:sz w:val="24"/>
          <w:szCs w:val="24"/>
        </w:rPr>
      </w:pPr>
    </w:p>
    <w:p w14:paraId="60BF15B9" w14:textId="77777777" w:rsidR="008B502F" w:rsidRPr="003D6224" w:rsidRDefault="008B502F" w:rsidP="00790F35">
      <w:pPr>
        <w:autoSpaceDE w:val="0"/>
        <w:autoSpaceDN w:val="0"/>
        <w:adjustRightInd w:val="0"/>
        <w:jc w:val="center"/>
        <w:rPr>
          <w:rFonts w:cstheme="minorHAnsi"/>
          <w:sz w:val="24"/>
          <w:szCs w:val="24"/>
        </w:rPr>
      </w:pPr>
      <w:r w:rsidRPr="003D6224">
        <w:rPr>
          <w:rFonts w:cstheme="minorHAnsi"/>
          <w:noProof/>
          <w:sz w:val="24"/>
          <w:szCs w:val="24"/>
          <w:lang w:eastAsia="es-AR"/>
        </w:rPr>
        <w:drawing>
          <wp:inline distT="0" distB="0" distL="0" distR="0" wp14:anchorId="2E89EBDF" wp14:editId="7C2A9802">
            <wp:extent cx="4312920" cy="2570480"/>
            <wp:effectExtent l="1905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a:picLocks noChangeAspect="1" noChangeArrowheads="1"/>
                    </pic:cNvPicPr>
                  </pic:nvPicPr>
                  <pic:blipFill>
                    <a:blip r:embed="rId7"/>
                    <a:srcRect/>
                    <a:stretch>
                      <a:fillRect/>
                    </a:stretch>
                  </pic:blipFill>
                  <pic:spPr bwMode="auto">
                    <a:xfrm>
                      <a:off x="0" y="0"/>
                      <a:ext cx="4312920" cy="2570480"/>
                    </a:xfrm>
                    <a:prstGeom prst="rect">
                      <a:avLst/>
                    </a:prstGeom>
                    <a:noFill/>
                    <a:ln w="9525">
                      <a:noFill/>
                      <a:miter lim="800000"/>
                      <a:headEnd/>
                      <a:tailEnd/>
                    </a:ln>
                  </pic:spPr>
                </pic:pic>
              </a:graphicData>
            </a:graphic>
          </wp:inline>
        </w:drawing>
      </w:r>
    </w:p>
    <w:p w14:paraId="1DB1498E" w14:textId="77777777" w:rsidR="008B502F" w:rsidRPr="00790F35" w:rsidRDefault="008B502F" w:rsidP="00790F35">
      <w:pPr>
        <w:autoSpaceDE w:val="0"/>
        <w:autoSpaceDN w:val="0"/>
        <w:adjustRightInd w:val="0"/>
        <w:jc w:val="center"/>
        <w:rPr>
          <w:rFonts w:cstheme="minorHAnsi"/>
          <w:i/>
          <w:iCs/>
          <w:sz w:val="16"/>
          <w:szCs w:val="16"/>
        </w:rPr>
      </w:pPr>
      <w:r w:rsidRPr="00790F35">
        <w:rPr>
          <w:rFonts w:cstheme="minorHAnsi"/>
          <w:i/>
          <w:iCs/>
          <w:sz w:val="16"/>
          <w:szCs w:val="16"/>
        </w:rPr>
        <w:t>Fuente: COSO</w:t>
      </w:r>
    </w:p>
    <w:p w14:paraId="355F7CEA" w14:textId="77777777" w:rsidR="008B502F" w:rsidRPr="003D6224" w:rsidRDefault="008B502F" w:rsidP="008B502F">
      <w:pPr>
        <w:autoSpaceDE w:val="0"/>
        <w:autoSpaceDN w:val="0"/>
        <w:adjustRightInd w:val="0"/>
        <w:rPr>
          <w:rFonts w:cstheme="minorHAnsi"/>
          <w:sz w:val="24"/>
          <w:szCs w:val="24"/>
        </w:rPr>
      </w:pPr>
    </w:p>
    <w:p w14:paraId="03BE8A08"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El planeamiento del negocio consiste en la articulación formal de diversos componentes sobre los que el gerenciamiento tiene que operar de manera activa para poder lograr los objetivos fijados.</w:t>
      </w:r>
    </w:p>
    <w:p w14:paraId="3FC21366" w14:textId="0EE3FF9D" w:rsidR="008B502F" w:rsidRDefault="008B502F" w:rsidP="008B502F">
      <w:pPr>
        <w:autoSpaceDE w:val="0"/>
        <w:autoSpaceDN w:val="0"/>
        <w:adjustRightInd w:val="0"/>
        <w:rPr>
          <w:rFonts w:cstheme="minorHAnsi"/>
          <w:sz w:val="24"/>
          <w:szCs w:val="24"/>
        </w:rPr>
      </w:pPr>
    </w:p>
    <w:p w14:paraId="7069EBDA" w14:textId="77777777" w:rsidR="00AD19D4" w:rsidRDefault="00AD19D4" w:rsidP="00AD19D4">
      <w:pPr>
        <w:rPr>
          <w:rFonts w:cstheme="minorHAnsi"/>
          <w:b/>
          <w:color w:val="0070C0"/>
          <w:sz w:val="24"/>
          <w:szCs w:val="24"/>
        </w:rPr>
      </w:pPr>
    </w:p>
    <w:p w14:paraId="2A8A0168" w14:textId="1CEC2D60" w:rsidR="00AD19D4" w:rsidRPr="003D6224" w:rsidRDefault="00AD19D4" w:rsidP="00AD19D4">
      <w:pPr>
        <w:pStyle w:val="Ttulo1"/>
        <w:rPr>
          <w:rFonts w:asciiTheme="minorHAnsi" w:hAnsiTheme="minorHAnsi" w:cstheme="minorHAnsi"/>
          <w:color w:val="0070C0"/>
          <w:sz w:val="32"/>
          <w:szCs w:val="32"/>
        </w:rPr>
      </w:pPr>
      <w:bookmarkStart w:id="2" w:name="_Toc131784630"/>
      <w:r>
        <w:rPr>
          <w:rFonts w:asciiTheme="minorHAnsi" w:hAnsiTheme="minorHAnsi" w:cstheme="minorHAnsi"/>
          <w:color w:val="0070C0"/>
          <w:sz w:val="32"/>
          <w:szCs w:val="32"/>
        </w:rPr>
        <w:t>El planeamiento</w:t>
      </w:r>
      <w:bookmarkEnd w:id="2"/>
    </w:p>
    <w:p w14:paraId="0B64CC53" w14:textId="77777777" w:rsidR="00AD19D4" w:rsidRPr="003D6224" w:rsidRDefault="00AD19D4" w:rsidP="00AD19D4">
      <w:pPr>
        <w:rPr>
          <w:rFonts w:cstheme="minorHAnsi"/>
          <w:b/>
          <w:sz w:val="24"/>
          <w:szCs w:val="24"/>
        </w:rPr>
      </w:pPr>
    </w:p>
    <w:p w14:paraId="7AB83FF2" w14:textId="198D3A17"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Conecta los procesos tradicionales del planeamiento estratégico con la mitigación de riesgos, la elaboración de los presupuestos, la elaboración de pronósticos y la utilización de recursos humanos y materiales.</w:t>
      </w:r>
    </w:p>
    <w:p w14:paraId="097A1AFB" w14:textId="77777777" w:rsidR="008B502F" w:rsidRPr="003D6224" w:rsidRDefault="008B502F" w:rsidP="00790F35">
      <w:pPr>
        <w:autoSpaceDE w:val="0"/>
        <w:autoSpaceDN w:val="0"/>
        <w:adjustRightInd w:val="0"/>
        <w:jc w:val="both"/>
        <w:rPr>
          <w:rFonts w:cstheme="minorHAnsi"/>
          <w:sz w:val="24"/>
          <w:szCs w:val="24"/>
        </w:rPr>
      </w:pPr>
    </w:p>
    <w:p w14:paraId="2C69D099" w14:textId="77777777"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Convierte el enfoque estratégico de alto nivel en objetivos alcanzables y los mide mediante la aplicación de KPI (key performance indicators), considerando los riesgos midiéndolos con los KPI (key risk indicators) para establecer las responsabilidades en el logro de los resultados.</w:t>
      </w:r>
    </w:p>
    <w:p w14:paraId="72744702" w14:textId="77777777" w:rsidR="008B502F" w:rsidRPr="003D6224" w:rsidRDefault="008B502F" w:rsidP="00790F35">
      <w:pPr>
        <w:autoSpaceDE w:val="0"/>
        <w:autoSpaceDN w:val="0"/>
        <w:adjustRightInd w:val="0"/>
        <w:jc w:val="both"/>
        <w:rPr>
          <w:rFonts w:cstheme="minorHAnsi"/>
          <w:sz w:val="24"/>
          <w:szCs w:val="24"/>
        </w:rPr>
      </w:pPr>
    </w:p>
    <w:p w14:paraId="71D5183A" w14:textId="77777777"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Nivela los objetivos de negocio mediante el estudio de las métricas y fijación de los ajustes al plan a partir de los resultados que se van obteniendo realimentando el plan en la faceta operativa.</w:t>
      </w:r>
    </w:p>
    <w:p w14:paraId="170F56B1" w14:textId="77777777" w:rsidR="008B502F" w:rsidRPr="003D6224" w:rsidRDefault="008B502F" w:rsidP="00790F35">
      <w:pPr>
        <w:autoSpaceDE w:val="0"/>
        <w:autoSpaceDN w:val="0"/>
        <w:adjustRightInd w:val="0"/>
        <w:ind w:left="708"/>
        <w:jc w:val="both"/>
        <w:rPr>
          <w:rFonts w:cstheme="minorHAnsi"/>
          <w:sz w:val="24"/>
          <w:szCs w:val="24"/>
        </w:rPr>
      </w:pPr>
    </w:p>
    <w:p w14:paraId="3F13D962" w14:textId="77777777"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En este contexto hay una vinculación estrecha entre lo que es el ambiente de control y el enfoque orientado a riesgos con el planeamiento estratégico:</w:t>
      </w:r>
    </w:p>
    <w:p w14:paraId="77874CAE" w14:textId="77777777" w:rsidR="008B502F" w:rsidRPr="003D6224" w:rsidRDefault="008B502F" w:rsidP="008B502F">
      <w:pPr>
        <w:autoSpaceDE w:val="0"/>
        <w:autoSpaceDN w:val="0"/>
        <w:adjustRightInd w:val="0"/>
        <w:rPr>
          <w:rFonts w:cstheme="minorHAnsi"/>
          <w:sz w:val="24"/>
          <w:szCs w:val="24"/>
        </w:rPr>
      </w:pPr>
    </w:p>
    <w:p w14:paraId="1C95A560" w14:textId="77777777" w:rsidR="008B502F" w:rsidRPr="003D6224" w:rsidRDefault="008B502F" w:rsidP="008B502F">
      <w:pPr>
        <w:autoSpaceDE w:val="0"/>
        <w:autoSpaceDN w:val="0"/>
        <w:adjustRightInd w:val="0"/>
        <w:rPr>
          <w:rFonts w:cstheme="minorHAnsi"/>
          <w:sz w:val="24"/>
          <w:szCs w:val="24"/>
        </w:rPr>
      </w:pPr>
    </w:p>
    <w:p w14:paraId="33F61896" w14:textId="77777777" w:rsidR="008B502F" w:rsidRPr="003D6224" w:rsidRDefault="008B502F" w:rsidP="008B502F">
      <w:pPr>
        <w:autoSpaceDE w:val="0"/>
        <w:autoSpaceDN w:val="0"/>
        <w:adjustRightInd w:val="0"/>
        <w:rPr>
          <w:rFonts w:cstheme="minorHAnsi"/>
          <w:sz w:val="24"/>
          <w:szCs w:val="24"/>
        </w:rPr>
      </w:pPr>
    </w:p>
    <w:p w14:paraId="0319FBA0" w14:textId="77777777" w:rsidR="008B502F" w:rsidRPr="003D6224" w:rsidRDefault="008B502F" w:rsidP="008B502F">
      <w:pPr>
        <w:autoSpaceDE w:val="0"/>
        <w:autoSpaceDN w:val="0"/>
        <w:adjustRightInd w:val="0"/>
        <w:rPr>
          <w:rFonts w:cstheme="minorHAnsi"/>
          <w:sz w:val="24"/>
          <w:szCs w:val="24"/>
        </w:rPr>
      </w:pPr>
    </w:p>
    <w:p w14:paraId="16D6E765" w14:textId="77777777" w:rsidR="008B502F" w:rsidRPr="003D6224" w:rsidRDefault="008B502F" w:rsidP="008B502F">
      <w:pPr>
        <w:autoSpaceDE w:val="0"/>
        <w:autoSpaceDN w:val="0"/>
        <w:adjustRightInd w:val="0"/>
        <w:rPr>
          <w:rFonts w:cstheme="minorHAnsi"/>
          <w:sz w:val="24"/>
          <w:szCs w:val="24"/>
        </w:rPr>
      </w:pPr>
    </w:p>
    <w:p w14:paraId="4D77BEFF" w14:textId="77777777" w:rsidR="008B502F" w:rsidRPr="003D6224" w:rsidRDefault="008B502F" w:rsidP="00790F35">
      <w:pPr>
        <w:autoSpaceDE w:val="0"/>
        <w:autoSpaceDN w:val="0"/>
        <w:adjustRightInd w:val="0"/>
        <w:jc w:val="center"/>
        <w:rPr>
          <w:rFonts w:cstheme="minorHAnsi"/>
          <w:sz w:val="24"/>
          <w:szCs w:val="24"/>
        </w:rPr>
      </w:pPr>
      <w:r w:rsidRPr="003D6224">
        <w:rPr>
          <w:rFonts w:cstheme="minorHAnsi"/>
          <w:noProof/>
          <w:sz w:val="24"/>
          <w:szCs w:val="24"/>
          <w:lang w:eastAsia="es-AR"/>
        </w:rPr>
        <w:lastRenderedPageBreak/>
        <w:drawing>
          <wp:inline distT="0" distB="0" distL="0" distR="0" wp14:anchorId="0916884E" wp14:editId="4077CA50">
            <wp:extent cx="4492565" cy="2908133"/>
            <wp:effectExtent l="19050" t="0" r="3235" b="0"/>
            <wp:docPr id="2" name="Imagen 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con confianza media"/>
                    <pic:cNvPicPr>
                      <a:picLocks noChangeAspect="1" noChangeArrowheads="1"/>
                    </pic:cNvPicPr>
                  </pic:nvPicPr>
                  <pic:blipFill>
                    <a:blip r:embed="rId8"/>
                    <a:srcRect/>
                    <a:stretch>
                      <a:fillRect/>
                    </a:stretch>
                  </pic:blipFill>
                  <pic:spPr bwMode="auto">
                    <a:xfrm>
                      <a:off x="0" y="0"/>
                      <a:ext cx="4494026" cy="2909079"/>
                    </a:xfrm>
                    <a:prstGeom prst="rect">
                      <a:avLst/>
                    </a:prstGeom>
                    <a:noFill/>
                    <a:ln w="9525">
                      <a:noFill/>
                      <a:miter lim="800000"/>
                      <a:headEnd/>
                      <a:tailEnd/>
                    </a:ln>
                  </pic:spPr>
                </pic:pic>
              </a:graphicData>
            </a:graphic>
          </wp:inline>
        </w:drawing>
      </w:r>
    </w:p>
    <w:p w14:paraId="05E71B0D" w14:textId="77777777" w:rsidR="008B502F" w:rsidRPr="003D6224" w:rsidRDefault="008B502F" w:rsidP="008B502F">
      <w:pPr>
        <w:autoSpaceDE w:val="0"/>
        <w:autoSpaceDN w:val="0"/>
        <w:adjustRightInd w:val="0"/>
        <w:rPr>
          <w:rFonts w:cstheme="minorHAnsi"/>
          <w:sz w:val="24"/>
          <w:szCs w:val="24"/>
        </w:rPr>
      </w:pPr>
    </w:p>
    <w:p w14:paraId="0E05701B" w14:textId="77777777" w:rsidR="008B502F" w:rsidRPr="00790F35" w:rsidRDefault="008B502F" w:rsidP="00790F35">
      <w:pPr>
        <w:autoSpaceDE w:val="0"/>
        <w:autoSpaceDN w:val="0"/>
        <w:adjustRightInd w:val="0"/>
        <w:jc w:val="center"/>
        <w:rPr>
          <w:rFonts w:cstheme="minorHAnsi"/>
          <w:i/>
          <w:iCs/>
          <w:sz w:val="16"/>
          <w:szCs w:val="16"/>
        </w:rPr>
      </w:pPr>
      <w:r w:rsidRPr="00790F35">
        <w:rPr>
          <w:rFonts w:cstheme="minorHAnsi"/>
          <w:i/>
          <w:iCs/>
          <w:sz w:val="16"/>
          <w:szCs w:val="16"/>
        </w:rPr>
        <w:t>Fuente: COSO</w:t>
      </w:r>
    </w:p>
    <w:p w14:paraId="01AA7FFF" w14:textId="77777777" w:rsidR="008B502F" w:rsidRPr="003D6224" w:rsidRDefault="008B502F" w:rsidP="008B502F">
      <w:pPr>
        <w:autoSpaceDE w:val="0"/>
        <w:autoSpaceDN w:val="0"/>
        <w:adjustRightInd w:val="0"/>
        <w:rPr>
          <w:rFonts w:cstheme="minorHAnsi"/>
          <w:sz w:val="24"/>
          <w:szCs w:val="24"/>
        </w:rPr>
      </w:pPr>
    </w:p>
    <w:p w14:paraId="3E6D4004" w14:textId="13213642"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Nuestr</w:t>
      </w:r>
      <w:r w:rsidR="00790F35">
        <w:rPr>
          <w:rFonts w:cstheme="minorHAnsi"/>
          <w:sz w:val="24"/>
          <w:szCs w:val="24"/>
        </w:rPr>
        <w:t>a</w:t>
      </w:r>
      <w:r w:rsidRPr="003D6224">
        <w:rPr>
          <w:rFonts w:cstheme="minorHAnsi"/>
          <w:sz w:val="24"/>
          <w:szCs w:val="24"/>
        </w:rPr>
        <w:t xml:space="preserve"> </w:t>
      </w:r>
      <w:r w:rsidR="00790F35">
        <w:rPr>
          <w:rFonts w:cstheme="minorHAnsi"/>
          <w:sz w:val="24"/>
          <w:szCs w:val="24"/>
        </w:rPr>
        <w:t>Entidad</w:t>
      </w:r>
      <w:r w:rsidRPr="003D6224">
        <w:rPr>
          <w:rFonts w:cstheme="minorHAnsi"/>
          <w:sz w:val="24"/>
          <w:szCs w:val="24"/>
        </w:rPr>
        <w:t xml:space="preserve"> no vive aislado del resto del país y mucho menos del resto del mundo.</w:t>
      </w:r>
    </w:p>
    <w:p w14:paraId="003DBAB7" w14:textId="77777777" w:rsidR="008B502F" w:rsidRPr="003D6224" w:rsidRDefault="008B502F" w:rsidP="008B502F">
      <w:pPr>
        <w:autoSpaceDE w:val="0"/>
        <w:autoSpaceDN w:val="0"/>
        <w:adjustRightInd w:val="0"/>
        <w:rPr>
          <w:rFonts w:cstheme="minorHAnsi"/>
          <w:sz w:val="24"/>
          <w:szCs w:val="24"/>
        </w:rPr>
      </w:pPr>
    </w:p>
    <w:p w14:paraId="5B30A91D"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Es imperioso nutrirse de información económica y financiera local y global.</w:t>
      </w:r>
    </w:p>
    <w:p w14:paraId="74D4A4EF" w14:textId="77777777" w:rsidR="008B502F" w:rsidRPr="003D6224" w:rsidRDefault="008B502F" w:rsidP="008B502F">
      <w:pPr>
        <w:autoSpaceDE w:val="0"/>
        <w:autoSpaceDN w:val="0"/>
        <w:adjustRightInd w:val="0"/>
        <w:rPr>
          <w:rFonts w:cstheme="minorHAnsi"/>
          <w:sz w:val="24"/>
          <w:szCs w:val="24"/>
        </w:rPr>
      </w:pPr>
    </w:p>
    <w:p w14:paraId="1CC86687"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En este sentido el plan de negocios no puede ser ajeno a:</w:t>
      </w:r>
    </w:p>
    <w:p w14:paraId="4F120CB4" w14:textId="77777777" w:rsidR="008B502F" w:rsidRPr="003D6224" w:rsidRDefault="008B502F" w:rsidP="008B502F">
      <w:pPr>
        <w:autoSpaceDE w:val="0"/>
        <w:autoSpaceDN w:val="0"/>
        <w:adjustRightInd w:val="0"/>
        <w:rPr>
          <w:rFonts w:cstheme="minorHAnsi"/>
          <w:sz w:val="24"/>
          <w:szCs w:val="24"/>
        </w:rPr>
      </w:pPr>
    </w:p>
    <w:p w14:paraId="027E300F"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La evolución del PIB prevista para el horizonte de planeamiento elegido</w:t>
      </w:r>
    </w:p>
    <w:p w14:paraId="3E065AAF" w14:textId="77777777" w:rsidR="008B502F" w:rsidRPr="003D6224" w:rsidRDefault="008B502F" w:rsidP="008B502F">
      <w:pPr>
        <w:autoSpaceDE w:val="0"/>
        <w:autoSpaceDN w:val="0"/>
        <w:adjustRightInd w:val="0"/>
        <w:ind w:left="708"/>
        <w:rPr>
          <w:rFonts w:cstheme="minorHAnsi"/>
          <w:sz w:val="24"/>
          <w:szCs w:val="24"/>
        </w:rPr>
      </w:pPr>
    </w:p>
    <w:p w14:paraId="14D1BE00"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Los segmentos de clientes que atendemos ya sea tanto en las carteras activas y pasivas</w:t>
      </w:r>
    </w:p>
    <w:p w14:paraId="4D72C8FC" w14:textId="77777777" w:rsidR="008B502F" w:rsidRPr="003D6224" w:rsidRDefault="008B502F" w:rsidP="008B502F">
      <w:pPr>
        <w:autoSpaceDE w:val="0"/>
        <w:autoSpaceDN w:val="0"/>
        <w:adjustRightInd w:val="0"/>
        <w:ind w:left="708"/>
        <w:rPr>
          <w:rFonts w:cstheme="minorHAnsi"/>
          <w:sz w:val="24"/>
          <w:szCs w:val="24"/>
        </w:rPr>
      </w:pPr>
    </w:p>
    <w:p w14:paraId="47955439"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La situación de cada sector con el que tenemos negocios</w:t>
      </w:r>
    </w:p>
    <w:p w14:paraId="46CCDF08" w14:textId="77777777" w:rsidR="008B502F" w:rsidRPr="003D6224" w:rsidRDefault="008B502F" w:rsidP="008B502F">
      <w:pPr>
        <w:autoSpaceDE w:val="0"/>
        <w:autoSpaceDN w:val="0"/>
        <w:adjustRightInd w:val="0"/>
        <w:rPr>
          <w:rFonts w:cstheme="minorHAnsi"/>
          <w:sz w:val="24"/>
          <w:szCs w:val="24"/>
        </w:rPr>
      </w:pPr>
    </w:p>
    <w:p w14:paraId="3BEBF6AF" w14:textId="77777777"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La medición del grado de impacto que puede tener el panorama económico global en la economía del país</w:t>
      </w:r>
    </w:p>
    <w:p w14:paraId="66635C95" w14:textId="77777777" w:rsidR="008B502F" w:rsidRPr="003D6224" w:rsidRDefault="008B502F" w:rsidP="00790F35">
      <w:pPr>
        <w:autoSpaceDE w:val="0"/>
        <w:autoSpaceDN w:val="0"/>
        <w:adjustRightInd w:val="0"/>
        <w:ind w:left="708"/>
        <w:jc w:val="both"/>
        <w:rPr>
          <w:rFonts w:cstheme="minorHAnsi"/>
          <w:sz w:val="24"/>
          <w:szCs w:val="24"/>
        </w:rPr>
      </w:pPr>
    </w:p>
    <w:p w14:paraId="0CE3A523" w14:textId="404942B4"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 xml:space="preserve">La experiencia histórica en relación a crisis o situaciones de estrés nacionales e internacionales que impactan en los negocios locales y globales (crisis de 2008, Grexit, </w:t>
      </w:r>
      <w:r w:rsidR="00790F35">
        <w:rPr>
          <w:rFonts w:cstheme="minorHAnsi"/>
          <w:sz w:val="24"/>
          <w:szCs w:val="24"/>
        </w:rPr>
        <w:t xml:space="preserve">guerra en Ucrania, </w:t>
      </w:r>
      <w:r w:rsidRPr="003D6224">
        <w:rPr>
          <w:rFonts w:cstheme="minorHAnsi"/>
          <w:sz w:val="24"/>
          <w:szCs w:val="24"/>
        </w:rPr>
        <w:t>etc.)</w:t>
      </w:r>
    </w:p>
    <w:p w14:paraId="1442DD80" w14:textId="77777777" w:rsidR="008B502F" w:rsidRPr="003D6224" w:rsidRDefault="008B502F" w:rsidP="00790F35">
      <w:pPr>
        <w:autoSpaceDE w:val="0"/>
        <w:autoSpaceDN w:val="0"/>
        <w:adjustRightInd w:val="0"/>
        <w:ind w:left="708"/>
        <w:jc w:val="both"/>
        <w:rPr>
          <w:rFonts w:cstheme="minorHAnsi"/>
          <w:sz w:val="24"/>
          <w:szCs w:val="24"/>
        </w:rPr>
      </w:pPr>
    </w:p>
    <w:p w14:paraId="64382A4D" w14:textId="77777777"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La experiencia histórica en la correlación del efecto del movimiento de estas variables en nuestro mercado de actuación</w:t>
      </w:r>
    </w:p>
    <w:p w14:paraId="59BBABA8" w14:textId="77777777" w:rsidR="008B502F" w:rsidRPr="003D6224" w:rsidRDefault="008B502F" w:rsidP="00790F35">
      <w:pPr>
        <w:autoSpaceDE w:val="0"/>
        <w:autoSpaceDN w:val="0"/>
        <w:adjustRightInd w:val="0"/>
        <w:jc w:val="both"/>
        <w:rPr>
          <w:rFonts w:cstheme="minorHAnsi"/>
          <w:sz w:val="24"/>
          <w:szCs w:val="24"/>
        </w:rPr>
      </w:pPr>
    </w:p>
    <w:p w14:paraId="0FB52426" w14:textId="77777777"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El impacto que puede provenir de problemas en países vecinos o con los que se mantiene una activa relación comercial</w:t>
      </w:r>
    </w:p>
    <w:p w14:paraId="333890A9" w14:textId="77777777" w:rsidR="008B502F" w:rsidRPr="003D6224" w:rsidRDefault="008B502F" w:rsidP="00790F35">
      <w:pPr>
        <w:autoSpaceDE w:val="0"/>
        <w:autoSpaceDN w:val="0"/>
        <w:adjustRightInd w:val="0"/>
        <w:jc w:val="both"/>
        <w:rPr>
          <w:rFonts w:cstheme="minorHAnsi"/>
          <w:sz w:val="24"/>
          <w:szCs w:val="24"/>
        </w:rPr>
      </w:pPr>
    </w:p>
    <w:p w14:paraId="093EFC4C" w14:textId="77777777"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El impacto de las políticas monetarias de los países centrales (USA y China) con el riesgo latente de la guerra de monedas</w:t>
      </w:r>
    </w:p>
    <w:p w14:paraId="50619945" w14:textId="77777777" w:rsidR="008B502F" w:rsidRPr="003D6224" w:rsidRDefault="008B502F" w:rsidP="00790F35">
      <w:pPr>
        <w:autoSpaceDE w:val="0"/>
        <w:autoSpaceDN w:val="0"/>
        <w:adjustRightInd w:val="0"/>
        <w:ind w:left="708"/>
        <w:jc w:val="both"/>
        <w:rPr>
          <w:rFonts w:cstheme="minorHAnsi"/>
          <w:sz w:val="24"/>
          <w:szCs w:val="24"/>
        </w:rPr>
      </w:pPr>
    </w:p>
    <w:p w14:paraId="4B41C59B" w14:textId="549BFEFD"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El impacto que puede tener un movimiento local o global sobre el acceso a las fuentes de fondeo de</w:t>
      </w:r>
      <w:r w:rsidR="00790F35">
        <w:rPr>
          <w:rFonts w:cstheme="minorHAnsi"/>
          <w:sz w:val="24"/>
          <w:szCs w:val="24"/>
        </w:rPr>
        <w:t xml:space="preserve"> </w:t>
      </w:r>
      <w:r w:rsidRPr="003D6224">
        <w:rPr>
          <w:rFonts w:cstheme="minorHAnsi"/>
          <w:sz w:val="24"/>
          <w:szCs w:val="24"/>
        </w:rPr>
        <w:t>l</w:t>
      </w:r>
      <w:r w:rsidR="00790F35">
        <w:rPr>
          <w:rFonts w:cstheme="minorHAnsi"/>
          <w:sz w:val="24"/>
          <w:szCs w:val="24"/>
        </w:rPr>
        <w:t>a</w:t>
      </w:r>
      <w:r w:rsidRPr="003D6224">
        <w:rPr>
          <w:rFonts w:cstheme="minorHAnsi"/>
          <w:sz w:val="24"/>
          <w:szCs w:val="24"/>
        </w:rPr>
        <w:t xml:space="preserve"> </w:t>
      </w:r>
      <w:r w:rsidR="00790F35">
        <w:rPr>
          <w:rFonts w:cstheme="minorHAnsi"/>
          <w:sz w:val="24"/>
          <w:szCs w:val="24"/>
        </w:rPr>
        <w:t>Entidad</w:t>
      </w:r>
      <w:r w:rsidRPr="003D6224">
        <w:rPr>
          <w:rFonts w:cstheme="minorHAnsi"/>
          <w:sz w:val="24"/>
          <w:szCs w:val="24"/>
        </w:rPr>
        <w:t xml:space="preserve"> ya sean nacionales o internacionales</w:t>
      </w:r>
    </w:p>
    <w:p w14:paraId="3546A779" w14:textId="77777777" w:rsidR="008B502F" w:rsidRPr="003D6224" w:rsidRDefault="008B502F" w:rsidP="008B502F">
      <w:pPr>
        <w:autoSpaceDE w:val="0"/>
        <w:autoSpaceDN w:val="0"/>
        <w:adjustRightInd w:val="0"/>
        <w:ind w:left="708"/>
        <w:rPr>
          <w:rFonts w:cstheme="minorHAnsi"/>
          <w:sz w:val="24"/>
          <w:szCs w:val="24"/>
        </w:rPr>
      </w:pPr>
    </w:p>
    <w:p w14:paraId="72939077" w14:textId="77777777"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lastRenderedPageBreak/>
        <w:t>El efecto que puede provocar esto en el ánimo de los inversores minoristas e institucionales</w:t>
      </w:r>
    </w:p>
    <w:p w14:paraId="221A1853" w14:textId="77777777" w:rsidR="008B502F" w:rsidRPr="003D6224" w:rsidRDefault="008B502F" w:rsidP="00790F35">
      <w:pPr>
        <w:autoSpaceDE w:val="0"/>
        <w:autoSpaceDN w:val="0"/>
        <w:adjustRightInd w:val="0"/>
        <w:ind w:left="708"/>
        <w:jc w:val="both"/>
        <w:rPr>
          <w:rFonts w:cstheme="minorHAnsi"/>
          <w:sz w:val="24"/>
          <w:szCs w:val="24"/>
        </w:rPr>
      </w:pPr>
    </w:p>
    <w:p w14:paraId="5E23DBA0" w14:textId="288C0E2E" w:rsidR="008B502F" w:rsidRPr="003D6224" w:rsidRDefault="008B502F" w:rsidP="00790F35">
      <w:pPr>
        <w:autoSpaceDE w:val="0"/>
        <w:autoSpaceDN w:val="0"/>
        <w:adjustRightInd w:val="0"/>
        <w:ind w:left="708"/>
        <w:jc w:val="both"/>
        <w:rPr>
          <w:rFonts w:cstheme="minorHAnsi"/>
          <w:sz w:val="24"/>
          <w:szCs w:val="24"/>
        </w:rPr>
      </w:pPr>
      <w:r w:rsidRPr="003D6224">
        <w:rPr>
          <w:rFonts w:cstheme="minorHAnsi"/>
          <w:sz w:val="24"/>
          <w:szCs w:val="24"/>
        </w:rPr>
        <w:t xml:space="preserve">El efecto que cualquiera de estos movimientos pueda tener en el encuadramiento </w:t>
      </w:r>
      <w:r w:rsidR="00790F35">
        <w:rPr>
          <w:rFonts w:cstheme="minorHAnsi"/>
          <w:sz w:val="24"/>
          <w:szCs w:val="24"/>
        </w:rPr>
        <w:t>de la Entidad</w:t>
      </w:r>
      <w:r w:rsidRPr="003D6224">
        <w:rPr>
          <w:rFonts w:cstheme="minorHAnsi"/>
          <w:sz w:val="24"/>
          <w:szCs w:val="24"/>
        </w:rPr>
        <w:t xml:space="preserve"> en las relaciones técnicas </w:t>
      </w:r>
      <w:r w:rsidR="00790F35">
        <w:rPr>
          <w:rFonts w:cstheme="minorHAnsi"/>
          <w:sz w:val="24"/>
          <w:szCs w:val="24"/>
        </w:rPr>
        <w:t>del Inaes.</w:t>
      </w:r>
    </w:p>
    <w:p w14:paraId="3D27E09E" w14:textId="2008B502" w:rsidR="008B502F" w:rsidRDefault="008B502F" w:rsidP="008B502F">
      <w:pPr>
        <w:autoSpaceDE w:val="0"/>
        <w:autoSpaceDN w:val="0"/>
        <w:adjustRightInd w:val="0"/>
        <w:rPr>
          <w:rFonts w:cstheme="minorHAnsi"/>
          <w:sz w:val="24"/>
          <w:szCs w:val="24"/>
        </w:rPr>
      </w:pPr>
    </w:p>
    <w:p w14:paraId="0914CD58" w14:textId="77777777" w:rsidR="00790F35" w:rsidRPr="003D6224" w:rsidRDefault="00790F35" w:rsidP="008B502F">
      <w:pPr>
        <w:autoSpaceDE w:val="0"/>
        <w:autoSpaceDN w:val="0"/>
        <w:adjustRightInd w:val="0"/>
        <w:rPr>
          <w:rFonts w:cstheme="minorHAnsi"/>
          <w:sz w:val="24"/>
          <w:szCs w:val="24"/>
        </w:rPr>
      </w:pPr>
    </w:p>
    <w:p w14:paraId="3FDB2F4E" w14:textId="7EAC6289"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El enforque del ERM permite un entendimiento integrado sobre la visión de estos riesgos.</w:t>
      </w:r>
      <w:r w:rsidR="00790F35">
        <w:rPr>
          <w:rFonts w:cstheme="minorHAnsi"/>
          <w:sz w:val="24"/>
          <w:szCs w:val="24"/>
        </w:rPr>
        <w:t xml:space="preserve"> </w:t>
      </w:r>
      <w:r w:rsidRPr="003D6224">
        <w:rPr>
          <w:rFonts w:cstheme="minorHAnsi"/>
          <w:sz w:val="24"/>
          <w:szCs w:val="24"/>
        </w:rPr>
        <w:t>La llave está en comprender que no siempre el conjunto de riesgos es una suma de partes sino que en realidad es más una interacción de partes que pueden provocar distintos efectos.</w:t>
      </w:r>
    </w:p>
    <w:p w14:paraId="28969DE6" w14:textId="77777777" w:rsidR="008B502F" w:rsidRPr="003D6224" w:rsidRDefault="008B502F" w:rsidP="008B502F">
      <w:pPr>
        <w:autoSpaceDE w:val="0"/>
        <w:autoSpaceDN w:val="0"/>
        <w:adjustRightInd w:val="0"/>
        <w:rPr>
          <w:rFonts w:cstheme="minorHAnsi"/>
          <w:sz w:val="24"/>
          <w:szCs w:val="24"/>
        </w:rPr>
      </w:pPr>
    </w:p>
    <w:p w14:paraId="353444E4" w14:textId="77777777"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Una vía de comprensión es agrupar los riesgos a que estamos expuestos e identificar las interacciones en un mapa.</w:t>
      </w:r>
    </w:p>
    <w:p w14:paraId="3143AB7B" w14:textId="77777777" w:rsidR="008B502F" w:rsidRPr="003D6224" w:rsidRDefault="008B502F" w:rsidP="008B502F">
      <w:pPr>
        <w:autoSpaceDE w:val="0"/>
        <w:autoSpaceDN w:val="0"/>
        <w:adjustRightInd w:val="0"/>
        <w:rPr>
          <w:rFonts w:cstheme="minorHAnsi"/>
          <w:sz w:val="24"/>
          <w:szCs w:val="24"/>
        </w:rPr>
      </w:pPr>
    </w:p>
    <w:p w14:paraId="0C16608F" w14:textId="77777777" w:rsidR="008B502F" w:rsidRPr="003D6224" w:rsidRDefault="008B502F" w:rsidP="00790F35">
      <w:pPr>
        <w:jc w:val="center"/>
        <w:rPr>
          <w:rFonts w:cstheme="minorHAnsi"/>
          <w:sz w:val="24"/>
          <w:szCs w:val="24"/>
        </w:rPr>
      </w:pPr>
      <w:r w:rsidRPr="003D6224">
        <w:rPr>
          <w:rFonts w:cstheme="minorHAnsi"/>
          <w:noProof/>
          <w:sz w:val="24"/>
          <w:szCs w:val="24"/>
          <w:lang w:eastAsia="es-AR"/>
        </w:rPr>
        <w:drawing>
          <wp:inline distT="0" distB="0" distL="0" distR="0" wp14:anchorId="4E993ED2" wp14:editId="680BDD5F">
            <wp:extent cx="6116320" cy="2510155"/>
            <wp:effectExtent l="19050" t="0" r="0" b="0"/>
            <wp:docPr id="1245815835" name="Imagen 1245815835"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15835" name="Imagen 1245815835" descr="Imagen que contiene Tabla&#10;&#10;Descripción generada automáticamente"/>
                    <pic:cNvPicPr>
                      <a:picLocks noChangeAspect="1" noChangeArrowheads="1"/>
                    </pic:cNvPicPr>
                  </pic:nvPicPr>
                  <pic:blipFill>
                    <a:blip r:embed="rId9"/>
                    <a:srcRect/>
                    <a:stretch>
                      <a:fillRect/>
                    </a:stretch>
                  </pic:blipFill>
                  <pic:spPr bwMode="auto">
                    <a:xfrm>
                      <a:off x="0" y="0"/>
                      <a:ext cx="6116320" cy="2510155"/>
                    </a:xfrm>
                    <a:prstGeom prst="rect">
                      <a:avLst/>
                    </a:prstGeom>
                    <a:noFill/>
                    <a:ln w="9525">
                      <a:noFill/>
                      <a:miter lim="800000"/>
                      <a:headEnd/>
                      <a:tailEnd/>
                    </a:ln>
                  </pic:spPr>
                </pic:pic>
              </a:graphicData>
            </a:graphic>
          </wp:inline>
        </w:drawing>
      </w:r>
    </w:p>
    <w:p w14:paraId="5182FD61" w14:textId="77777777" w:rsidR="008B502F" w:rsidRPr="003D6224" w:rsidRDefault="008B502F" w:rsidP="008B502F">
      <w:pPr>
        <w:rPr>
          <w:rFonts w:cstheme="minorHAnsi"/>
          <w:sz w:val="24"/>
          <w:szCs w:val="24"/>
        </w:rPr>
      </w:pPr>
    </w:p>
    <w:p w14:paraId="7C36CE5B" w14:textId="12962C62" w:rsidR="008B502F" w:rsidRPr="003D6224" w:rsidRDefault="00790F35" w:rsidP="008B502F">
      <w:pPr>
        <w:autoSpaceDE w:val="0"/>
        <w:autoSpaceDN w:val="0"/>
        <w:adjustRightInd w:val="0"/>
        <w:rPr>
          <w:rFonts w:cstheme="minorHAnsi"/>
          <w:sz w:val="24"/>
          <w:szCs w:val="24"/>
        </w:rPr>
      </w:pPr>
      <w:r>
        <w:rPr>
          <w:rFonts w:cstheme="minorHAnsi"/>
          <w:sz w:val="24"/>
          <w:szCs w:val="24"/>
        </w:rPr>
        <w:t>T</w:t>
      </w:r>
      <w:r w:rsidR="008B502F" w:rsidRPr="003D6224">
        <w:rPr>
          <w:rFonts w:cstheme="minorHAnsi"/>
          <w:sz w:val="24"/>
          <w:szCs w:val="24"/>
        </w:rPr>
        <w:t xml:space="preserve">oda desición estratégica impacta en </w:t>
      </w:r>
    </w:p>
    <w:p w14:paraId="5D977FC7" w14:textId="77777777" w:rsidR="008B502F" w:rsidRPr="003D6224" w:rsidRDefault="008B502F" w:rsidP="008B502F">
      <w:pPr>
        <w:autoSpaceDE w:val="0"/>
        <w:autoSpaceDN w:val="0"/>
        <w:adjustRightInd w:val="0"/>
        <w:rPr>
          <w:rFonts w:cstheme="minorHAnsi"/>
          <w:sz w:val="24"/>
          <w:szCs w:val="24"/>
        </w:rPr>
      </w:pPr>
    </w:p>
    <w:p w14:paraId="180DE5EA"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La forma de abordar al o a los mercados de actuación,</w:t>
      </w:r>
    </w:p>
    <w:p w14:paraId="6839F5B5" w14:textId="77777777" w:rsidR="008B502F" w:rsidRPr="003D6224" w:rsidRDefault="008B502F" w:rsidP="008B502F">
      <w:pPr>
        <w:autoSpaceDE w:val="0"/>
        <w:autoSpaceDN w:val="0"/>
        <w:adjustRightInd w:val="0"/>
        <w:ind w:left="708"/>
        <w:rPr>
          <w:rFonts w:cstheme="minorHAnsi"/>
          <w:sz w:val="24"/>
          <w:szCs w:val="24"/>
        </w:rPr>
      </w:pPr>
    </w:p>
    <w:p w14:paraId="12940755"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 xml:space="preserve">El ámbito geográfico en donde se desarrollan las operaciones, </w:t>
      </w:r>
    </w:p>
    <w:p w14:paraId="53EA14E8" w14:textId="77777777" w:rsidR="008B502F" w:rsidRPr="003D6224" w:rsidRDefault="008B502F" w:rsidP="008B502F">
      <w:pPr>
        <w:autoSpaceDE w:val="0"/>
        <w:autoSpaceDN w:val="0"/>
        <w:adjustRightInd w:val="0"/>
        <w:ind w:left="708"/>
        <w:rPr>
          <w:rFonts w:cstheme="minorHAnsi"/>
          <w:sz w:val="24"/>
          <w:szCs w:val="24"/>
        </w:rPr>
      </w:pPr>
    </w:p>
    <w:p w14:paraId="5630D7A1"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 xml:space="preserve">Los segmentos de mercado a atacar, </w:t>
      </w:r>
    </w:p>
    <w:p w14:paraId="2ACD230A" w14:textId="77777777" w:rsidR="008B502F" w:rsidRPr="003D6224" w:rsidRDefault="008B502F" w:rsidP="008B502F">
      <w:pPr>
        <w:autoSpaceDE w:val="0"/>
        <w:autoSpaceDN w:val="0"/>
        <w:adjustRightInd w:val="0"/>
        <w:ind w:left="708"/>
        <w:rPr>
          <w:rFonts w:cstheme="minorHAnsi"/>
          <w:sz w:val="24"/>
          <w:szCs w:val="24"/>
        </w:rPr>
      </w:pPr>
    </w:p>
    <w:p w14:paraId="1AC61186"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Los productos a ofrecer y</w:t>
      </w:r>
    </w:p>
    <w:p w14:paraId="3B9B01D2" w14:textId="77777777" w:rsidR="008B502F" w:rsidRPr="003D6224" w:rsidRDefault="008B502F" w:rsidP="008B502F">
      <w:pPr>
        <w:autoSpaceDE w:val="0"/>
        <w:autoSpaceDN w:val="0"/>
        <w:adjustRightInd w:val="0"/>
        <w:ind w:left="708"/>
        <w:rPr>
          <w:rFonts w:cstheme="minorHAnsi"/>
          <w:sz w:val="24"/>
          <w:szCs w:val="24"/>
        </w:rPr>
      </w:pPr>
    </w:p>
    <w:p w14:paraId="44A19B59" w14:textId="77777777" w:rsidR="008B502F" w:rsidRPr="003D6224" w:rsidRDefault="008B502F" w:rsidP="008B502F">
      <w:pPr>
        <w:autoSpaceDE w:val="0"/>
        <w:autoSpaceDN w:val="0"/>
        <w:adjustRightInd w:val="0"/>
        <w:ind w:left="708"/>
        <w:rPr>
          <w:rFonts w:cstheme="minorHAnsi"/>
          <w:sz w:val="24"/>
          <w:szCs w:val="24"/>
        </w:rPr>
      </w:pPr>
      <w:r w:rsidRPr="003D6224">
        <w:rPr>
          <w:rFonts w:cstheme="minorHAnsi"/>
          <w:sz w:val="24"/>
          <w:szCs w:val="24"/>
        </w:rPr>
        <w:t>El nivel de utilidades proyectado.</w:t>
      </w:r>
    </w:p>
    <w:p w14:paraId="06D178CE" w14:textId="77777777" w:rsidR="008B502F" w:rsidRPr="003D6224" w:rsidRDefault="008B502F" w:rsidP="00790F35">
      <w:pPr>
        <w:autoSpaceDE w:val="0"/>
        <w:autoSpaceDN w:val="0"/>
        <w:adjustRightInd w:val="0"/>
        <w:ind w:left="708"/>
        <w:jc w:val="both"/>
        <w:rPr>
          <w:rFonts w:cstheme="minorHAnsi"/>
          <w:sz w:val="24"/>
          <w:szCs w:val="24"/>
        </w:rPr>
      </w:pPr>
    </w:p>
    <w:p w14:paraId="6C8C7639" w14:textId="77777777"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Es fundamental identificar el mercado objeto de nuestro negocio, los productos o servicios que consumen y la posibilidad de ingresar en el mismo, conservar la porción que se tiene o incrementarla.</w:t>
      </w:r>
    </w:p>
    <w:p w14:paraId="63A05354" w14:textId="77777777" w:rsidR="008B502F" w:rsidRPr="003D6224" w:rsidRDefault="008B502F" w:rsidP="008B502F">
      <w:pPr>
        <w:autoSpaceDE w:val="0"/>
        <w:autoSpaceDN w:val="0"/>
        <w:adjustRightInd w:val="0"/>
        <w:rPr>
          <w:rFonts w:cstheme="minorHAnsi"/>
          <w:sz w:val="24"/>
          <w:szCs w:val="24"/>
        </w:rPr>
      </w:pPr>
    </w:p>
    <w:p w14:paraId="70DBC306" w14:textId="60F2396E" w:rsidR="008B502F" w:rsidRPr="003D6224" w:rsidRDefault="008B502F" w:rsidP="00790F35">
      <w:pPr>
        <w:autoSpaceDE w:val="0"/>
        <w:autoSpaceDN w:val="0"/>
        <w:adjustRightInd w:val="0"/>
        <w:jc w:val="both"/>
        <w:rPr>
          <w:rFonts w:cstheme="minorHAnsi"/>
          <w:sz w:val="24"/>
          <w:szCs w:val="24"/>
        </w:rPr>
      </w:pPr>
      <w:r w:rsidRPr="003D6224">
        <w:rPr>
          <w:rFonts w:cstheme="minorHAnsi"/>
          <w:sz w:val="24"/>
          <w:szCs w:val="24"/>
        </w:rPr>
        <w:t xml:space="preserve">El caso Avon: </w:t>
      </w:r>
      <w:r w:rsidR="00790F35">
        <w:rPr>
          <w:rFonts w:cstheme="minorHAnsi"/>
          <w:sz w:val="24"/>
          <w:szCs w:val="24"/>
        </w:rPr>
        <w:t xml:space="preserve">durante años </w:t>
      </w:r>
      <w:r w:rsidRPr="003D6224">
        <w:rPr>
          <w:rFonts w:cstheme="minorHAnsi"/>
          <w:sz w:val="24"/>
          <w:szCs w:val="24"/>
        </w:rPr>
        <w:t>la empresa sigu</w:t>
      </w:r>
      <w:r w:rsidR="00790F35">
        <w:rPr>
          <w:rFonts w:cstheme="minorHAnsi"/>
          <w:sz w:val="24"/>
          <w:szCs w:val="24"/>
        </w:rPr>
        <w:t>uió</w:t>
      </w:r>
      <w:r w:rsidRPr="003D6224">
        <w:rPr>
          <w:rFonts w:cstheme="minorHAnsi"/>
          <w:sz w:val="24"/>
          <w:szCs w:val="24"/>
        </w:rPr>
        <w:t xml:space="preserve"> apegada al mercado de USA pese que su principal mercado e</w:t>
      </w:r>
      <w:r w:rsidR="00790F35">
        <w:rPr>
          <w:rFonts w:cstheme="minorHAnsi"/>
          <w:sz w:val="24"/>
          <w:szCs w:val="24"/>
        </w:rPr>
        <w:t>ra</w:t>
      </w:r>
      <w:r w:rsidRPr="003D6224">
        <w:rPr>
          <w:rFonts w:cstheme="minorHAnsi"/>
          <w:sz w:val="24"/>
          <w:szCs w:val="24"/>
        </w:rPr>
        <w:t xml:space="preserve"> Brasil</w:t>
      </w:r>
      <w:r w:rsidR="00790F35">
        <w:rPr>
          <w:rFonts w:cstheme="minorHAnsi"/>
          <w:sz w:val="24"/>
          <w:szCs w:val="24"/>
        </w:rPr>
        <w:t xml:space="preserve">, registrando </w:t>
      </w:r>
      <w:r w:rsidRPr="003D6224">
        <w:rPr>
          <w:rFonts w:cstheme="minorHAnsi"/>
          <w:sz w:val="24"/>
          <w:szCs w:val="24"/>
        </w:rPr>
        <w:t xml:space="preserve">resultados negativos en los últimos años. </w:t>
      </w:r>
      <w:r w:rsidR="00790F35">
        <w:rPr>
          <w:rFonts w:cstheme="minorHAnsi"/>
          <w:sz w:val="24"/>
          <w:szCs w:val="24"/>
        </w:rPr>
        <w:t xml:space="preserve">Hasta que fue adquirida por otro o jugador del mercado. </w:t>
      </w:r>
    </w:p>
    <w:p w14:paraId="39D5AD7F" w14:textId="77777777" w:rsidR="008B502F" w:rsidRPr="003D6224" w:rsidRDefault="008B502F" w:rsidP="008B502F">
      <w:pPr>
        <w:autoSpaceDE w:val="0"/>
        <w:autoSpaceDN w:val="0"/>
        <w:adjustRightInd w:val="0"/>
        <w:rPr>
          <w:rFonts w:cstheme="minorHAnsi"/>
          <w:sz w:val="24"/>
          <w:szCs w:val="24"/>
        </w:rPr>
      </w:pPr>
    </w:p>
    <w:p w14:paraId="556DC5C4" w14:textId="77777777" w:rsidR="008B502F" w:rsidRPr="003D6224" w:rsidRDefault="008B502F" w:rsidP="008B502F">
      <w:pPr>
        <w:autoSpaceDE w:val="0"/>
        <w:autoSpaceDN w:val="0"/>
        <w:adjustRightInd w:val="0"/>
        <w:rPr>
          <w:rFonts w:cstheme="minorHAnsi"/>
          <w:sz w:val="24"/>
          <w:szCs w:val="24"/>
        </w:rPr>
      </w:pPr>
    </w:p>
    <w:p w14:paraId="6F48C7DE" w14:textId="77777777" w:rsidR="008B502F" w:rsidRPr="003D6224" w:rsidRDefault="008B502F" w:rsidP="00790F35">
      <w:pPr>
        <w:autoSpaceDE w:val="0"/>
        <w:autoSpaceDN w:val="0"/>
        <w:adjustRightInd w:val="0"/>
        <w:jc w:val="center"/>
        <w:rPr>
          <w:rFonts w:cstheme="minorHAnsi"/>
          <w:sz w:val="24"/>
          <w:szCs w:val="24"/>
        </w:rPr>
      </w:pPr>
      <w:r w:rsidRPr="003D6224">
        <w:rPr>
          <w:rFonts w:cstheme="minorHAnsi"/>
          <w:noProof/>
          <w:sz w:val="24"/>
          <w:szCs w:val="24"/>
          <w:lang w:eastAsia="es-AR"/>
        </w:rPr>
        <w:lastRenderedPageBreak/>
        <w:drawing>
          <wp:inline distT="0" distB="0" distL="0" distR="0" wp14:anchorId="2A38729C" wp14:editId="52919021">
            <wp:extent cx="4389048" cy="3028631"/>
            <wp:effectExtent l="1905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4389607" cy="3029016"/>
                    </a:xfrm>
                    <a:prstGeom prst="rect">
                      <a:avLst/>
                    </a:prstGeom>
                    <a:noFill/>
                    <a:ln w="9525">
                      <a:noFill/>
                      <a:miter lim="800000"/>
                      <a:headEnd/>
                      <a:tailEnd/>
                    </a:ln>
                  </pic:spPr>
                </pic:pic>
              </a:graphicData>
            </a:graphic>
          </wp:inline>
        </w:drawing>
      </w:r>
    </w:p>
    <w:p w14:paraId="56287D6B" w14:textId="77777777" w:rsidR="008B502F" w:rsidRPr="003D6224" w:rsidRDefault="008B502F" w:rsidP="008B502F">
      <w:pPr>
        <w:autoSpaceDE w:val="0"/>
        <w:autoSpaceDN w:val="0"/>
        <w:adjustRightInd w:val="0"/>
        <w:rPr>
          <w:rFonts w:cstheme="minorHAnsi"/>
          <w:sz w:val="24"/>
          <w:szCs w:val="24"/>
          <w:lang w:val="en-US"/>
        </w:rPr>
      </w:pPr>
    </w:p>
    <w:p w14:paraId="6A604FC1" w14:textId="77777777" w:rsidR="008B502F" w:rsidRPr="003D6224" w:rsidRDefault="008B502F" w:rsidP="00790F35">
      <w:pPr>
        <w:autoSpaceDE w:val="0"/>
        <w:autoSpaceDN w:val="0"/>
        <w:adjustRightInd w:val="0"/>
        <w:jc w:val="center"/>
        <w:rPr>
          <w:rFonts w:cstheme="minorHAnsi"/>
          <w:sz w:val="24"/>
          <w:szCs w:val="24"/>
          <w:lang w:val="en-US"/>
        </w:rPr>
      </w:pPr>
      <w:r w:rsidRPr="003D6224">
        <w:rPr>
          <w:rFonts w:cstheme="minorHAnsi"/>
          <w:sz w:val="24"/>
          <w:szCs w:val="24"/>
          <w:lang w:val="en-US"/>
        </w:rPr>
        <w:t>S</w:t>
      </w:r>
      <w:r w:rsidRPr="00790F35">
        <w:rPr>
          <w:rFonts w:cstheme="minorHAnsi"/>
          <w:i/>
          <w:iCs/>
          <w:sz w:val="16"/>
          <w:szCs w:val="16"/>
          <w:lang w:val="en-US"/>
        </w:rPr>
        <w:t>herilyn McCoy Presidenta Ejecutiva de Avon (The Wall Street Journal Americas)</w:t>
      </w:r>
    </w:p>
    <w:p w14:paraId="0BE08FCF" w14:textId="77777777" w:rsidR="008B502F" w:rsidRPr="003D6224" w:rsidRDefault="008B502F" w:rsidP="008B502F">
      <w:pPr>
        <w:autoSpaceDE w:val="0"/>
        <w:autoSpaceDN w:val="0"/>
        <w:adjustRightInd w:val="0"/>
        <w:rPr>
          <w:rFonts w:cstheme="minorHAnsi"/>
          <w:sz w:val="24"/>
          <w:szCs w:val="24"/>
          <w:lang w:val="en-US"/>
        </w:rPr>
      </w:pPr>
    </w:p>
    <w:p w14:paraId="164BBADA" w14:textId="77777777" w:rsidR="00790F35" w:rsidRDefault="00790F35" w:rsidP="008B502F">
      <w:pPr>
        <w:autoSpaceDE w:val="0"/>
        <w:autoSpaceDN w:val="0"/>
        <w:adjustRightInd w:val="0"/>
        <w:rPr>
          <w:rFonts w:cstheme="minorHAnsi"/>
          <w:sz w:val="24"/>
          <w:szCs w:val="24"/>
        </w:rPr>
      </w:pPr>
    </w:p>
    <w:p w14:paraId="464FD11B" w14:textId="724C0BF1" w:rsidR="008B502F" w:rsidRDefault="008B502F" w:rsidP="008B502F">
      <w:pPr>
        <w:autoSpaceDE w:val="0"/>
        <w:autoSpaceDN w:val="0"/>
        <w:adjustRightInd w:val="0"/>
        <w:rPr>
          <w:rFonts w:cstheme="minorHAnsi"/>
          <w:sz w:val="24"/>
          <w:szCs w:val="24"/>
        </w:rPr>
      </w:pPr>
      <w:r w:rsidRPr="003D6224">
        <w:rPr>
          <w:rFonts w:cstheme="minorHAnsi"/>
          <w:sz w:val="24"/>
          <w:szCs w:val="24"/>
        </w:rPr>
        <w:t>El caso Procter &amp; Gamble: la expansión de negocios no siempre es buen negocio.</w:t>
      </w:r>
    </w:p>
    <w:p w14:paraId="6A731914" w14:textId="77777777" w:rsidR="00790F35" w:rsidRPr="003D6224" w:rsidRDefault="00790F35" w:rsidP="008B502F">
      <w:pPr>
        <w:autoSpaceDE w:val="0"/>
        <w:autoSpaceDN w:val="0"/>
        <w:adjustRightInd w:val="0"/>
        <w:rPr>
          <w:rFonts w:cstheme="minorHAnsi"/>
          <w:sz w:val="24"/>
          <w:szCs w:val="24"/>
        </w:rPr>
      </w:pPr>
    </w:p>
    <w:p w14:paraId="7F15C635" w14:textId="77777777" w:rsidR="008B502F" w:rsidRPr="003D6224" w:rsidRDefault="008B502F" w:rsidP="008B502F">
      <w:pPr>
        <w:autoSpaceDE w:val="0"/>
        <w:autoSpaceDN w:val="0"/>
        <w:adjustRightInd w:val="0"/>
        <w:rPr>
          <w:rFonts w:cstheme="minorHAnsi"/>
          <w:sz w:val="24"/>
          <w:szCs w:val="24"/>
        </w:rPr>
      </w:pPr>
    </w:p>
    <w:p w14:paraId="0161D173" w14:textId="77777777" w:rsidR="008B502F" w:rsidRPr="003D6224" w:rsidRDefault="008B502F" w:rsidP="00790F35">
      <w:pPr>
        <w:autoSpaceDE w:val="0"/>
        <w:autoSpaceDN w:val="0"/>
        <w:adjustRightInd w:val="0"/>
        <w:jc w:val="center"/>
        <w:rPr>
          <w:rFonts w:cstheme="minorHAnsi"/>
          <w:sz w:val="24"/>
          <w:szCs w:val="24"/>
        </w:rPr>
      </w:pPr>
      <w:r w:rsidRPr="003D6224">
        <w:rPr>
          <w:rFonts w:cstheme="minorHAnsi"/>
          <w:noProof/>
          <w:sz w:val="24"/>
          <w:szCs w:val="24"/>
          <w:lang w:eastAsia="es-AR"/>
        </w:rPr>
        <w:drawing>
          <wp:inline distT="0" distB="0" distL="0" distR="0" wp14:anchorId="35532A70" wp14:editId="528FEC78">
            <wp:extent cx="5356860" cy="3907790"/>
            <wp:effectExtent l="19050" t="0" r="0" b="0"/>
            <wp:docPr id="6"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Diagrama&#10;&#10;Descripción generada automáticamente"/>
                    <pic:cNvPicPr>
                      <a:picLocks noChangeAspect="1" noChangeArrowheads="1"/>
                    </pic:cNvPicPr>
                  </pic:nvPicPr>
                  <pic:blipFill>
                    <a:blip r:embed="rId11"/>
                    <a:srcRect/>
                    <a:stretch>
                      <a:fillRect/>
                    </a:stretch>
                  </pic:blipFill>
                  <pic:spPr bwMode="auto">
                    <a:xfrm>
                      <a:off x="0" y="0"/>
                      <a:ext cx="5356860" cy="3907790"/>
                    </a:xfrm>
                    <a:prstGeom prst="rect">
                      <a:avLst/>
                    </a:prstGeom>
                    <a:noFill/>
                    <a:ln w="9525">
                      <a:noFill/>
                      <a:miter lim="800000"/>
                      <a:headEnd/>
                      <a:tailEnd/>
                    </a:ln>
                  </pic:spPr>
                </pic:pic>
              </a:graphicData>
            </a:graphic>
          </wp:inline>
        </w:drawing>
      </w:r>
    </w:p>
    <w:p w14:paraId="20ACD55D" w14:textId="77777777" w:rsidR="008B502F" w:rsidRPr="003D6224" w:rsidRDefault="008B502F" w:rsidP="008B502F">
      <w:pPr>
        <w:autoSpaceDE w:val="0"/>
        <w:autoSpaceDN w:val="0"/>
        <w:adjustRightInd w:val="0"/>
        <w:rPr>
          <w:rFonts w:cstheme="minorHAnsi"/>
          <w:sz w:val="24"/>
          <w:szCs w:val="24"/>
        </w:rPr>
      </w:pPr>
    </w:p>
    <w:p w14:paraId="03FB1883" w14:textId="77777777" w:rsidR="00790F35" w:rsidRDefault="00790F35" w:rsidP="008B502F">
      <w:pPr>
        <w:autoSpaceDE w:val="0"/>
        <w:autoSpaceDN w:val="0"/>
        <w:adjustRightInd w:val="0"/>
        <w:rPr>
          <w:rFonts w:cstheme="minorHAnsi"/>
          <w:b/>
          <w:bCs/>
          <w:color w:val="0070C0"/>
          <w:sz w:val="28"/>
          <w:szCs w:val="28"/>
        </w:rPr>
      </w:pPr>
    </w:p>
    <w:p w14:paraId="2B4FD697" w14:textId="77777777" w:rsidR="00790F35" w:rsidRDefault="00790F35" w:rsidP="008B502F">
      <w:pPr>
        <w:autoSpaceDE w:val="0"/>
        <w:autoSpaceDN w:val="0"/>
        <w:adjustRightInd w:val="0"/>
        <w:rPr>
          <w:rFonts w:cstheme="minorHAnsi"/>
          <w:b/>
          <w:bCs/>
          <w:color w:val="0070C0"/>
          <w:sz w:val="28"/>
          <w:szCs w:val="28"/>
        </w:rPr>
      </w:pPr>
    </w:p>
    <w:p w14:paraId="56866556" w14:textId="77777777" w:rsidR="00790F35" w:rsidRDefault="00790F35" w:rsidP="008B502F">
      <w:pPr>
        <w:autoSpaceDE w:val="0"/>
        <w:autoSpaceDN w:val="0"/>
        <w:adjustRightInd w:val="0"/>
        <w:rPr>
          <w:rFonts w:cstheme="minorHAnsi"/>
          <w:b/>
          <w:bCs/>
          <w:color w:val="0070C0"/>
          <w:sz w:val="28"/>
          <w:szCs w:val="28"/>
        </w:rPr>
      </w:pPr>
    </w:p>
    <w:p w14:paraId="2B957785" w14:textId="77777777" w:rsidR="00AD19D4" w:rsidRDefault="00AD19D4" w:rsidP="00AD19D4">
      <w:pPr>
        <w:rPr>
          <w:rFonts w:cstheme="minorHAnsi"/>
          <w:b/>
          <w:color w:val="0070C0"/>
          <w:sz w:val="24"/>
          <w:szCs w:val="24"/>
        </w:rPr>
      </w:pPr>
    </w:p>
    <w:p w14:paraId="2B7F829F" w14:textId="51781AE0" w:rsidR="00AD19D4" w:rsidRPr="003D6224" w:rsidRDefault="00AD19D4" w:rsidP="00AD19D4">
      <w:pPr>
        <w:pStyle w:val="Ttulo1"/>
        <w:rPr>
          <w:rFonts w:cstheme="minorHAnsi"/>
          <w:b w:val="0"/>
          <w:sz w:val="24"/>
        </w:rPr>
      </w:pPr>
      <w:bookmarkStart w:id="3" w:name="_Toc131784631"/>
      <w:r w:rsidRPr="003D6224">
        <w:rPr>
          <w:rFonts w:asciiTheme="minorHAnsi" w:hAnsiTheme="minorHAnsi" w:cstheme="minorHAnsi"/>
          <w:color w:val="0070C0"/>
          <w:sz w:val="32"/>
          <w:szCs w:val="32"/>
        </w:rPr>
        <w:t xml:space="preserve">La </w:t>
      </w:r>
      <w:r>
        <w:rPr>
          <w:rFonts w:asciiTheme="minorHAnsi" w:hAnsiTheme="minorHAnsi" w:cstheme="minorHAnsi"/>
          <w:color w:val="0070C0"/>
          <w:sz w:val="32"/>
          <w:szCs w:val="32"/>
        </w:rPr>
        <w:t>Gestión Integral de Riesgos (GIR)</w:t>
      </w:r>
      <w:bookmarkEnd w:id="3"/>
    </w:p>
    <w:p w14:paraId="760ED0AB" w14:textId="77777777" w:rsidR="00790F35" w:rsidRPr="003D6224" w:rsidRDefault="00790F35" w:rsidP="008B502F">
      <w:pPr>
        <w:autoSpaceDE w:val="0"/>
        <w:autoSpaceDN w:val="0"/>
        <w:adjustRightInd w:val="0"/>
        <w:rPr>
          <w:rFonts w:cstheme="minorHAnsi"/>
          <w:sz w:val="24"/>
          <w:szCs w:val="24"/>
        </w:rPr>
      </w:pPr>
    </w:p>
    <w:p w14:paraId="581D5F08" w14:textId="77777777" w:rsidR="008B502F" w:rsidRPr="003D6224" w:rsidRDefault="008B502F" w:rsidP="008B502F">
      <w:pPr>
        <w:autoSpaceDE w:val="0"/>
        <w:autoSpaceDN w:val="0"/>
        <w:adjustRightInd w:val="0"/>
        <w:rPr>
          <w:rFonts w:cstheme="minorHAnsi"/>
          <w:sz w:val="24"/>
          <w:szCs w:val="24"/>
        </w:rPr>
      </w:pPr>
      <w:r w:rsidRPr="003D6224">
        <w:rPr>
          <w:rFonts w:cstheme="minorHAnsi"/>
          <w:sz w:val="24"/>
          <w:szCs w:val="24"/>
        </w:rPr>
        <w:t>Por otra parte el marco de la GIR nos presenta esta interacción:</w:t>
      </w:r>
    </w:p>
    <w:p w14:paraId="79D3A506" w14:textId="77777777" w:rsidR="008B502F" w:rsidRPr="003D6224" w:rsidRDefault="008B502F" w:rsidP="008B502F">
      <w:pPr>
        <w:autoSpaceDE w:val="0"/>
        <w:autoSpaceDN w:val="0"/>
        <w:adjustRightInd w:val="0"/>
        <w:rPr>
          <w:rFonts w:cstheme="minorHAnsi"/>
          <w:sz w:val="24"/>
          <w:szCs w:val="24"/>
        </w:rPr>
      </w:pPr>
    </w:p>
    <w:p w14:paraId="476EBF54" w14:textId="77777777" w:rsidR="008B502F" w:rsidRPr="003D6224" w:rsidRDefault="008B502F" w:rsidP="008B502F">
      <w:pPr>
        <w:autoSpaceDE w:val="0"/>
        <w:autoSpaceDN w:val="0"/>
        <w:adjustRightInd w:val="0"/>
        <w:rPr>
          <w:rFonts w:cstheme="minorHAnsi"/>
          <w:sz w:val="24"/>
          <w:szCs w:val="24"/>
        </w:rPr>
      </w:pPr>
      <w:r w:rsidRPr="003D6224">
        <w:rPr>
          <w:rFonts w:cstheme="minorHAnsi"/>
          <w:noProof/>
          <w:sz w:val="24"/>
          <w:szCs w:val="24"/>
          <w:lang w:eastAsia="es-AR"/>
        </w:rPr>
        <w:drawing>
          <wp:inline distT="0" distB="0" distL="0" distR="0" wp14:anchorId="766F9301" wp14:editId="31677E48">
            <wp:extent cx="5598795" cy="3191510"/>
            <wp:effectExtent l="19050" t="0" r="1905" b="0"/>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598795" cy="3191510"/>
                    </a:xfrm>
                    <a:prstGeom prst="rect">
                      <a:avLst/>
                    </a:prstGeom>
                    <a:noFill/>
                    <a:ln w="9525">
                      <a:noFill/>
                      <a:miter lim="800000"/>
                      <a:headEnd/>
                      <a:tailEnd/>
                    </a:ln>
                  </pic:spPr>
                </pic:pic>
              </a:graphicData>
            </a:graphic>
          </wp:inline>
        </w:drawing>
      </w:r>
    </w:p>
    <w:p w14:paraId="16B7FBA9" w14:textId="7CEA7F50" w:rsidR="008B502F" w:rsidRDefault="008B502F" w:rsidP="008B502F">
      <w:pPr>
        <w:autoSpaceDE w:val="0"/>
        <w:autoSpaceDN w:val="0"/>
        <w:adjustRightInd w:val="0"/>
        <w:rPr>
          <w:rFonts w:cs="ACaslonPro-Regular"/>
        </w:rPr>
      </w:pPr>
    </w:p>
    <w:p w14:paraId="4B230F8E" w14:textId="36DCBB82" w:rsidR="00790F35" w:rsidRDefault="00790F35" w:rsidP="00790F35">
      <w:pPr>
        <w:autoSpaceDE w:val="0"/>
        <w:autoSpaceDN w:val="0"/>
        <w:adjustRightInd w:val="0"/>
        <w:jc w:val="both"/>
        <w:rPr>
          <w:rFonts w:cs="ACaslonPro-Regular"/>
          <w:sz w:val="24"/>
          <w:szCs w:val="24"/>
        </w:rPr>
      </w:pPr>
      <w:r w:rsidRPr="00790F35">
        <w:rPr>
          <w:rFonts w:cs="ACaslonPro-Regular"/>
          <w:sz w:val="24"/>
          <w:szCs w:val="24"/>
        </w:rPr>
        <w:t>Los rie</w:t>
      </w:r>
      <w:r>
        <w:rPr>
          <w:rFonts w:cs="ACaslonPro-Regular"/>
          <w:sz w:val="24"/>
          <w:szCs w:val="24"/>
        </w:rPr>
        <w:t>sgos no están aislados, los Bancos deben encuadrar sus relaciones técnicas de necesidades de efectivo y de capital. Con exigencias diferentes y en algunos casos menores, las Mutuales tienen también  relaciones técnicas en las cuales encuadar y en el extemo, el mayor apetito al riesgo puede hacer que uno o más riesgos no cumplan  con las regulaciones.</w:t>
      </w:r>
    </w:p>
    <w:p w14:paraId="4D123A1A" w14:textId="4F4BC30C" w:rsidR="00790F35" w:rsidRDefault="00790F35" w:rsidP="00790F35">
      <w:pPr>
        <w:autoSpaceDE w:val="0"/>
        <w:autoSpaceDN w:val="0"/>
        <w:adjustRightInd w:val="0"/>
        <w:jc w:val="both"/>
        <w:rPr>
          <w:rFonts w:cs="ACaslonPro-Regular"/>
          <w:sz w:val="24"/>
          <w:szCs w:val="24"/>
        </w:rPr>
      </w:pPr>
    </w:p>
    <w:p w14:paraId="288687C4" w14:textId="5998319E" w:rsidR="00790F35" w:rsidRDefault="00790F35" w:rsidP="00AD19D4">
      <w:pPr>
        <w:autoSpaceDE w:val="0"/>
        <w:autoSpaceDN w:val="0"/>
        <w:adjustRightInd w:val="0"/>
        <w:jc w:val="both"/>
        <w:rPr>
          <w:rFonts w:cs="ACaslonPro-Regular"/>
          <w:sz w:val="24"/>
          <w:szCs w:val="24"/>
        </w:rPr>
      </w:pPr>
      <w:r>
        <w:rPr>
          <w:rFonts w:cs="ACaslonPro-Regular"/>
          <w:sz w:val="24"/>
          <w:szCs w:val="24"/>
        </w:rPr>
        <w:t>Si la tasa pasiva sube y pretendiendo ganar más dinero y generar un excedente mayor una Entidad decide subir en mayor porcentaje la tasa activa, podría enfrentarse con un incremento de la mora requiriendo de mayores previsiones. Si una Entidad invierte en posiciones de mercado y producto de un menor nivel de actividad debe venderlos, se corre el riesgo de tener que liquidar activos con un mercado en baja con la consiguiente</w:t>
      </w:r>
      <w:r w:rsidR="00AD19D4">
        <w:rPr>
          <w:rFonts w:cs="ACaslonPro-Regular"/>
          <w:sz w:val="24"/>
          <w:szCs w:val="24"/>
        </w:rPr>
        <w:t xml:space="preserve"> merma en los resultados.</w:t>
      </w:r>
    </w:p>
    <w:p w14:paraId="3EB44E65" w14:textId="263043EC" w:rsidR="00AD19D4" w:rsidRDefault="00AD19D4" w:rsidP="00AD19D4">
      <w:pPr>
        <w:autoSpaceDE w:val="0"/>
        <w:autoSpaceDN w:val="0"/>
        <w:adjustRightInd w:val="0"/>
        <w:jc w:val="both"/>
        <w:rPr>
          <w:rFonts w:cs="ACaslonPro-Regular"/>
          <w:sz w:val="24"/>
          <w:szCs w:val="24"/>
        </w:rPr>
      </w:pPr>
    </w:p>
    <w:p w14:paraId="1AA0D8A6" w14:textId="77777777" w:rsidR="00790F35" w:rsidRDefault="00790F35" w:rsidP="008B502F">
      <w:pPr>
        <w:autoSpaceDE w:val="0"/>
        <w:autoSpaceDN w:val="0"/>
        <w:adjustRightInd w:val="0"/>
        <w:rPr>
          <w:rFonts w:cs="ACaslonPro-Regular"/>
        </w:rPr>
      </w:pPr>
    </w:p>
    <w:p w14:paraId="2B3E435C" w14:textId="6D54D8A0" w:rsidR="008B502F" w:rsidRPr="00196244" w:rsidRDefault="00AD19D4" w:rsidP="00AD19D4">
      <w:pPr>
        <w:pStyle w:val="Ttulo1"/>
        <w:rPr>
          <w:rFonts w:cs="ACaslonPro-Regular"/>
          <w:b w:val="0"/>
          <w:color w:val="0070C0"/>
          <w:sz w:val="28"/>
          <w:szCs w:val="28"/>
        </w:rPr>
      </w:pPr>
      <w:bookmarkStart w:id="4" w:name="_Toc131784632"/>
      <w:r>
        <w:rPr>
          <w:rFonts w:asciiTheme="minorHAnsi" w:hAnsiTheme="minorHAnsi" w:cstheme="minorHAnsi"/>
          <w:color w:val="0070C0"/>
          <w:sz w:val="32"/>
          <w:szCs w:val="32"/>
        </w:rPr>
        <w:t>Determinando el nivel de apetito al riesgo</w:t>
      </w:r>
      <w:bookmarkEnd w:id="4"/>
    </w:p>
    <w:p w14:paraId="0EAAE669" w14:textId="77777777" w:rsidR="008B502F" w:rsidRPr="00C551FC" w:rsidRDefault="008B502F" w:rsidP="008B502F">
      <w:pPr>
        <w:autoSpaceDE w:val="0"/>
        <w:autoSpaceDN w:val="0"/>
        <w:adjustRightInd w:val="0"/>
        <w:rPr>
          <w:rFonts w:cs="ACaslonPro-Regular"/>
          <w:color w:val="000000"/>
        </w:rPr>
      </w:pPr>
    </w:p>
    <w:p w14:paraId="4D55F048" w14:textId="1E404E8B" w:rsidR="008B502F" w:rsidRPr="00AD19D4" w:rsidRDefault="008B502F" w:rsidP="00AD19D4">
      <w:pPr>
        <w:spacing w:after="136" w:line="272" w:lineRule="atLeast"/>
        <w:jc w:val="both"/>
        <w:rPr>
          <w:rFonts w:eastAsia="Times New Roman" w:cs="Times New Roman"/>
          <w:color w:val="CC8300"/>
          <w:sz w:val="24"/>
          <w:szCs w:val="24"/>
          <w:lang w:val="es-ES" w:eastAsia="es-AR"/>
        </w:rPr>
      </w:pPr>
      <w:r w:rsidRPr="00AD19D4">
        <w:rPr>
          <w:rFonts w:eastAsia="Times New Roman" w:cs="Arial"/>
          <w:bCs/>
          <w:color w:val="000000"/>
          <w:sz w:val="24"/>
          <w:szCs w:val="24"/>
          <w:lang w:val="es-ES" w:eastAsia="es-AR"/>
        </w:rPr>
        <w:t>El Apetito al Riesgo</w:t>
      </w:r>
      <w:r w:rsidRPr="00AD19D4">
        <w:rPr>
          <w:rFonts w:eastAsia="Times New Roman" w:cs="Arial"/>
          <w:color w:val="000000"/>
          <w:sz w:val="24"/>
          <w:szCs w:val="24"/>
          <w:lang w:val="es-ES" w:eastAsia="es-AR"/>
        </w:rPr>
        <w:t xml:space="preserve"> es una ponderación de alto nivel de cuánto riesgo la administración y </w:t>
      </w:r>
      <w:r w:rsidR="00AD19D4">
        <w:rPr>
          <w:rFonts w:eastAsia="Times New Roman" w:cs="Arial"/>
          <w:color w:val="000000"/>
          <w:sz w:val="24"/>
          <w:szCs w:val="24"/>
          <w:lang w:val="es-ES" w:eastAsia="es-AR"/>
        </w:rPr>
        <w:t>el Consejo</w:t>
      </w:r>
      <w:r w:rsidRPr="00AD19D4">
        <w:rPr>
          <w:rFonts w:eastAsia="Times New Roman" w:cs="Arial"/>
          <w:color w:val="000000"/>
          <w:sz w:val="24"/>
          <w:szCs w:val="24"/>
          <w:lang w:val="es-ES" w:eastAsia="es-AR"/>
        </w:rPr>
        <w:t xml:space="preserve"> están dispuestos a aceptar en el logro de sus metas. Características principales:</w:t>
      </w:r>
    </w:p>
    <w:p w14:paraId="74EFE573" w14:textId="7CB2130D"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eastAsia="es-AR"/>
        </w:rPr>
      </w:pPr>
      <w:r w:rsidRPr="00AD19D4">
        <w:rPr>
          <w:rFonts w:eastAsia="Times New Roman" w:cs="Arial"/>
          <w:color w:val="000000"/>
          <w:sz w:val="24"/>
          <w:szCs w:val="24"/>
          <w:lang w:val="es-ES" w:eastAsia="es-AR"/>
        </w:rPr>
        <w:t xml:space="preserve">La Gerencia y </w:t>
      </w:r>
      <w:r w:rsidR="00AD19D4">
        <w:rPr>
          <w:rFonts w:eastAsia="Times New Roman" w:cs="Arial"/>
          <w:color w:val="000000"/>
          <w:sz w:val="24"/>
          <w:szCs w:val="24"/>
          <w:lang w:val="es-ES" w:eastAsia="es-AR"/>
        </w:rPr>
        <w:t xml:space="preserve">el Consejo </w:t>
      </w:r>
      <w:r w:rsidRPr="00AD19D4">
        <w:rPr>
          <w:rFonts w:eastAsia="Times New Roman" w:cs="Arial"/>
          <w:color w:val="000000"/>
          <w:sz w:val="24"/>
          <w:szCs w:val="24"/>
          <w:lang w:val="es-ES" w:eastAsia="es-AR"/>
        </w:rPr>
        <w:t>deben formular el apetito al riesgo a nivel de entidad (entity control level).</w:t>
      </w:r>
    </w:p>
    <w:p w14:paraId="3242712D" w14:textId="0876BFA2"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 xml:space="preserve">Las </w:t>
      </w:r>
      <w:r w:rsidR="00542C93" w:rsidRPr="00AD19D4">
        <w:rPr>
          <w:rFonts w:eastAsia="Times New Roman" w:cs="Arial"/>
          <w:color w:val="000000"/>
          <w:sz w:val="24"/>
          <w:szCs w:val="24"/>
          <w:lang w:val="es-ES" w:eastAsia="es-AR"/>
        </w:rPr>
        <w:t>entidades</w:t>
      </w:r>
      <w:r w:rsidRPr="00AD19D4">
        <w:rPr>
          <w:rFonts w:eastAsia="Times New Roman" w:cs="Arial"/>
          <w:color w:val="000000"/>
          <w:sz w:val="24"/>
          <w:szCs w:val="24"/>
          <w:lang w:val="es-ES" w:eastAsia="es-AR"/>
        </w:rPr>
        <w:t xml:space="preserve"> pueden expresar su apetito al riesgo como el equilibrio aceptable del crecimiento, los riesgos y el retorno, o como una medida de valor agregado a los accionista ajustada al riesgo</w:t>
      </w:r>
    </w:p>
    <w:p w14:paraId="39FCA3B0" w14:textId="77777777"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El apetito se puede definir mediante el uso de un mapa de riesgos.</w:t>
      </w:r>
    </w:p>
    <w:p w14:paraId="7DC3B17B" w14:textId="77777777" w:rsidR="008B502F" w:rsidRPr="00AD19D4" w:rsidRDefault="008B502F" w:rsidP="00AD19D4">
      <w:pPr>
        <w:spacing w:after="136" w:line="272" w:lineRule="atLeast"/>
        <w:jc w:val="both"/>
        <w:rPr>
          <w:rFonts w:eastAsia="Times New Roman" w:cs="Arial"/>
          <w:color w:val="000000"/>
          <w:sz w:val="24"/>
          <w:szCs w:val="24"/>
          <w:lang w:val="es-ES" w:eastAsia="es-AR"/>
        </w:rPr>
      </w:pPr>
      <w:r w:rsidRPr="00AD19D4">
        <w:rPr>
          <w:rFonts w:eastAsia="Times New Roman" w:cs="Arial"/>
          <w:bCs/>
          <w:color w:val="000000"/>
          <w:sz w:val="24"/>
          <w:szCs w:val="24"/>
          <w:lang w:val="es-ES" w:eastAsia="es-AR"/>
        </w:rPr>
        <w:lastRenderedPageBreak/>
        <w:t>La Tolerancia al Riesgo</w:t>
      </w:r>
      <w:r w:rsidRPr="00AD19D4">
        <w:rPr>
          <w:rFonts w:eastAsia="Times New Roman" w:cs="Arial"/>
          <w:color w:val="000000"/>
          <w:sz w:val="24"/>
          <w:szCs w:val="24"/>
          <w:lang w:val="es-ES" w:eastAsia="es-AR"/>
        </w:rPr>
        <w:t xml:space="preserve"> es el nivel aceptable de variación en relación a la concesión de un objetivo. Este término es habitualmente utilizado en la medición de los riesgos residuales en relación a la respuesta al riesgo que se va a dar (eliminar, reducir, transferir, aceptar)</w:t>
      </w:r>
    </w:p>
    <w:p w14:paraId="6432E863" w14:textId="4BCEBC13" w:rsidR="008B502F" w:rsidRPr="00AD19D4" w:rsidRDefault="008B502F" w:rsidP="00AD19D4">
      <w:pPr>
        <w:spacing w:after="136" w:line="272" w:lineRule="atLeast"/>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 xml:space="preserve">Es fundamental tener claros los conceptos que hacen a la definición de la tolerancia al riesgo: </w:t>
      </w:r>
    </w:p>
    <w:p w14:paraId="100A06B8" w14:textId="77777777"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La tolerancia al riesgo es medible, preferiblemente en las mismas unidades de los objetivos relacionados.</w:t>
      </w:r>
    </w:p>
    <w:p w14:paraId="6BB071C5" w14:textId="77777777"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Al establecer la tolerancia al riesgo la Gerencia considera la importancia relativa de los objetivos relacionados.</w:t>
      </w:r>
    </w:p>
    <w:p w14:paraId="6B0983DB" w14:textId="77777777"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 xml:space="preserve">La tolerancia al riesgo se alinea con el apetito al riesgo. ¿Qué es para nosotros un riesgo alto? ¿Qué significa en términos de probabilidad de ocurrencia y de impacto económico? </w:t>
      </w:r>
    </w:p>
    <w:p w14:paraId="67145AF9" w14:textId="77777777" w:rsidR="008B502F" w:rsidRPr="00AD19D4" w:rsidRDefault="008B502F" w:rsidP="00AD19D4">
      <w:pPr>
        <w:spacing w:before="100" w:beforeAutospacing="1" w:after="100" w:afterAutospacing="1" w:line="272" w:lineRule="atLeast"/>
        <w:ind w:left="340"/>
        <w:jc w:val="both"/>
        <w:rPr>
          <w:rFonts w:eastAsia="Times New Roman" w:cs="Times New Roman"/>
          <w:color w:val="CC8300"/>
          <w:sz w:val="24"/>
          <w:szCs w:val="24"/>
          <w:lang w:val="es-ES" w:eastAsia="es-AR"/>
        </w:rPr>
      </w:pPr>
      <w:r w:rsidRPr="00AD19D4">
        <w:rPr>
          <w:rFonts w:eastAsia="Times New Roman" w:cs="Arial"/>
          <w:color w:val="000000"/>
          <w:sz w:val="24"/>
          <w:szCs w:val="24"/>
          <w:lang w:val="es-ES" w:eastAsia="es-AR"/>
        </w:rPr>
        <w:t>En qué tipo de escenarios se sentiría la gerencia incomoda de manejar o enfrentar un nivel de riesgo inaceptable.</w:t>
      </w:r>
    </w:p>
    <w:p w14:paraId="0C1688F9" w14:textId="77777777" w:rsidR="008B502F" w:rsidRPr="00AD19D4" w:rsidRDefault="008B502F" w:rsidP="00AD19D4">
      <w:pPr>
        <w:autoSpaceDE w:val="0"/>
        <w:autoSpaceDN w:val="0"/>
        <w:adjustRightInd w:val="0"/>
        <w:jc w:val="both"/>
        <w:rPr>
          <w:rFonts w:cs="Cambria"/>
          <w:color w:val="000000"/>
          <w:sz w:val="24"/>
          <w:szCs w:val="24"/>
        </w:rPr>
      </w:pPr>
      <w:r w:rsidRPr="00AD19D4">
        <w:rPr>
          <w:rFonts w:cs="Cambria"/>
          <w:color w:val="000000"/>
          <w:sz w:val="24"/>
          <w:szCs w:val="24"/>
        </w:rPr>
        <w:t xml:space="preserve">El nivel de apetito al riesgo es la clave fundamental para definir objetivos y seleccionar una estrategia determinada. </w:t>
      </w:r>
    </w:p>
    <w:p w14:paraId="579163FD" w14:textId="77777777" w:rsidR="008B502F" w:rsidRPr="00AD19D4" w:rsidRDefault="008B502F" w:rsidP="00AD19D4">
      <w:pPr>
        <w:autoSpaceDE w:val="0"/>
        <w:autoSpaceDN w:val="0"/>
        <w:adjustRightInd w:val="0"/>
        <w:jc w:val="both"/>
        <w:rPr>
          <w:rFonts w:cs="Cambria"/>
          <w:color w:val="000000"/>
          <w:sz w:val="24"/>
          <w:szCs w:val="24"/>
        </w:rPr>
      </w:pPr>
    </w:p>
    <w:p w14:paraId="7FB5CF33" w14:textId="77777777" w:rsidR="008B502F" w:rsidRPr="00AD19D4" w:rsidRDefault="008B502F" w:rsidP="00AD19D4">
      <w:pPr>
        <w:autoSpaceDE w:val="0"/>
        <w:autoSpaceDN w:val="0"/>
        <w:adjustRightInd w:val="0"/>
        <w:jc w:val="both"/>
        <w:rPr>
          <w:rFonts w:cs="Cambria"/>
          <w:color w:val="000000"/>
          <w:sz w:val="24"/>
          <w:szCs w:val="24"/>
        </w:rPr>
      </w:pPr>
    </w:p>
    <w:p w14:paraId="7CDAE61D" w14:textId="1F6A81D7" w:rsidR="008B502F" w:rsidRPr="00AD19D4" w:rsidRDefault="008B502F" w:rsidP="00AD19D4">
      <w:pPr>
        <w:autoSpaceDE w:val="0"/>
        <w:autoSpaceDN w:val="0"/>
        <w:adjustRightInd w:val="0"/>
        <w:jc w:val="both"/>
        <w:rPr>
          <w:rFonts w:cs="Cambria"/>
          <w:color w:val="000000"/>
          <w:sz w:val="24"/>
          <w:szCs w:val="24"/>
        </w:rPr>
      </w:pPr>
      <w:r w:rsidRPr="00AD19D4">
        <w:rPr>
          <w:rFonts w:cs="Cambria"/>
          <w:color w:val="000000"/>
          <w:sz w:val="24"/>
          <w:szCs w:val="24"/>
        </w:rPr>
        <w:t>Si un</w:t>
      </w:r>
      <w:r w:rsidR="00790F35" w:rsidRPr="00AD19D4">
        <w:rPr>
          <w:rFonts w:cs="Cambria"/>
          <w:color w:val="000000"/>
          <w:sz w:val="24"/>
          <w:szCs w:val="24"/>
        </w:rPr>
        <w:t>a</w:t>
      </w:r>
      <w:r w:rsidRPr="00AD19D4">
        <w:rPr>
          <w:rFonts w:cs="Cambria"/>
          <w:color w:val="000000"/>
          <w:sz w:val="24"/>
          <w:szCs w:val="24"/>
        </w:rPr>
        <w:t xml:space="preserve"> </w:t>
      </w:r>
      <w:r w:rsidR="00790F35" w:rsidRPr="00AD19D4">
        <w:rPr>
          <w:rFonts w:cs="Cambria"/>
          <w:color w:val="000000"/>
          <w:sz w:val="24"/>
          <w:szCs w:val="24"/>
        </w:rPr>
        <w:t>Entidad</w:t>
      </w:r>
      <w:r w:rsidRPr="00AD19D4">
        <w:rPr>
          <w:rFonts w:cs="Cambria"/>
          <w:color w:val="000000"/>
          <w:sz w:val="24"/>
          <w:szCs w:val="24"/>
        </w:rPr>
        <w:t xml:space="preserve"> quiere ser muy agresivo en su política comercial y juegar en el “border line” tiene que ser consciente de a qué se está exponiendo.</w:t>
      </w:r>
    </w:p>
    <w:p w14:paraId="74BAD9D9" w14:textId="77777777" w:rsidR="008B502F" w:rsidRPr="00AD19D4" w:rsidRDefault="008B502F" w:rsidP="00AD19D4">
      <w:pPr>
        <w:autoSpaceDE w:val="0"/>
        <w:autoSpaceDN w:val="0"/>
        <w:adjustRightInd w:val="0"/>
        <w:jc w:val="both"/>
        <w:rPr>
          <w:rFonts w:cs="Cambria"/>
          <w:color w:val="000000"/>
          <w:sz w:val="24"/>
          <w:szCs w:val="24"/>
        </w:rPr>
      </w:pPr>
    </w:p>
    <w:p w14:paraId="62E1CC2D" w14:textId="77777777" w:rsidR="008B502F" w:rsidRPr="00AD19D4" w:rsidRDefault="008B502F" w:rsidP="00AD19D4">
      <w:pPr>
        <w:autoSpaceDE w:val="0"/>
        <w:autoSpaceDN w:val="0"/>
        <w:adjustRightInd w:val="0"/>
        <w:jc w:val="both"/>
        <w:rPr>
          <w:rFonts w:cs="Cambria"/>
          <w:color w:val="000000"/>
          <w:sz w:val="24"/>
          <w:szCs w:val="24"/>
        </w:rPr>
      </w:pPr>
      <w:r w:rsidRPr="00AD19D4">
        <w:rPr>
          <w:rFonts w:cs="Cambria"/>
          <w:color w:val="000000"/>
          <w:sz w:val="24"/>
          <w:szCs w:val="24"/>
        </w:rPr>
        <w:t>Por el contrario, aquellos que son muy conservadores pueden estar perdiendo negocios, en un mercado muy competitivo esto hasta podría ir en contra de los intereses de los accionistas.</w:t>
      </w:r>
    </w:p>
    <w:p w14:paraId="12EC4233" w14:textId="77777777" w:rsidR="008B502F" w:rsidRPr="00715C8B" w:rsidRDefault="008B502F" w:rsidP="00AD19D4">
      <w:pPr>
        <w:autoSpaceDE w:val="0"/>
        <w:autoSpaceDN w:val="0"/>
        <w:adjustRightInd w:val="0"/>
        <w:jc w:val="both"/>
        <w:rPr>
          <w:rFonts w:cs="ACaslonPro-Regular"/>
        </w:rPr>
      </w:pPr>
    </w:p>
    <w:p w14:paraId="0CB46124" w14:textId="77777777" w:rsidR="008B502F" w:rsidRPr="00AD19D4" w:rsidRDefault="008B502F" w:rsidP="00AD19D4">
      <w:pPr>
        <w:autoSpaceDE w:val="0"/>
        <w:autoSpaceDN w:val="0"/>
        <w:adjustRightInd w:val="0"/>
        <w:jc w:val="both"/>
        <w:rPr>
          <w:rFonts w:cstheme="minorHAnsi"/>
          <w:sz w:val="24"/>
          <w:szCs w:val="24"/>
        </w:rPr>
      </w:pPr>
      <w:r w:rsidRPr="00AD19D4">
        <w:rPr>
          <w:rFonts w:cstheme="minorHAnsi"/>
          <w:sz w:val="24"/>
          <w:szCs w:val="24"/>
        </w:rPr>
        <w:t>Los tiempos de crisis económica suelen despertar recurrentemente el interés por la gestión corporativa de los riesgos.</w:t>
      </w:r>
    </w:p>
    <w:p w14:paraId="27423A93" w14:textId="77777777" w:rsidR="008B502F" w:rsidRPr="00AD19D4" w:rsidRDefault="008B502F" w:rsidP="00AD19D4">
      <w:pPr>
        <w:autoSpaceDE w:val="0"/>
        <w:autoSpaceDN w:val="0"/>
        <w:adjustRightInd w:val="0"/>
        <w:jc w:val="both"/>
        <w:rPr>
          <w:rFonts w:cstheme="minorHAnsi"/>
          <w:sz w:val="24"/>
          <w:szCs w:val="24"/>
        </w:rPr>
      </w:pPr>
    </w:p>
    <w:p w14:paraId="32CDE6A8" w14:textId="77777777" w:rsidR="008B502F" w:rsidRPr="00AD19D4" w:rsidRDefault="008B502F" w:rsidP="00AD19D4">
      <w:pPr>
        <w:autoSpaceDE w:val="0"/>
        <w:autoSpaceDN w:val="0"/>
        <w:adjustRightInd w:val="0"/>
        <w:jc w:val="both"/>
        <w:rPr>
          <w:rFonts w:cstheme="minorHAnsi"/>
          <w:sz w:val="24"/>
          <w:szCs w:val="24"/>
        </w:rPr>
      </w:pPr>
      <w:r w:rsidRPr="00AD19D4">
        <w:rPr>
          <w:rFonts w:cstheme="minorHAnsi"/>
          <w:sz w:val="24"/>
          <w:szCs w:val="24"/>
        </w:rPr>
        <w:t>El gran tema es que la complejidad de los negocios que vemos actualmente en combinación con el alto contenido tecnológico y la dependencia de TI, crean cotidianamente nuevos riesgos que no siempre son bien comprendidos por las Organizaciones.</w:t>
      </w:r>
    </w:p>
    <w:p w14:paraId="201678ED" w14:textId="77777777" w:rsidR="008B502F" w:rsidRPr="00AD19D4" w:rsidRDefault="008B502F" w:rsidP="00AD19D4">
      <w:pPr>
        <w:autoSpaceDE w:val="0"/>
        <w:autoSpaceDN w:val="0"/>
        <w:adjustRightInd w:val="0"/>
        <w:jc w:val="both"/>
        <w:rPr>
          <w:rFonts w:cstheme="minorHAnsi"/>
          <w:sz w:val="24"/>
          <w:szCs w:val="24"/>
        </w:rPr>
      </w:pPr>
    </w:p>
    <w:p w14:paraId="7440C9BE" w14:textId="77777777" w:rsidR="008B502F" w:rsidRPr="00AD19D4" w:rsidRDefault="008B502F" w:rsidP="00AD19D4">
      <w:pPr>
        <w:autoSpaceDE w:val="0"/>
        <w:autoSpaceDN w:val="0"/>
        <w:adjustRightInd w:val="0"/>
        <w:jc w:val="both"/>
        <w:rPr>
          <w:rFonts w:cstheme="minorHAnsi"/>
          <w:sz w:val="24"/>
          <w:szCs w:val="24"/>
        </w:rPr>
      </w:pPr>
      <w:r w:rsidRPr="00AD19D4">
        <w:rPr>
          <w:rFonts w:cstheme="minorHAnsi"/>
          <w:sz w:val="24"/>
          <w:szCs w:val="24"/>
        </w:rPr>
        <w:t>El apetito al riesgo puede ser medido cualitativamente y cuantitativamente, todo ello en relación a la tasa de retorno esperada.</w:t>
      </w:r>
    </w:p>
    <w:p w14:paraId="33AFC532" w14:textId="77777777" w:rsidR="008B502F" w:rsidRPr="00AD19D4" w:rsidRDefault="008B502F" w:rsidP="00AD19D4">
      <w:pPr>
        <w:autoSpaceDE w:val="0"/>
        <w:autoSpaceDN w:val="0"/>
        <w:adjustRightInd w:val="0"/>
        <w:jc w:val="both"/>
        <w:rPr>
          <w:rFonts w:cstheme="minorHAnsi"/>
          <w:sz w:val="24"/>
          <w:szCs w:val="24"/>
        </w:rPr>
      </w:pPr>
    </w:p>
    <w:p w14:paraId="76F9A164" w14:textId="25B1EF3B" w:rsidR="008B502F" w:rsidRPr="00AD19D4" w:rsidRDefault="008B502F" w:rsidP="00AD19D4">
      <w:pPr>
        <w:autoSpaceDE w:val="0"/>
        <w:autoSpaceDN w:val="0"/>
        <w:adjustRightInd w:val="0"/>
        <w:jc w:val="both"/>
        <w:rPr>
          <w:rFonts w:cstheme="minorHAnsi"/>
          <w:color w:val="000000"/>
          <w:sz w:val="24"/>
          <w:szCs w:val="24"/>
        </w:rPr>
      </w:pPr>
      <w:r w:rsidRPr="00AD19D4">
        <w:rPr>
          <w:rFonts w:cstheme="minorHAnsi"/>
          <w:color w:val="000000"/>
          <w:sz w:val="24"/>
          <w:szCs w:val="24"/>
        </w:rPr>
        <w:t>Algunos Bancos pueden decir que no ingresan al mercado internacional pudiendo hacerlo o no entran a determinados países porque los consideran riesgosos y poner en riesgo sus resultados.</w:t>
      </w:r>
      <w:r w:rsidR="00AD19D4">
        <w:rPr>
          <w:rFonts w:cstheme="minorHAnsi"/>
          <w:color w:val="000000"/>
          <w:sz w:val="24"/>
          <w:szCs w:val="24"/>
        </w:rPr>
        <w:t xml:space="preserve"> </w:t>
      </w:r>
      <w:r w:rsidRPr="00AD19D4">
        <w:rPr>
          <w:rFonts w:cstheme="minorHAnsi"/>
          <w:color w:val="000000"/>
          <w:sz w:val="24"/>
          <w:szCs w:val="24"/>
        </w:rPr>
        <w:t>Esto impacta en el corazón de la estrategia a seguir para determinar en qué dirección vamos a ir.</w:t>
      </w:r>
    </w:p>
    <w:p w14:paraId="61B16E4A" w14:textId="77777777" w:rsidR="008B502F" w:rsidRPr="00AD19D4" w:rsidRDefault="008B502F" w:rsidP="00AD19D4">
      <w:pPr>
        <w:autoSpaceDE w:val="0"/>
        <w:autoSpaceDN w:val="0"/>
        <w:adjustRightInd w:val="0"/>
        <w:jc w:val="both"/>
        <w:rPr>
          <w:rFonts w:cstheme="minorHAnsi"/>
          <w:color w:val="000000"/>
          <w:sz w:val="24"/>
          <w:szCs w:val="24"/>
        </w:rPr>
      </w:pPr>
    </w:p>
    <w:p w14:paraId="610EFB76" w14:textId="02F00B5D" w:rsidR="008B502F" w:rsidRPr="00AD19D4" w:rsidRDefault="008B502F" w:rsidP="00AD19D4">
      <w:pPr>
        <w:autoSpaceDE w:val="0"/>
        <w:autoSpaceDN w:val="0"/>
        <w:adjustRightInd w:val="0"/>
        <w:jc w:val="both"/>
        <w:rPr>
          <w:rFonts w:cstheme="minorHAnsi"/>
          <w:color w:val="000000"/>
          <w:sz w:val="24"/>
          <w:szCs w:val="24"/>
        </w:rPr>
      </w:pPr>
      <w:r w:rsidRPr="00AD19D4">
        <w:rPr>
          <w:rFonts w:cstheme="minorHAnsi"/>
          <w:color w:val="000000"/>
          <w:sz w:val="24"/>
          <w:szCs w:val="24"/>
        </w:rPr>
        <w:t>Algun</w:t>
      </w:r>
      <w:r w:rsidR="00AD19D4">
        <w:rPr>
          <w:rFonts w:cstheme="minorHAnsi"/>
          <w:color w:val="000000"/>
          <w:sz w:val="24"/>
          <w:szCs w:val="24"/>
        </w:rPr>
        <w:t>a</w:t>
      </w:r>
      <w:r w:rsidRPr="00AD19D4">
        <w:rPr>
          <w:rFonts w:cstheme="minorHAnsi"/>
          <w:color w:val="000000"/>
          <w:sz w:val="24"/>
          <w:szCs w:val="24"/>
        </w:rPr>
        <w:t xml:space="preserve">s </w:t>
      </w:r>
      <w:r w:rsidR="00AD19D4">
        <w:rPr>
          <w:rFonts w:cstheme="minorHAnsi"/>
          <w:color w:val="000000"/>
          <w:sz w:val="24"/>
          <w:szCs w:val="24"/>
        </w:rPr>
        <w:t>Entidades</w:t>
      </w:r>
      <w:r w:rsidRPr="00AD19D4">
        <w:rPr>
          <w:rFonts w:cstheme="minorHAnsi"/>
          <w:color w:val="000000"/>
          <w:sz w:val="24"/>
          <w:szCs w:val="24"/>
        </w:rPr>
        <w:t xml:space="preserve"> suelen apoyarse en los hechos pasados para indagar sobre hacia dónde van las tendencias.</w:t>
      </w:r>
      <w:r w:rsidR="00AD19D4">
        <w:rPr>
          <w:rFonts w:cstheme="minorHAnsi"/>
          <w:color w:val="000000"/>
          <w:sz w:val="24"/>
          <w:szCs w:val="24"/>
        </w:rPr>
        <w:t xml:space="preserve"> </w:t>
      </w:r>
      <w:r w:rsidRPr="00AD19D4">
        <w:rPr>
          <w:rFonts w:cstheme="minorHAnsi"/>
          <w:color w:val="000000"/>
          <w:sz w:val="24"/>
          <w:szCs w:val="24"/>
        </w:rPr>
        <w:t>Un análisis de impacto podría ser el analizar las sucesivas crisis nacionales e internacionales y su efecto sobre:</w:t>
      </w:r>
    </w:p>
    <w:p w14:paraId="16D1D202" w14:textId="77777777" w:rsidR="008B502F" w:rsidRPr="00AD19D4" w:rsidRDefault="008B502F" w:rsidP="00AD19D4">
      <w:pPr>
        <w:autoSpaceDE w:val="0"/>
        <w:autoSpaceDN w:val="0"/>
        <w:adjustRightInd w:val="0"/>
        <w:jc w:val="both"/>
        <w:rPr>
          <w:rFonts w:cstheme="minorHAnsi"/>
          <w:color w:val="000000"/>
          <w:sz w:val="24"/>
          <w:szCs w:val="24"/>
        </w:rPr>
      </w:pPr>
    </w:p>
    <w:p w14:paraId="60B49A9C" w14:textId="77777777" w:rsidR="008B502F" w:rsidRPr="00AD19D4" w:rsidRDefault="008B502F" w:rsidP="00AD19D4">
      <w:pPr>
        <w:autoSpaceDE w:val="0"/>
        <w:autoSpaceDN w:val="0"/>
        <w:adjustRightInd w:val="0"/>
        <w:ind w:left="708"/>
        <w:jc w:val="both"/>
        <w:rPr>
          <w:rFonts w:cstheme="minorHAnsi"/>
          <w:color w:val="000000"/>
          <w:sz w:val="24"/>
          <w:szCs w:val="24"/>
        </w:rPr>
      </w:pPr>
      <w:r w:rsidRPr="00AD19D4">
        <w:rPr>
          <w:rFonts w:cstheme="minorHAnsi"/>
          <w:color w:val="000000"/>
          <w:sz w:val="24"/>
          <w:szCs w:val="24"/>
        </w:rPr>
        <w:t>La evolución de las tasas pasivas</w:t>
      </w:r>
    </w:p>
    <w:p w14:paraId="0B9C314F" w14:textId="77777777" w:rsidR="008B502F" w:rsidRPr="00AD19D4" w:rsidRDefault="008B502F" w:rsidP="00AD19D4">
      <w:pPr>
        <w:autoSpaceDE w:val="0"/>
        <w:autoSpaceDN w:val="0"/>
        <w:adjustRightInd w:val="0"/>
        <w:ind w:left="708"/>
        <w:jc w:val="both"/>
        <w:rPr>
          <w:rFonts w:cstheme="minorHAnsi"/>
          <w:color w:val="000000"/>
          <w:sz w:val="24"/>
          <w:szCs w:val="24"/>
        </w:rPr>
      </w:pPr>
    </w:p>
    <w:p w14:paraId="021C66FD" w14:textId="77777777" w:rsidR="008B502F" w:rsidRPr="00AD19D4" w:rsidRDefault="008B502F" w:rsidP="00AD19D4">
      <w:pPr>
        <w:autoSpaceDE w:val="0"/>
        <w:autoSpaceDN w:val="0"/>
        <w:adjustRightInd w:val="0"/>
        <w:ind w:left="708"/>
        <w:jc w:val="both"/>
        <w:rPr>
          <w:rFonts w:cstheme="minorHAnsi"/>
          <w:color w:val="000000"/>
          <w:sz w:val="24"/>
          <w:szCs w:val="24"/>
        </w:rPr>
      </w:pPr>
      <w:r w:rsidRPr="00AD19D4">
        <w:rPr>
          <w:rFonts w:cstheme="minorHAnsi"/>
          <w:color w:val="000000"/>
          <w:sz w:val="24"/>
          <w:szCs w:val="24"/>
        </w:rPr>
        <w:t>La evolución de las tasas activas</w:t>
      </w:r>
    </w:p>
    <w:p w14:paraId="16A7AFBC" w14:textId="77777777" w:rsidR="008B502F" w:rsidRPr="00AD19D4" w:rsidRDefault="008B502F" w:rsidP="00AD19D4">
      <w:pPr>
        <w:autoSpaceDE w:val="0"/>
        <w:autoSpaceDN w:val="0"/>
        <w:adjustRightInd w:val="0"/>
        <w:ind w:left="708"/>
        <w:jc w:val="both"/>
        <w:rPr>
          <w:rFonts w:cstheme="minorHAnsi"/>
          <w:color w:val="000000"/>
          <w:sz w:val="24"/>
          <w:szCs w:val="24"/>
        </w:rPr>
      </w:pPr>
    </w:p>
    <w:p w14:paraId="3A0D7F24" w14:textId="77777777" w:rsidR="008B502F" w:rsidRPr="00AD19D4" w:rsidRDefault="008B502F" w:rsidP="00AD19D4">
      <w:pPr>
        <w:autoSpaceDE w:val="0"/>
        <w:autoSpaceDN w:val="0"/>
        <w:adjustRightInd w:val="0"/>
        <w:ind w:left="708"/>
        <w:jc w:val="both"/>
        <w:rPr>
          <w:rFonts w:cstheme="minorHAnsi"/>
          <w:color w:val="000000"/>
          <w:sz w:val="24"/>
          <w:szCs w:val="24"/>
        </w:rPr>
      </w:pPr>
      <w:r w:rsidRPr="00AD19D4">
        <w:rPr>
          <w:rFonts w:cstheme="minorHAnsi"/>
          <w:color w:val="000000"/>
          <w:sz w:val="24"/>
          <w:szCs w:val="24"/>
        </w:rPr>
        <w:lastRenderedPageBreak/>
        <w:t xml:space="preserve">La posibilidad o no de mantener una correlación de tasas </w:t>
      </w:r>
    </w:p>
    <w:p w14:paraId="261758CA" w14:textId="77777777" w:rsidR="00AD19D4" w:rsidRDefault="00AD19D4" w:rsidP="00AD19D4">
      <w:pPr>
        <w:autoSpaceDE w:val="0"/>
        <w:autoSpaceDN w:val="0"/>
        <w:adjustRightInd w:val="0"/>
        <w:ind w:left="708"/>
        <w:jc w:val="both"/>
        <w:rPr>
          <w:rFonts w:cstheme="minorHAnsi"/>
          <w:color w:val="000000"/>
          <w:sz w:val="24"/>
          <w:szCs w:val="24"/>
        </w:rPr>
      </w:pPr>
    </w:p>
    <w:p w14:paraId="32D34944" w14:textId="4DF0B332" w:rsidR="008B502F" w:rsidRPr="00AD19D4" w:rsidRDefault="008B502F" w:rsidP="00AD19D4">
      <w:pPr>
        <w:autoSpaceDE w:val="0"/>
        <w:autoSpaceDN w:val="0"/>
        <w:adjustRightInd w:val="0"/>
        <w:ind w:left="708"/>
        <w:jc w:val="both"/>
        <w:rPr>
          <w:rFonts w:cstheme="minorHAnsi"/>
          <w:color w:val="000000"/>
          <w:sz w:val="24"/>
          <w:szCs w:val="24"/>
        </w:rPr>
      </w:pPr>
      <w:r w:rsidRPr="00AD19D4">
        <w:rPr>
          <w:rFonts w:cstheme="minorHAnsi"/>
          <w:color w:val="000000"/>
          <w:sz w:val="24"/>
          <w:szCs w:val="24"/>
        </w:rPr>
        <w:t>El apetito del público en general y de las empresas en particular en apalancarse en tiempos de crisis</w:t>
      </w:r>
    </w:p>
    <w:p w14:paraId="6EAE9097" w14:textId="77777777" w:rsidR="008B502F" w:rsidRPr="00AD19D4" w:rsidRDefault="008B502F" w:rsidP="00AD19D4">
      <w:pPr>
        <w:autoSpaceDE w:val="0"/>
        <w:autoSpaceDN w:val="0"/>
        <w:adjustRightInd w:val="0"/>
        <w:ind w:left="708"/>
        <w:jc w:val="both"/>
        <w:rPr>
          <w:rFonts w:cstheme="minorHAnsi"/>
          <w:color w:val="000000"/>
          <w:sz w:val="24"/>
          <w:szCs w:val="24"/>
        </w:rPr>
      </w:pPr>
    </w:p>
    <w:p w14:paraId="39EDD75C" w14:textId="77777777" w:rsidR="008B502F" w:rsidRPr="00AD19D4" w:rsidRDefault="008B502F" w:rsidP="00AD19D4">
      <w:pPr>
        <w:autoSpaceDE w:val="0"/>
        <w:autoSpaceDN w:val="0"/>
        <w:adjustRightInd w:val="0"/>
        <w:ind w:left="708"/>
        <w:jc w:val="both"/>
        <w:rPr>
          <w:rFonts w:cstheme="minorHAnsi"/>
          <w:color w:val="000000"/>
          <w:sz w:val="24"/>
          <w:szCs w:val="24"/>
        </w:rPr>
      </w:pPr>
      <w:r w:rsidRPr="00AD19D4">
        <w:rPr>
          <w:rFonts w:cstheme="minorHAnsi"/>
          <w:color w:val="000000"/>
          <w:sz w:val="24"/>
          <w:szCs w:val="24"/>
        </w:rPr>
        <w:t>La evolución de los depósitos en sus distintas modalidades</w:t>
      </w:r>
    </w:p>
    <w:p w14:paraId="746BAA7A" w14:textId="77777777" w:rsidR="008B502F" w:rsidRPr="00AD19D4" w:rsidRDefault="008B502F" w:rsidP="00AD19D4">
      <w:pPr>
        <w:autoSpaceDE w:val="0"/>
        <w:autoSpaceDN w:val="0"/>
        <w:adjustRightInd w:val="0"/>
        <w:ind w:left="708"/>
        <w:jc w:val="both"/>
        <w:rPr>
          <w:rFonts w:cstheme="minorHAnsi"/>
          <w:color w:val="000000"/>
          <w:sz w:val="24"/>
          <w:szCs w:val="24"/>
        </w:rPr>
      </w:pPr>
    </w:p>
    <w:p w14:paraId="61780427" w14:textId="77777777" w:rsidR="008B502F" w:rsidRPr="00AD19D4" w:rsidRDefault="008B502F" w:rsidP="00AD19D4">
      <w:pPr>
        <w:autoSpaceDE w:val="0"/>
        <w:autoSpaceDN w:val="0"/>
        <w:adjustRightInd w:val="0"/>
        <w:ind w:left="708"/>
        <w:jc w:val="both"/>
        <w:rPr>
          <w:rFonts w:cstheme="minorHAnsi"/>
          <w:color w:val="000000"/>
          <w:sz w:val="24"/>
          <w:szCs w:val="24"/>
        </w:rPr>
      </w:pPr>
      <w:r w:rsidRPr="00AD19D4">
        <w:rPr>
          <w:rFonts w:cstheme="minorHAnsi"/>
          <w:color w:val="000000"/>
          <w:sz w:val="24"/>
          <w:szCs w:val="24"/>
        </w:rPr>
        <w:t>El impacto de una crisis de amplio espectro sobre la economía en general y el sistema financiero en particular</w:t>
      </w:r>
    </w:p>
    <w:p w14:paraId="5444337E" w14:textId="77777777" w:rsidR="008B502F" w:rsidRPr="00AD19D4" w:rsidRDefault="008B502F" w:rsidP="00AD19D4">
      <w:pPr>
        <w:autoSpaceDE w:val="0"/>
        <w:autoSpaceDN w:val="0"/>
        <w:adjustRightInd w:val="0"/>
        <w:ind w:left="708"/>
        <w:jc w:val="both"/>
        <w:rPr>
          <w:rFonts w:cstheme="minorHAnsi"/>
          <w:color w:val="000000"/>
          <w:sz w:val="24"/>
          <w:szCs w:val="24"/>
        </w:rPr>
      </w:pPr>
    </w:p>
    <w:p w14:paraId="3E6652C4" w14:textId="77777777" w:rsidR="008B502F" w:rsidRPr="00AD19D4" w:rsidRDefault="008B502F" w:rsidP="00AD19D4">
      <w:pPr>
        <w:autoSpaceDE w:val="0"/>
        <w:autoSpaceDN w:val="0"/>
        <w:adjustRightInd w:val="0"/>
        <w:jc w:val="both"/>
        <w:rPr>
          <w:rFonts w:cstheme="minorHAnsi"/>
          <w:sz w:val="24"/>
          <w:szCs w:val="24"/>
        </w:rPr>
      </w:pPr>
      <w:r w:rsidRPr="00AD19D4">
        <w:rPr>
          <w:rFonts w:cstheme="minorHAnsi"/>
          <w:sz w:val="24"/>
          <w:szCs w:val="24"/>
        </w:rPr>
        <w:t>Podemos entonces preguntarnos en relación a la situación actual:</w:t>
      </w:r>
    </w:p>
    <w:p w14:paraId="7681EE22" w14:textId="77777777" w:rsidR="008B502F" w:rsidRPr="00AD19D4" w:rsidRDefault="008B502F" w:rsidP="00AD19D4">
      <w:pPr>
        <w:autoSpaceDE w:val="0"/>
        <w:autoSpaceDN w:val="0"/>
        <w:adjustRightInd w:val="0"/>
        <w:jc w:val="both"/>
        <w:rPr>
          <w:rFonts w:cstheme="minorHAnsi"/>
          <w:sz w:val="24"/>
          <w:szCs w:val="24"/>
        </w:rPr>
      </w:pPr>
    </w:p>
    <w:p w14:paraId="719992BF" w14:textId="15EF8FB1"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 xml:space="preserve">¿Qué prefieren los </w:t>
      </w:r>
      <w:r w:rsidR="00AD19D4">
        <w:rPr>
          <w:rFonts w:cstheme="minorHAnsi"/>
          <w:sz w:val="24"/>
          <w:szCs w:val="24"/>
        </w:rPr>
        <w:t>asociados</w:t>
      </w:r>
      <w:r w:rsidRPr="00AD19D4">
        <w:rPr>
          <w:rFonts w:cstheme="minorHAnsi"/>
          <w:sz w:val="24"/>
          <w:szCs w:val="24"/>
        </w:rPr>
        <w:t>? ¿Una rentabilidad muy alta con alto riesgo o un dividendo bajo pero seguro?</w:t>
      </w:r>
    </w:p>
    <w:p w14:paraId="2B9FA818" w14:textId="77777777" w:rsidR="008B502F" w:rsidRPr="00AD19D4" w:rsidRDefault="008B502F" w:rsidP="00AD19D4">
      <w:pPr>
        <w:autoSpaceDE w:val="0"/>
        <w:autoSpaceDN w:val="0"/>
        <w:adjustRightInd w:val="0"/>
        <w:ind w:left="708"/>
        <w:jc w:val="both"/>
        <w:rPr>
          <w:rFonts w:cstheme="minorHAnsi"/>
          <w:sz w:val="24"/>
          <w:szCs w:val="24"/>
        </w:rPr>
      </w:pPr>
    </w:p>
    <w:p w14:paraId="27005A31"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¿A quiénes queremos asistir crediticiamente y en qué escalas de endeudamiento en relación al patrimonio del cliente?</w:t>
      </w:r>
    </w:p>
    <w:p w14:paraId="5390C97D" w14:textId="77777777" w:rsidR="008B502F" w:rsidRPr="00AD19D4" w:rsidRDefault="008B502F" w:rsidP="00AD19D4">
      <w:pPr>
        <w:autoSpaceDE w:val="0"/>
        <w:autoSpaceDN w:val="0"/>
        <w:adjustRightInd w:val="0"/>
        <w:ind w:left="708"/>
        <w:jc w:val="both"/>
        <w:rPr>
          <w:rFonts w:cstheme="minorHAnsi"/>
          <w:sz w:val="24"/>
          <w:szCs w:val="24"/>
        </w:rPr>
      </w:pPr>
    </w:p>
    <w:p w14:paraId="748EA962"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¿Qué monto de dividendos queremos pagar?</w:t>
      </w:r>
    </w:p>
    <w:p w14:paraId="7AFC7709" w14:textId="77777777" w:rsidR="008B502F" w:rsidRPr="00AD19D4" w:rsidRDefault="008B502F" w:rsidP="00AD19D4">
      <w:pPr>
        <w:autoSpaceDE w:val="0"/>
        <w:autoSpaceDN w:val="0"/>
        <w:adjustRightInd w:val="0"/>
        <w:jc w:val="both"/>
        <w:rPr>
          <w:rFonts w:cstheme="minorHAnsi"/>
          <w:sz w:val="24"/>
          <w:szCs w:val="24"/>
        </w:rPr>
      </w:pPr>
    </w:p>
    <w:p w14:paraId="426F87CF"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Mirando nuestro plan de negocios ¿hasta qué punto toleramos el nivel de pérdida posible?</w:t>
      </w:r>
    </w:p>
    <w:p w14:paraId="4BB9EDA2" w14:textId="77777777" w:rsidR="008B502F" w:rsidRPr="00AD19D4" w:rsidRDefault="008B502F" w:rsidP="00AD19D4">
      <w:pPr>
        <w:autoSpaceDE w:val="0"/>
        <w:autoSpaceDN w:val="0"/>
        <w:adjustRightInd w:val="0"/>
        <w:ind w:left="708"/>
        <w:jc w:val="both"/>
        <w:rPr>
          <w:rFonts w:cstheme="minorHAnsi"/>
          <w:sz w:val="24"/>
          <w:szCs w:val="24"/>
        </w:rPr>
      </w:pPr>
    </w:p>
    <w:p w14:paraId="36DE4D19"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En posiciones de mercado ¿qué nivel de volatilidad nos resulta aceptable?</w:t>
      </w:r>
    </w:p>
    <w:p w14:paraId="09408B7B" w14:textId="77777777" w:rsidR="008B502F" w:rsidRPr="00AD19D4" w:rsidRDefault="008B502F" w:rsidP="00AD19D4">
      <w:pPr>
        <w:autoSpaceDE w:val="0"/>
        <w:autoSpaceDN w:val="0"/>
        <w:adjustRightInd w:val="0"/>
        <w:ind w:left="708"/>
        <w:jc w:val="both"/>
        <w:rPr>
          <w:rFonts w:cstheme="minorHAnsi"/>
          <w:sz w:val="24"/>
          <w:szCs w:val="24"/>
        </w:rPr>
      </w:pPr>
    </w:p>
    <w:p w14:paraId="0C33A788"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¿Qué nivel de riesgo residual (probabilidad + ocurrencia) no estamos dispuestos a aceptar?</w:t>
      </w:r>
    </w:p>
    <w:p w14:paraId="34AEC893" w14:textId="77777777" w:rsidR="008B502F" w:rsidRPr="00AD19D4" w:rsidRDefault="008B502F" w:rsidP="00AD19D4">
      <w:pPr>
        <w:autoSpaceDE w:val="0"/>
        <w:autoSpaceDN w:val="0"/>
        <w:adjustRightInd w:val="0"/>
        <w:ind w:left="708"/>
        <w:jc w:val="both"/>
        <w:rPr>
          <w:rFonts w:cstheme="minorHAnsi"/>
          <w:sz w:val="24"/>
          <w:szCs w:val="24"/>
        </w:rPr>
      </w:pPr>
    </w:p>
    <w:p w14:paraId="305183C6"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¿Qué lineamientos políticos fijamos para crecer en base a adquisición de otras entidades o negocios?</w:t>
      </w:r>
    </w:p>
    <w:p w14:paraId="122E7899" w14:textId="77777777" w:rsidR="00AD19D4" w:rsidRDefault="00AD19D4" w:rsidP="00AD19D4">
      <w:pPr>
        <w:autoSpaceDE w:val="0"/>
        <w:autoSpaceDN w:val="0"/>
        <w:adjustRightInd w:val="0"/>
        <w:ind w:left="708"/>
        <w:jc w:val="both"/>
        <w:rPr>
          <w:rFonts w:cstheme="minorHAnsi"/>
          <w:sz w:val="24"/>
          <w:szCs w:val="24"/>
        </w:rPr>
      </w:pPr>
    </w:p>
    <w:p w14:paraId="10547B03" w14:textId="2268310D"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¿Tenemos experiencia en el impacto que nos puede provocar el riesgo reputacional?</w:t>
      </w:r>
    </w:p>
    <w:p w14:paraId="13FFE262" w14:textId="77777777" w:rsidR="008B502F" w:rsidRPr="00AD19D4" w:rsidRDefault="008B502F" w:rsidP="00AD19D4">
      <w:pPr>
        <w:autoSpaceDE w:val="0"/>
        <w:autoSpaceDN w:val="0"/>
        <w:adjustRightInd w:val="0"/>
        <w:ind w:left="708"/>
        <w:jc w:val="both"/>
        <w:rPr>
          <w:rFonts w:cstheme="minorHAnsi"/>
          <w:sz w:val="24"/>
          <w:szCs w:val="24"/>
        </w:rPr>
      </w:pPr>
    </w:p>
    <w:p w14:paraId="5A9C773B"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¿Hasta dónde podemos expandirnos territorialmente sin poner en riesgo nuestros procesos y productos?</w:t>
      </w:r>
    </w:p>
    <w:p w14:paraId="3F970406" w14:textId="77777777" w:rsidR="008B502F" w:rsidRPr="00AD19D4" w:rsidRDefault="008B502F" w:rsidP="00AD19D4">
      <w:pPr>
        <w:autoSpaceDE w:val="0"/>
        <w:autoSpaceDN w:val="0"/>
        <w:adjustRightInd w:val="0"/>
        <w:ind w:left="708"/>
        <w:jc w:val="both"/>
        <w:rPr>
          <w:rFonts w:cstheme="minorHAnsi"/>
          <w:sz w:val="24"/>
          <w:szCs w:val="24"/>
        </w:rPr>
      </w:pPr>
    </w:p>
    <w:p w14:paraId="1F82421C" w14:textId="77777777" w:rsidR="008B502F" w:rsidRPr="00AD19D4" w:rsidRDefault="008B502F" w:rsidP="00AD19D4">
      <w:pPr>
        <w:autoSpaceDE w:val="0"/>
        <w:autoSpaceDN w:val="0"/>
        <w:adjustRightInd w:val="0"/>
        <w:ind w:left="708"/>
        <w:jc w:val="both"/>
        <w:rPr>
          <w:rFonts w:cstheme="minorHAnsi"/>
          <w:sz w:val="24"/>
          <w:szCs w:val="24"/>
        </w:rPr>
      </w:pPr>
      <w:r w:rsidRPr="00AD19D4">
        <w:rPr>
          <w:rFonts w:cstheme="minorHAnsi"/>
          <w:sz w:val="24"/>
          <w:szCs w:val="24"/>
        </w:rPr>
        <w:t>¿Cuál es la tasa de rentabilidad deseada?</w:t>
      </w:r>
    </w:p>
    <w:p w14:paraId="632EDD2C" w14:textId="77777777" w:rsidR="008B502F" w:rsidRPr="00AD19D4" w:rsidRDefault="008B502F" w:rsidP="00AD19D4">
      <w:pPr>
        <w:autoSpaceDE w:val="0"/>
        <w:autoSpaceDN w:val="0"/>
        <w:adjustRightInd w:val="0"/>
        <w:ind w:left="708"/>
        <w:jc w:val="both"/>
        <w:rPr>
          <w:rFonts w:cstheme="minorHAnsi"/>
          <w:sz w:val="24"/>
          <w:szCs w:val="24"/>
        </w:rPr>
      </w:pPr>
    </w:p>
    <w:p w14:paraId="17E7D93F" w14:textId="4C879F2F" w:rsidR="008B502F" w:rsidRPr="00AD19D4" w:rsidRDefault="00AD19D4" w:rsidP="00AD19D4">
      <w:pPr>
        <w:autoSpaceDE w:val="0"/>
        <w:autoSpaceDN w:val="0"/>
        <w:adjustRightInd w:val="0"/>
        <w:ind w:left="708"/>
        <w:jc w:val="both"/>
        <w:rPr>
          <w:rFonts w:cstheme="minorHAnsi"/>
          <w:sz w:val="24"/>
          <w:szCs w:val="24"/>
        </w:rPr>
      </w:pPr>
      <w:r w:rsidRPr="00AD19D4">
        <w:rPr>
          <w:rFonts w:cstheme="minorHAnsi"/>
          <w:sz w:val="24"/>
          <w:szCs w:val="24"/>
        </w:rPr>
        <w:t>El Consejo</w:t>
      </w:r>
      <w:r w:rsidR="008B502F" w:rsidRPr="00AD19D4">
        <w:rPr>
          <w:rFonts w:cstheme="minorHAnsi"/>
          <w:sz w:val="24"/>
          <w:szCs w:val="24"/>
        </w:rPr>
        <w:t xml:space="preserve"> Directiva ¿comprende cómo impactan los riesgos en los procesos de negocio y en los procesos de soporte? ¿comprende acabadamente el nivel de riegos de TI?</w:t>
      </w:r>
    </w:p>
    <w:p w14:paraId="34860DD2" w14:textId="77777777" w:rsidR="008B502F" w:rsidRPr="00AD19D4" w:rsidRDefault="008B502F" w:rsidP="00AD19D4">
      <w:pPr>
        <w:autoSpaceDE w:val="0"/>
        <w:autoSpaceDN w:val="0"/>
        <w:adjustRightInd w:val="0"/>
        <w:jc w:val="both"/>
        <w:rPr>
          <w:rFonts w:cstheme="minorHAnsi"/>
          <w:sz w:val="24"/>
          <w:szCs w:val="24"/>
        </w:rPr>
      </w:pPr>
    </w:p>
    <w:p w14:paraId="30E5F5F1" w14:textId="0E350022" w:rsidR="008B502F" w:rsidRPr="00AD19D4" w:rsidRDefault="008B502F" w:rsidP="00AD19D4">
      <w:pPr>
        <w:autoSpaceDE w:val="0"/>
        <w:autoSpaceDN w:val="0"/>
        <w:adjustRightInd w:val="0"/>
        <w:jc w:val="both"/>
        <w:rPr>
          <w:rFonts w:cstheme="minorHAnsi"/>
          <w:sz w:val="24"/>
          <w:szCs w:val="24"/>
        </w:rPr>
      </w:pPr>
      <w:r w:rsidRPr="00AD19D4">
        <w:rPr>
          <w:rFonts w:cstheme="minorHAnsi"/>
          <w:sz w:val="24"/>
          <w:szCs w:val="24"/>
        </w:rPr>
        <w:t>Tener un bajo nivel de apetito al riesgo ¿es siempre bueno?</w:t>
      </w:r>
      <w:r w:rsidR="00AD19D4">
        <w:rPr>
          <w:rFonts w:cstheme="minorHAnsi"/>
          <w:sz w:val="24"/>
          <w:szCs w:val="24"/>
        </w:rPr>
        <w:t xml:space="preserve"> </w:t>
      </w:r>
      <w:r w:rsidRPr="00AD19D4">
        <w:rPr>
          <w:rFonts w:cstheme="minorHAnsi"/>
          <w:sz w:val="24"/>
          <w:szCs w:val="24"/>
        </w:rPr>
        <w:t>Tener un alto nivel de apetito al riesgo ¿es siempre malo?</w:t>
      </w:r>
      <w:r w:rsidR="00AD19D4">
        <w:rPr>
          <w:rFonts w:cstheme="minorHAnsi"/>
          <w:sz w:val="24"/>
          <w:szCs w:val="24"/>
        </w:rPr>
        <w:t xml:space="preserve"> </w:t>
      </w:r>
      <w:r w:rsidRPr="00AD19D4">
        <w:rPr>
          <w:rFonts w:cstheme="minorHAnsi"/>
          <w:sz w:val="24"/>
          <w:szCs w:val="24"/>
        </w:rPr>
        <w:t>Todo depende de la decisión y voluntad política de</w:t>
      </w:r>
      <w:r w:rsidR="00AD19D4" w:rsidRPr="00AD19D4">
        <w:rPr>
          <w:rFonts w:cstheme="minorHAnsi"/>
          <w:sz w:val="24"/>
          <w:szCs w:val="24"/>
        </w:rPr>
        <w:t>l Consejo</w:t>
      </w:r>
      <w:r w:rsidRPr="00AD19D4">
        <w:rPr>
          <w:rFonts w:cstheme="minorHAnsi"/>
          <w:sz w:val="24"/>
          <w:szCs w:val="24"/>
        </w:rPr>
        <w:t xml:space="preserve"> en relación a las preguntas que nos formulamos.</w:t>
      </w:r>
    </w:p>
    <w:p w14:paraId="22159BBD" w14:textId="77777777" w:rsidR="008B502F" w:rsidRDefault="008B502F" w:rsidP="00AD19D4">
      <w:pPr>
        <w:jc w:val="both"/>
        <w:rPr>
          <w:rFonts w:cs="ACaslonPro-Regular"/>
        </w:rPr>
      </w:pPr>
    </w:p>
    <w:p w14:paraId="32047043" w14:textId="77777777" w:rsidR="008B502F" w:rsidRPr="00AD19D4" w:rsidRDefault="008B502F" w:rsidP="00AD19D4">
      <w:pPr>
        <w:jc w:val="both"/>
        <w:rPr>
          <w:rFonts w:cs="ACaslonPro-Regular"/>
          <w:sz w:val="24"/>
          <w:szCs w:val="24"/>
        </w:rPr>
      </w:pPr>
      <w:r w:rsidRPr="00AD19D4">
        <w:rPr>
          <w:rFonts w:cs="ACaslonPro-Regular"/>
          <w:sz w:val="24"/>
          <w:szCs w:val="24"/>
        </w:rPr>
        <w:t>Hay que tener presente que al definir el apetito al riesgo los procesos de negocio y de soporte estarán condicionados al nivel que hayamos definido.</w:t>
      </w:r>
    </w:p>
    <w:p w14:paraId="6F538291" w14:textId="77777777" w:rsidR="008B502F" w:rsidRDefault="008B502F" w:rsidP="00AD19D4">
      <w:pPr>
        <w:jc w:val="both"/>
        <w:rPr>
          <w:rFonts w:cs="ACaslonPro-Regular"/>
        </w:rPr>
      </w:pPr>
    </w:p>
    <w:p w14:paraId="2C88A6C3" w14:textId="6B075986" w:rsidR="008B502F" w:rsidRDefault="008B502F" w:rsidP="00AD19D4">
      <w:pPr>
        <w:pStyle w:val="Prrafodelista"/>
        <w:autoSpaceDE w:val="0"/>
        <w:autoSpaceDN w:val="0"/>
        <w:adjustRightInd w:val="0"/>
        <w:ind w:left="360"/>
        <w:jc w:val="both"/>
        <w:rPr>
          <w:rFonts w:asciiTheme="minorHAnsi" w:hAnsiTheme="minorHAnsi" w:cs="ACaslonPro-Regular"/>
          <w:sz w:val="22"/>
        </w:rPr>
      </w:pPr>
    </w:p>
    <w:p w14:paraId="14025CFF" w14:textId="39B66B18" w:rsidR="00AD19D4" w:rsidRDefault="00AD19D4" w:rsidP="00AD19D4">
      <w:pPr>
        <w:pStyle w:val="Prrafodelista"/>
        <w:autoSpaceDE w:val="0"/>
        <w:autoSpaceDN w:val="0"/>
        <w:adjustRightInd w:val="0"/>
        <w:ind w:left="360"/>
        <w:jc w:val="both"/>
        <w:rPr>
          <w:rFonts w:asciiTheme="minorHAnsi" w:hAnsiTheme="minorHAnsi" w:cs="ACaslonPro-Regular"/>
          <w:sz w:val="22"/>
        </w:rPr>
      </w:pPr>
    </w:p>
    <w:p w14:paraId="263743FF" w14:textId="77777777" w:rsidR="00AD19D4" w:rsidRPr="00432E90" w:rsidRDefault="00AD19D4" w:rsidP="00AD19D4">
      <w:pPr>
        <w:pStyle w:val="Prrafodelista"/>
        <w:autoSpaceDE w:val="0"/>
        <w:autoSpaceDN w:val="0"/>
        <w:adjustRightInd w:val="0"/>
        <w:ind w:left="360"/>
        <w:jc w:val="both"/>
        <w:rPr>
          <w:rFonts w:asciiTheme="minorHAnsi" w:hAnsiTheme="minorHAnsi" w:cs="ACaslonPro-Regular"/>
          <w:sz w:val="22"/>
        </w:rPr>
      </w:pPr>
    </w:p>
    <w:p w14:paraId="31386408" w14:textId="77777777" w:rsidR="00AD19D4" w:rsidRDefault="00AD19D4" w:rsidP="00AD19D4">
      <w:pPr>
        <w:rPr>
          <w:rFonts w:cstheme="minorHAnsi"/>
          <w:b/>
          <w:color w:val="0070C0"/>
          <w:sz w:val="24"/>
          <w:szCs w:val="24"/>
        </w:rPr>
      </w:pPr>
    </w:p>
    <w:p w14:paraId="64E1D6B1" w14:textId="4B838A95" w:rsidR="00AD19D4" w:rsidRPr="003D6224" w:rsidRDefault="00AD19D4" w:rsidP="00AD19D4">
      <w:pPr>
        <w:pStyle w:val="Ttulo1"/>
        <w:rPr>
          <w:rFonts w:cstheme="minorHAnsi"/>
          <w:b w:val="0"/>
          <w:sz w:val="24"/>
        </w:rPr>
      </w:pPr>
      <w:bookmarkStart w:id="5" w:name="_Toc131784633"/>
      <w:r w:rsidRPr="003D6224">
        <w:rPr>
          <w:rFonts w:asciiTheme="minorHAnsi" w:hAnsiTheme="minorHAnsi" w:cstheme="minorHAnsi"/>
          <w:color w:val="0070C0"/>
          <w:sz w:val="32"/>
          <w:szCs w:val="32"/>
        </w:rPr>
        <w:t xml:space="preserve">La </w:t>
      </w:r>
      <w:r>
        <w:rPr>
          <w:rFonts w:asciiTheme="minorHAnsi" w:hAnsiTheme="minorHAnsi" w:cstheme="minorHAnsi"/>
          <w:color w:val="0070C0"/>
          <w:sz w:val="32"/>
          <w:szCs w:val="32"/>
        </w:rPr>
        <w:t>cultura organizacional</w:t>
      </w:r>
      <w:bookmarkEnd w:id="5"/>
      <w:r>
        <w:rPr>
          <w:rFonts w:asciiTheme="minorHAnsi" w:hAnsiTheme="minorHAnsi" w:cstheme="minorHAnsi"/>
          <w:color w:val="0070C0"/>
          <w:sz w:val="32"/>
          <w:szCs w:val="32"/>
        </w:rPr>
        <w:t xml:space="preserve"> </w:t>
      </w:r>
    </w:p>
    <w:p w14:paraId="6992604C" w14:textId="77777777" w:rsidR="008B502F" w:rsidRPr="000F70B8" w:rsidRDefault="008B502F" w:rsidP="00AD19D4">
      <w:pPr>
        <w:jc w:val="both"/>
        <w:rPr>
          <w:b/>
        </w:rPr>
      </w:pPr>
    </w:p>
    <w:p w14:paraId="2F853AAC" w14:textId="77777777" w:rsidR="008B502F" w:rsidRPr="00AD19D4" w:rsidRDefault="008B502F" w:rsidP="00AD19D4">
      <w:pPr>
        <w:jc w:val="both"/>
        <w:rPr>
          <w:rFonts w:eastAsia="Times New Roman" w:cs="Tahoma"/>
          <w:sz w:val="24"/>
          <w:szCs w:val="24"/>
          <w:lang w:val="es-ES" w:eastAsia="es-AR"/>
        </w:rPr>
      </w:pPr>
      <w:r w:rsidRPr="00AD19D4">
        <w:rPr>
          <w:rFonts w:eastAsia="Times New Roman" w:cs="Tahoma"/>
          <w:sz w:val="24"/>
          <w:szCs w:val="24"/>
          <w:lang w:val="es-ES" w:eastAsia="es-AR"/>
        </w:rPr>
        <w:t xml:space="preserve">Se entiende por cultura a la reunión de conceptos como hábitos, normas, creencias, valores y experiencias que son los encargados de dar una caracterización determinada a un grupo en concreto. </w:t>
      </w:r>
    </w:p>
    <w:p w14:paraId="2528A404" w14:textId="77777777" w:rsidR="008B502F" w:rsidRPr="00AD19D4" w:rsidRDefault="008B502F" w:rsidP="00AD19D4">
      <w:pPr>
        <w:jc w:val="both"/>
        <w:rPr>
          <w:rFonts w:eastAsia="Times New Roman" w:cs="Tahoma"/>
          <w:sz w:val="24"/>
          <w:szCs w:val="24"/>
          <w:lang w:val="es-ES" w:eastAsia="es-AR"/>
        </w:rPr>
      </w:pPr>
    </w:p>
    <w:p w14:paraId="2328E487" w14:textId="77777777" w:rsidR="008B502F" w:rsidRPr="00AD19D4" w:rsidRDefault="008B502F" w:rsidP="00AD19D4">
      <w:pPr>
        <w:jc w:val="both"/>
        <w:rPr>
          <w:rFonts w:eastAsia="Times New Roman" w:cs="Tahoma"/>
          <w:sz w:val="24"/>
          <w:szCs w:val="24"/>
          <w:lang w:val="es-ES" w:eastAsia="es-AR"/>
        </w:rPr>
      </w:pPr>
      <w:r w:rsidRPr="00AD19D4">
        <w:rPr>
          <w:rFonts w:eastAsia="Times New Roman" w:cs="Tahoma"/>
          <w:sz w:val="24"/>
          <w:szCs w:val="24"/>
          <w:lang w:val="es-ES" w:eastAsia="es-AR"/>
        </w:rPr>
        <w:t>En este caso, centrándose exclusivamente en un ámbito empresarial, como un negocio, una administración, institución o corporación entre otras.</w:t>
      </w:r>
    </w:p>
    <w:p w14:paraId="72D3D5EC" w14:textId="77777777" w:rsidR="008B502F" w:rsidRPr="00AD19D4" w:rsidRDefault="008B502F" w:rsidP="00AD19D4">
      <w:pPr>
        <w:jc w:val="both"/>
        <w:rPr>
          <w:rFonts w:eastAsia="Times New Roman" w:cs="Tahoma"/>
          <w:sz w:val="24"/>
          <w:szCs w:val="24"/>
          <w:lang w:val="es-ES" w:eastAsia="es-AR"/>
        </w:rPr>
      </w:pPr>
    </w:p>
    <w:p w14:paraId="202C9A0F" w14:textId="77777777" w:rsidR="008B502F" w:rsidRPr="00AD19D4" w:rsidRDefault="008B502F" w:rsidP="00AD19D4">
      <w:pPr>
        <w:jc w:val="both"/>
        <w:rPr>
          <w:rFonts w:eastAsia="Times New Roman" w:cs="Tahoma"/>
          <w:sz w:val="24"/>
          <w:szCs w:val="24"/>
          <w:lang w:val="es-ES" w:eastAsia="es-AR"/>
        </w:rPr>
      </w:pPr>
      <w:r w:rsidRPr="00AD19D4">
        <w:rPr>
          <w:rFonts w:eastAsia="Times New Roman" w:cs="Tahoma"/>
          <w:sz w:val="24"/>
          <w:szCs w:val="24"/>
          <w:lang w:val="es-ES" w:eastAsia="es-AR"/>
        </w:rPr>
        <w:t xml:space="preserve">La cultura organizacional </w:t>
      </w:r>
      <w:r w:rsidRPr="00AD19D4">
        <w:rPr>
          <w:rFonts w:eastAsia="Times New Roman" w:cs="Tahoma"/>
          <w:bCs/>
          <w:sz w:val="24"/>
          <w:szCs w:val="24"/>
          <w:lang w:val="es-ES" w:eastAsia="es-AR"/>
        </w:rPr>
        <w:t>es la unión de normas, hábitos y valores que de una forma u otra, son compartidos por las personas y/o grupos que dan forma a una institución, y que a su vez son capaces de controlar la forma en la que interactúan con el propio entorno y entre ellos mismos.</w:t>
      </w:r>
      <w:r w:rsidRPr="00AD19D4">
        <w:rPr>
          <w:rFonts w:eastAsia="Times New Roman" w:cs="Tahoma"/>
          <w:sz w:val="24"/>
          <w:szCs w:val="24"/>
          <w:lang w:val="es-ES" w:eastAsia="es-AR"/>
        </w:rPr>
        <w:t xml:space="preserve"> </w:t>
      </w:r>
    </w:p>
    <w:p w14:paraId="6A1EF495" w14:textId="77777777" w:rsidR="008B502F" w:rsidRPr="00AD19D4" w:rsidRDefault="008B502F" w:rsidP="00AD19D4">
      <w:pPr>
        <w:jc w:val="both"/>
        <w:rPr>
          <w:rFonts w:eastAsia="Times New Roman" w:cs="Tahoma"/>
          <w:sz w:val="24"/>
          <w:szCs w:val="24"/>
          <w:lang w:val="es-ES" w:eastAsia="es-AR"/>
        </w:rPr>
      </w:pPr>
    </w:p>
    <w:p w14:paraId="4099EEBE" w14:textId="77777777" w:rsidR="008B502F" w:rsidRPr="00AD19D4" w:rsidRDefault="008B502F" w:rsidP="00AD19D4">
      <w:pPr>
        <w:jc w:val="both"/>
        <w:rPr>
          <w:rFonts w:eastAsia="Times New Roman" w:cs="Tahoma"/>
          <w:sz w:val="24"/>
          <w:szCs w:val="24"/>
          <w:lang w:val="es-ES" w:eastAsia="es-AR"/>
        </w:rPr>
      </w:pPr>
      <w:r w:rsidRPr="00AD19D4">
        <w:rPr>
          <w:rFonts w:eastAsia="Times New Roman" w:cs="Tahoma"/>
          <w:sz w:val="24"/>
          <w:szCs w:val="24"/>
          <w:lang w:val="es-ES" w:eastAsia="es-AR"/>
        </w:rPr>
        <w:t>Es decir, el comportamiento de la empresa dependerá de la forma en la que se apliquen unas normas u otras por parte de sus integrantes.</w:t>
      </w:r>
    </w:p>
    <w:p w14:paraId="6C68B71A" w14:textId="77777777" w:rsidR="008B502F" w:rsidRPr="00AD19D4" w:rsidRDefault="008B502F" w:rsidP="00AD19D4">
      <w:pPr>
        <w:jc w:val="both"/>
        <w:rPr>
          <w:rFonts w:eastAsia="Times New Roman" w:cs="Tahoma"/>
          <w:sz w:val="24"/>
          <w:szCs w:val="24"/>
          <w:lang w:val="es-ES" w:eastAsia="es-AR"/>
        </w:rPr>
      </w:pPr>
    </w:p>
    <w:p w14:paraId="67186361" w14:textId="77777777" w:rsidR="008B502F" w:rsidRPr="00AD19D4" w:rsidRDefault="008B502F" w:rsidP="00AD19D4">
      <w:pPr>
        <w:jc w:val="both"/>
        <w:rPr>
          <w:rFonts w:eastAsia="Times New Roman" w:cs="Tahoma"/>
          <w:sz w:val="24"/>
          <w:szCs w:val="24"/>
          <w:lang w:val="es-ES" w:eastAsia="es-AR"/>
        </w:rPr>
      </w:pPr>
      <w:r w:rsidRPr="00AD19D4">
        <w:rPr>
          <w:rFonts w:eastAsia="Times New Roman" w:cs="Tahoma"/>
          <w:sz w:val="24"/>
          <w:szCs w:val="24"/>
          <w:lang w:val="es-ES" w:eastAsia="es-AR"/>
        </w:rPr>
        <w:t>Las normas:</w:t>
      </w:r>
    </w:p>
    <w:p w14:paraId="2DA96FBC" w14:textId="77777777" w:rsidR="008B502F" w:rsidRPr="00AD19D4" w:rsidRDefault="008B502F" w:rsidP="00AD19D4">
      <w:pPr>
        <w:jc w:val="both"/>
        <w:rPr>
          <w:rFonts w:eastAsia="Times New Roman" w:cs="Tahoma"/>
          <w:sz w:val="24"/>
          <w:szCs w:val="24"/>
          <w:lang w:val="es-ES" w:eastAsia="es-AR"/>
        </w:rPr>
      </w:pPr>
    </w:p>
    <w:p w14:paraId="58303D90" w14:textId="77777777" w:rsidR="008B502F" w:rsidRPr="00AD19D4" w:rsidRDefault="008B502F" w:rsidP="00AD19D4">
      <w:pPr>
        <w:ind w:left="708"/>
        <w:jc w:val="both"/>
        <w:rPr>
          <w:rFonts w:eastAsia="Times New Roman" w:cs="Tahoma"/>
          <w:sz w:val="24"/>
          <w:szCs w:val="24"/>
          <w:lang w:val="es-ES" w:eastAsia="es-AR"/>
        </w:rPr>
      </w:pPr>
      <w:r w:rsidRPr="00AD19D4">
        <w:rPr>
          <w:rFonts w:eastAsia="Times New Roman" w:cs="Tahoma"/>
          <w:sz w:val="24"/>
          <w:szCs w:val="24"/>
          <w:lang w:val="es-ES" w:eastAsia="es-AR"/>
        </w:rPr>
        <w:t>Son un sistema que permite que todos los individuos respeten unas determinadas conductas y procedimientos ante las situaciones que se generen. Estas normas están redactadas y aprobadas en los manuales de gestión y organización, por lo que su cumplimiento y respeto es obligatorio para todos.</w:t>
      </w:r>
    </w:p>
    <w:p w14:paraId="4DB694FA" w14:textId="77777777" w:rsidR="008B502F" w:rsidRPr="00AD19D4" w:rsidRDefault="008B502F" w:rsidP="00AD19D4">
      <w:pPr>
        <w:jc w:val="both"/>
        <w:rPr>
          <w:rFonts w:eastAsia="Times New Roman" w:cs="Tahoma"/>
          <w:sz w:val="24"/>
          <w:szCs w:val="24"/>
          <w:lang w:val="es-ES" w:eastAsia="es-AR"/>
        </w:rPr>
      </w:pPr>
    </w:p>
    <w:p w14:paraId="32E806AB" w14:textId="017CFF14" w:rsidR="008B502F" w:rsidRPr="00AD19D4" w:rsidRDefault="00AD19D4" w:rsidP="00AD19D4">
      <w:pPr>
        <w:jc w:val="both"/>
        <w:rPr>
          <w:rFonts w:eastAsia="Times New Roman" w:cs="Tahoma"/>
          <w:sz w:val="24"/>
          <w:szCs w:val="24"/>
          <w:lang w:val="es-ES" w:eastAsia="es-AR"/>
        </w:rPr>
      </w:pPr>
      <w:r>
        <w:rPr>
          <w:rFonts w:eastAsia="Times New Roman" w:cs="Tahoma"/>
          <w:sz w:val="24"/>
          <w:szCs w:val="24"/>
          <w:lang w:val="es-ES" w:eastAsia="es-AR"/>
        </w:rPr>
        <w:t>L</w:t>
      </w:r>
      <w:r w:rsidR="008B502F" w:rsidRPr="00AD19D4">
        <w:rPr>
          <w:rFonts w:eastAsia="Times New Roman" w:cs="Tahoma"/>
          <w:sz w:val="24"/>
          <w:szCs w:val="24"/>
          <w:lang w:val="es-ES" w:eastAsia="es-AR"/>
        </w:rPr>
        <w:t>os hábitos:</w:t>
      </w:r>
    </w:p>
    <w:p w14:paraId="0A54917C" w14:textId="77777777" w:rsidR="008B502F" w:rsidRPr="00AD19D4" w:rsidRDefault="008B502F" w:rsidP="00AD19D4">
      <w:pPr>
        <w:jc w:val="both"/>
        <w:rPr>
          <w:rFonts w:eastAsia="Times New Roman" w:cs="Tahoma"/>
          <w:sz w:val="24"/>
          <w:szCs w:val="24"/>
          <w:lang w:val="es-ES" w:eastAsia="es-AR"/>
        </w:rPr>
      </w:pPr>
    </w:p>
    <w:p w14:paraId="695E00D6" w14:textId="77777777" w:rsidR="008B502F" w:rsidRPr="00AD19D4" w:rsidRDefault="008B502F" w:rsidP="00AD19D4">
      <w:pPr>
        <w:ind w:left="708"/>
        <w:jc w:val="both"/>
        <w:rPr>
          <w:rFonts w:eastAsia="Times New Roman" w:cs="Tahoma"/>
          <w:sz w:val="24"/>
          <w:szCs w:val="24"/>
          <w:lang w:val="es-ES" w:eastAsia="es-AR"/>
        </w:rPr>
      </w:pPr>
      <w:r w:rsidRPr="00AD19D4">
        <w:rPr>
          <w:rFonts w:eastAsia="Times New Roman" w:cs="Tahoma"/>
          <w:sz w:val="24"/>
          <w:szCs w:val="24"/>
          <w:lang w:val="es-ES" w:eastAsia="es-AR"/>
        </w:rPr>
        <w:t>No están escritos ni tienen que estar necesariamente aprobados, simplemente son pequeñas recomendaciones que en la mayoría de los casos se toman como normas. Para poner un ejemplo, en muchas oficinas públicas hace unos años no estaba prohibido fumar por norma, pero se entendía que realizar esta acción podía perjudicar a no fumadores, por lo que nadie fumaba. A esto se le llama característica de la cultura organizacional de la empresa.</w:t>
      </w:r>
    </w:p>
    <w:p w14:paraId="5652F3D3" w14:textId="77777777" w:rsidR="008B502F" w:rsidRPr="00AD19D4" w:rsidRDefault="008B502F" w:rsidP="00AD19D4">
      <w:pPr>
        <w:ind w:left="708"/>
        <w:jc w:val="both"/>
        <w:rPr>
          <w:rFonts w:eastAsia="Times New Roman" w:cs="Tahoma"/>
          <w:sz w:val="24"/>
          <w:szCs w:val="24"/>
          <w:lang w:val="es-ES" w:eastAsia="es-AR"/>
        </w:rPr>
      </w:pPr>
    </w:p>
    <w:p w14:paraId="644905D5" w14:textId="77777777" w:rsidR="008B502F" w:rsidRPr="00AD19D4" w:rsidRDefault="008B502F" w:rsidP="00AD19D4">
      <w:pPr>
        <w:jc w:val="both"/>
        <w:rPr>
          <w:rFonts w:eastAsia="Times New Roman" w:cs="Tahoma"/>
          <w:sz w:val="24"/>
          <w:szCs w:val="24"/>
          <w:lang w:val="es-ES" w:eastAsia="es-AR"/>
        </w:rPr>
      </w:pPr>
      <w:r w:rsidRPr="00AD19D4">
        <w:rPr>
          <w:rFonts w:eastAsia="Times New Roman" w:cs="Tahoma"/>
          <w:sz w:val="24"/>
          <w:szCs w:val="24"/>
          <w:lang w:val="es-ES" w:eastAsia="es-AR"/>
        </w:rPr>
        <w:t>Los valores:</w:t>
      </w:r>
    </w:p>
    <w:p w14:paraId="6071B3D0" w14:textId="77777777" w:rsidR="008B502F" w:rsidRPr="00AD19D4" w:rsidRDefault="008B502F" w:rsidP="00AD19D4">
      <w:pPr>
        <w:jc w:val="both"/>
        <w:rPr>
          <w:rFonts w:eastAsia="Times New Roman" w:cs="Tahoma"/>
          <w:sz w:val="24"/>
          <w:szCs w:val="24"/>
          <w:lang w:val="es-ES" w:eastAsia="es-AR"/>
        </w:rPr>
      </w:pPr>
    </w:p>
    <w:p w14:paraId="050C20F0" w14:textId="77777777" w:rsidR="008B502F" w:rsidRPr="00AD19D4" w:rsidRDefault="008B502F" w:rsidP="00AD19D4">
      <w:pPr>
        <w:ind w:left="708"/>
        <w:jc w:val="both"/>
        <w:rPr>
          <w:rFonts w:eastAsia="Times New Roman" w:cs="Tahoma"/>
          <w:sz w:val="24"/>
          <w:szCs w:val="24"/>
          <w:lang w:val="es-ES" w:eastAsia="es-AR"/>
        </w:rPr>
      </w:pPr>
      <w:r w:rsidRPr="00AD19D4">
        <w:rPr>
          <w:rFonts w:eastAsia="Times New Roman" w:cs="Tahoma"/>
          <w:sz w:val="24"/>
          <w:szCs w:val="24"/>
          <w:lang w:val="es-ES" w:eastAsia="es-AR"/>
        </w:rPr>
        <w:t>Nos remite más a la individualidad de las personas que forman la organización. Pues aquí entran en juego multitud de cualidades como energía, simpatía, honradez o puntualidad.</w:t>
      </w:r>
    </w:p>
    <w:p w14:paraId="3D5839A8" w14:textId="77777777" w:rsidR="008B502F" w:rsidRPr="00AD19D4" w:rsidRDefault="008B502F" w:rsidP="00AD19D4">
      <w:pPr>
        <w:ind w:left="708"/>
        <w:jc w:val="both"/>
        <w:rPr>
          <w:rFonts w:eastAsia="Times New Roman" w:cs="Tahoma"/>
          <w:sz w:val="24"/>
          <w:szCs w:val="24"/>
          <w:lang w:val="es-ES" w:eastAsia="es-AR"/>
        </w:rPr>
      </w:pPr>
    </w:p>
    <w:p w14:paraId="7CA8AAC9" w14:textId="77777777" w:rsidR="008B502F" w:rsidRPr="00AD19D4" w:rsidRDefault="008B502F" w:rsidP="00AD19D4">
      <w:pPr>
        <w:ind w:left="708"/>
        <w:jc w:val="both"/>
        <w:rPr>
          <w:rFonts w:eastAsia="Times New Roman" w:cs="Tahoma"/>
          <w:sz w:val="24"/>
          <w:szCs w:val="24"/>
          <w:lang w:val="es-ES" w:eastAsia="es-AR"/>
        </w:rPr>
      </w:pPr>
      <w:r w:rsidRPr="00AD19D4">
        <w:rPr>
          <w:rFonts w:eastAsia="Times New Roman" w:cs="Tahoma"/>
          <w:sz w:val="24"/>
          <w:szCs w:val="24"/>
          <w:lang w:val="es-ES" w:eastAsia="es-AR"/>
        </w:rPr>
        <w:t>También pueden existir valores negativos, de hecho, muchas empresas cuentan en sus filas con empleados que poseen estos valores negativos como la informalidad, falta de ética. Son en definitiva antivalores.</w:t>
      </w:r>
    </w:p>
    <w:p w14:paraId="6DACC92B" w14:textId="77777777" w:rsidR="008B502F" w:rsidRPr="00AD19D4" w:rsidRDefault="008B502F" w:rsidP="00AD19D4">
      <w:pPr>
        <w:autoSpaceDE w:val="0"/>
        <w:autoSpaceDN w:val="0"/>
        <w:adjustRightInd w:val="0"/>
        <w:jc w:val="both"/>
        <w:rPr>
          <w:rFonts w:cs="ACaslonPro-Regular"/>
          <w:sz w:val="24"/>
          <w:szCs w:val="24"/>
        </w:rPr>
      </w:pPr>
    </w:p>
    <w:p w14:paraId="125C4C48" w14:textId="77777777" w:rsidR="008B502F" w:rsidRPr="00AD19D4" w:rsidRDefault="008B502F" w:rsidP="00AD19D4">
      <w:pPr>
        <w:autoSpaceDE w:val="0"/>
        <w:autoSpaceDN w:val="0"/>
        <w:adjustRightInd w:val="0"/>
        <w:jc w:val="both"/>
        <w:rPr>
          <w:rFonts w:cs="ACaslonPro-Regular"/>
          <w:sz w:val="24"/>
          <w:szCs w:val="24"/>
        </w:rPr>
      </w:pPr>
      <w:r w:rsidRPr="00AD19D4">
        <w:rPr>
          <w:rFonts w:cs="ACaslonPro-Regular"/>
          <w:sz w:val="24"/>
          <w:szCs w:val="24"/>
        </w:rPr>
        <w:t>En todos los estándares internacionales (ERM. COSO, Basilea, Familia de Normas ISO 9000) la cultura organizacional es uno de los pilares fundamentales de la organización.</w:t>
      </w:r>
    </w:p>
    <w:p w14:paraId="79E71A3A" w14:textId="77777777" w:rsidR="008B502F" w:rsidRPr="00AD19D4" w:rsidRDefault="008B502F" w:rsidP="00AD19D4">
      <w:pPr>
        <w:autoSpaceDE w:val="0"/>
        <w:autoSpaceDN w:val="0"/>
        <w:adjustRightInd w:val="0"/>
        <w:jc w:val="both"/>
        <w:rPr>
          <w:rFonts w:cs="ACaslonPro-Regular"/>
          <w:sz w:val="24"/>
          <w:szCs w:val="24"/>
        </w:rPr>
      </w:pPr>
    </w:p>
    <w:p w14:paraId="31E62C7D" w14:textId="45C3929C" w:rsidR="008B502F" w:rsidRPr="00AD19D4" w:rsidRDefault="008B502F" w:rsidP="00AD19D4">
      <w:pPr>
        <w:autoSpaceDE w:val="0"/>
        <w:autoSpaceDN w:val="0"/>
        <w:adjustRightInd w:val="0"/>
        <w:jc w:val="both"/>
        <w:rPr>
          <w:rFonts w:cs="ACaslonPro-Regular"/>
          <w:sz w:val="24"/>
          <w:szCs w:val="24"/>
        </w:rPr>
      </w:pPr>
      <w:r w:rsidRPr="00AD19D4">
        <w:rPr>
          <w:rFonts w:cs="ACaslonPro-Regular"/>
          <w:sz w:val="24"/>
          <w:szCs w:val="24"/>
        </w:rPr>
        <w:t xml:space="preserve">La expresión de la cultura organizacional se encuentra consagrada en cómo se lleva a cabo la governanza de las </w:t>
      </w:r>
      <w:r w:rsidR="00542C93" w:rsidRPr="00AD19D4">
        <w:rPr>
          <w:rFonts w:cs="ACaslonPro-Regular"/>
          <w:sz w:val="24"/>
          <w:szCs w:val="24"/>
        </w:rPr>
        <w:t>entidades</w:t>
      </w:r>
      <w:r w:rsidRPr="00AD19D4">
        <w:rPr>
          <w:rFonts w:cs="ACaslonPro-Regular"/>
          <w:sz w:val="24"/>
          <w:szCs w:val="24"/>
        </w:rPr>
        <w:t>, esto nos lleva al concepto de Gobierno Corporativo como eje de la cultura organizacional.</w:t>
      </w:r>
    </w:p>
    <w:p w14:paraId="66459658" w14:textId="77777777" w:rsidR="008B502F" w:rsidRPr="00AD19D4" w:rsidRDefault="008B502F" w:rsidP="00AD19D4">
      <w:pPr>
        <w:autoSpaceDE w:val="0"/>
        <w:autoSpaceDN w:val="0"/>
        <w:adjustRightInd w:val="0"/>
        <w:jc w:val="both"/>
        <w:rPr>
          <w:rFonts w:cs="ACaslonPro-Regular"/>
          <w:sz w:val="24"/>
          <w:szCs w:val="24"/>
        </w:rPr>
      </w:pPr>
    </w:p>
    <w:p w14:paraId="2A4627EE" w14:textId="77777777" w:rsidR="008B502F" w:rsidRDefault="008B502F" w:rsidP="00AD19D4">
      <w:pPr>
        <w:autoSpaceDE w:val="0"/>
        <w:autoSpaceDN w:val="0"/>
        <w:adjustRightInd w:val="0"/>
        <w:jc w:val="both"/>
        <w:rPr>
          <w:rFonts w:cs="ACaslonPro-Regular"/>
        </w:rPr>
      </w:pPr>
    </w:p>
    <w:p w14:paraId="33524579" w14:textId="77777777" w:rsidR="00AD19D4" w:rsidRDefault="00AD19D4" w:rsidP="00AD19D4">
      <w:pPr>
        <w:rPr>
          <w:rFonts w:cstheme="minorHAnsi"/>
          <w:b/>
          <w:color w:val="0070C0"/>
          <w:sz w:val="24"/>
          <w:szCs w:val="24"/>
        </w:rPr>
      </w:pPr>
    </w:p>
    <w:p w14:paraId="76400BC6" w14:textId="0A15CC5F" w:rsidR="00AD19D4" w:rsidRPr="003D6224" w:rsidRDefault="00AD19D4" w:rsidP="00AD19D4">
      <w:pPr>
        <w:pStyle w:val="Ttulo1"/>
        <w:rPr>
          <w:rFonts w:asciiTheme="minorHAnsi" w:hAnsiTheme="minorHAnsi" w:cstheme="minorHAnsi"/>
          <w:color w:val="0070C0"/>
          <w:sz w:val="32"/>
          <w:szCs w:val="32"/>
        </w:rPr>
      </w:pPr>
      <w:bookmarkStart w:id="6" w:name="_Toc131784634"/>
      <w:r>
        <w:rPr>
          <w:rFonts w:asciiTheme="minorHAnsi" w:hAnsiTheme="minorHAnsi" w:cstheme="minorHAnsi"/>
          <w:color w:val="0070C0"/>
          <w:sz w:val="32"/>
          <w:szCs w:val="32"/>
        </w:rPr>
        <w:lastRenderedPageBreak/>
        <w:t>El ambiente de control</w:t>
      </w:r>
      <w:bookmarkEnd w:id="6"/>
    </w:p>
    <w:p w14:paraId="1210A10F" w14:textId="77777777" w:rsidR="00AD19D4" w:rsidRPr="003D6224" w:rsidRDefault="00AD19D4" w:rsidP="00AD19D4">
      <w:pPr>
        <w:rPr>
          <w:rFonts w:cstheme="minorHAnsi"/>
          <w:b/>
          <w:sz w:val="24"/>
          <w:szCs w:val="24"/>
        </w:rPr>
      </w:pPr>
    </w:p>
    <w:p w14:paraId="2958B8D4" w14:textId="2AF8E768" w:rsidR="008B502F" w:rsidRPr="00AD19D4" w:rsidRDefault="008B502F" w:rsidP="00AD19D4">
      <w:pPr>
        <w:jc w:val="both"/>
        <w:rPr>
          <w:rFonts w:cstheme="minorHAnsi"/>
          <w:sz w:val="24"/>
          <w:szCs w:val="24"/>
        </w:rPr>
      </w:pPr>
      <w:r w:rsidRPr="00AD19D4">
        <w:rPr>
          <w:rFonts w:cstheme="minorHAnsi"/>
          <w:sz w:val="24"/>
          <w:szCs w:val="24"/>
        </w:rPr>
        <w:t>¿Qué tanta importancia le damos al Area de Organización y Procesos?</w:t>
      </w:r>
      <w:r w:rsidR="00AD19D4">
        <w:rPr>
          <w:rFonts w:cstheme="minorHAnsi"/>
          <w:sz w:val="24"/>
          <w:szCs w:val="24"/>
        </w:rPr>
        <w:t xml:space="preserve"> El área:</w:t>
      </w:r>
    </w:p>
    <w:p w14:paraId="4BB7738F" w14:textId="77777777" w:rsidR="008B502F" w:rsidRPr="00AD19D4" w:rsidRDefault="008B502F" w:rsidP="00AD19D4">
      <w:pPr>
        <w:jc w:val="both"/>
        <w:rPr>
          <w:rFonts w:cstheme="minorHAnsi"/>
          <w:sz w:val="24"/>
          <w:szCs w:val="24"/>
        </w:rPr>
      </w:pPr>
    </w:p>
    <w:p w14:paraId="57D906EB" w14:textId="77777777" w:rsidR="008B502F" w:rsidRPr="00AD19D4" w:rsidRDefault="008B502F" w:rsidP="00AD19D4">
      <w:pPr>
        <w:ind w:left="708"/>
        <w:jc w:val="both"/>
        <w:rPr>
          <w:rFonts w:cstheme="minorHAnsi"/>
          <w:sz w:val="24"/>
          <w:szCs w:val="24"/>
        </w:rPr>
      </w:pPr>
      <w:r w:rsidRPr="00AD19D4">
        <w:rPr>
          <w:rFonts w:cstheme="minorHAnsi"/>
          <w:sz w:val="24"/>
          <w:szCs w:val="24"/>
        </w:rPr>
        <w:t>No debe ser vista como una mera área de compilación de normas y procedimientos.</w:t>
      </w:r>
    </w:p>
    <w:p w14:paraId="3BEB5AA2" w14:textId="77777777" w:rsidR="008B502F" w:rsidRPr="00AD19D4" w:rsidRDefault="008B502F" w:rsidP="00AD19D4">
      <w:pPr>
        <w:ind w:left="708"/>
        <w:jc w:val="both"/>
        <w:rPr>
          <w:rFonts w:cstheme="minorHAnsi"/>
          <w:sz w:val="24"/>
          <w:szCs w:val="24"/>
        </w:rPr>
      </w:pPr>
    </w:p>
    <w:p w14:paraId="4F00DCF5" w14:textId="77777777" w:rsidR="008B502F" w:rsidRPr="00AD19D4" w:rsidRDefault="008B502F" w:rsidP="00AD19D4">
      <w:pPr>
        <w:ind w:left="708"/>
        <w:jc w:val="both"/>
        <w:rPr>
          <w:rFonts w:cstheme="minorHAnsi"/>
          <w:sz w:val="24"/>
          <w:szCs w:val="24"/>
        </w:rPr>
      </w:pPr>
      <w:r w:rsidRPr="00AD19D4">
        <w:rPr>
          <w:rFonts w:cstheme="minorHAnsi"/>
          <w:sz w:val="24"/>
          <w:szCs w:val="24"/>
        </w:rPr>
        <w:t>No debe ser vista como una “oficina de publicación”.</w:t>
      </w:r>
    </w:p>
    <w:p w14:paraId="6F297041" w14:textId="77777777" w:rsidR="008B502F" w:rsidRPr="00AD19D4" w:rsidRDefault="008B502F" w:rsidP="00AD19D4">
      <w:pPr>
        <w:ind w:left="708"/>
        <w:jc w:val="both"/>
        <w:rPr>
          <w:rFonts w:cstheme="minorHAnsi"/>
          <w:sz w:val="24"/>
          <w:szCs w:val="24"/>
        </w:rPr>
      </w:pPr>
    </w:p>
    <w:p w14:paraId="23C451DF" w14:textId="77777777" w:rsidR="008B502F" w:rsidRPr="00AD19D4" w:rsidRDefault="008B502F" w:rsidP="00AD19D4">
      <w:pPr>
        <w:ind w:left="708"/>
        <w:jc w:val="both"/>
        <w:rPr>
          <w:rFonts w:cstheme="minorHAnsi"/>
          <w:sz w:val="24"/>
          <w:szCs w:val="24"/>
        </w:rPr>
      </w:pPr>
      <w:r w:rsidRPr="00AD19D4">
        <w:rPr>
          <w:rFonts w:cstheme="minorHAnsi"/>
          <w:sz w:val="24"/>
          <w:szCs w:val="24"/>
        </w:rPr>
        <w:t>No debe conceptuarse a sí misma como un área “marginal que está fuera del negocio”</w:t>
      </w:r>
    </w:p>
    <w:p w14:paraId="58C5F118" w14:textId="77777777" w:rsidR="00AD19D4" w:rsidRDefault="00AD19D4" w:rsidP="00AD19D4">
      <w:pPr>
        <w:pStyle w:val="Prrafodelista"/>
        <w:ind w:left="0"/>
        <w:jc w:val="both"/>
        <w:rPr>
          <w:rFonts w:asciiTheme="minorHAnsi" w:hAnsiTheme="minorHAnsi" w:cstheme="minorHAnsi"/>
          <w:sz w:val="24"/>
        </w:rPr>
      </w:pPr>
    </w:p>
    <w:p w14:paraId="74BFE118" w14:textId="46C82398" w:rsidR="008B502F" w:rsidRPr="00AD19D4" w:rsidRDefault="008B502F" w:rsidP="00AD19D4">
      <w:pPr>
        <w:pStyle w:val="Prrafodelista"/>
        <w:ind w:left="0"/>
        <w:jc w:val="both"/>
        <w:rPr>
          <w:rFonts w:asciiTheme="minorHAnsi" w:hAnsiTheme="minorHAnsi" w:cstheme="minorHAnsi"/>
          <w:sz w:val="24"/>
        </w:rPr>
      </w:pPr>
      <w:r w:rsidRPr="00AD19D4">
        <w:rPr>
          <w:rFonts w:asciiTheme="minorHAnsi" w:hAnsiTheme="minorHAnsi" w:cstheme="minorHAnsi"/>
          <w:sz w:val="24"/>
        </w:rPr>
        <w:t>No puede enviarse aquí al personal que no sirve o resulta molesto en otras áreas de la Entidad.</w:t>
      </w:r>
      <w:r w:rsidR="00AD19D4">
        <w:rPr>
          <w:rFonts w:asciiTheme="minorHAnsi" w:hAnsiTheme="minorHAnsi" w:cstheme="minorHAnsi"/>
          <w:sz w:val="24"/>
        </w:rPr>
        <w:t xml:space="preserve"> </w:t>
      </w:r>
      <w:r w:rsidRPr="00AD19D4">
        <w:rPr>
          <w:rFonts w:asciiTheme="minorHAnsi" w:hAnsiTheme="minorHAnsi" w:cstheme="minorHAnsi"/>
          <w:sz w:val="24"/>
        </w:rPr>
        <w:t>Los recursos de OyP tienen que ser:</w:t>
      </w:r>
    </w:p>
    <w:p w14:paraId="002B4E22" w14:textId="77777777" w:rsidR="008B502F" w:rsidRPr="00AD19D4" w:rsidRDefault="008B502F" w:rsidP="00AD19D4">
      <w:pPr>
        <w:pStyle w:val="Prrafodelista"/>
        <w:ind w:left="0"/>
        <w:jc w:val="both"/>
        <w:rPr>
          <w:rFonts w:asciiTheme="minorHAnsi" w:hAnsiTheme="minorHAnsi" w:cstheme="minorHAnsi"/>
          <w:sz w:val="24"/>
        </w:rPr>
      </w:pPr>
    </w:p>
    <w:p w14:paraId="18611DEF"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Debidamente capacitados</w:t>
      </w:r>
    </w:p>
    <w:p w14:paraId="60C61A6A" w14:textId="77777777" w:rsidR="008B502F" w:rsidRPr="00AD19D4" w:rsidRDefault="008B502F" w:rsidP="00AD19D4">
      <w:pPr>
        <w:pStyle w:val="Prrafodelista"/>
        <w:jc w:val="both"/>
        <w:rPr>
          <w:rFonts w:asciiTheme="minorHAnsi" w:hAnsiTheme="minorHAnsi" w:cstheme="minorHAnsi"/>
          <w:sz w:val="24"/>
        </w:rPr>
      </w:pPr>
    </w:p>
    <w:p w14:paraId="2AF02C62"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Conocedores del negocio</w:t>
      </w:r>
    </w:p>
    <w:p w14:paraId="5AE3696B" w14:textId="77777777" w:rsidR="008B502F" w:rsidRPr="00AD19D4" w:rsidRDefault="008B502F" w:rsidP="00AD19D4">
      <w:pPr>
        <w:pStyle w:val="Prrafodelista"/>
        <w:jc w:val="both"/>
        <w:rPr>
          <w:rFonts w:asciiTheme="minorHAnsi" w:hAnsiTheme="minorHAnsi" w:cstheme="minorHAnsi"/>
          <w:sz w:val="24"/>
        </w:rPr>
      </w:pPr>
    </w:p>
    <w:p w14:paraId="61500217"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Preferentemente con experiencia en la parte operativa</w:t>
      </w:r>
    </w:p>
    <w:p w14:paraId="556D0C7D" w14:textId="77777777" w:rsidR="008B502F" w:rsidRPr="00AD19D4" w:rsidRDefault="008B502F" w:rsidP="00AD19D4">
      <w:pPr>
        <w:pStyle w:val="Prrafodelista"/>
        <w:jc w:val="both"/>
        <w:rPr>
          <w:rFonts w:asciiTheme="minorHAnsi" w:hAnsiTheme="minorHAnsi" w:cstheme="minorHAnsi"/>
          <w:sz w:val="24"/>
        </w:rPr>
      </w:pPr>
    </w:p>
    <w:p w14:paraId="5384F2F9"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También es valorable que hayan trabajado como auditores internos o externos</w:t>
      </w:r>
    </w:p>
    <w:p w14:paraId="3665BB9C" w14:textId="77777777" w:rsidR="008B502F" w:rsidRPr="00AD19D4" w:rsidRDefault="008B502F" w:rsidP="00AD19D4">
      <w:pPr>
        <w:pStyle w:val="Prrafodelista"/>
        <w:jc w:val="both"/>
        <w:rPr>
          <w:rFonts w:asciiTheme="minorHAnsi" w:hAnsiTheme="minorHAnsi" w:cstheme="minorHAnsi"/>
          <w:sz w:val="24"/>
        </w:rPr>
      </w:pPr>
    </w:p>
    <w:p w14:paraId="77DB2683"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Con mentalidad abierta y proactiva</w:t>
      </w:r>
    </w:p>
    <w:p w14:paraId="2D615D70" w14:textId="77777777" w:rsidR="008B502F" w:rsidRPr="00AD19D4" w:rsidRDefault="008B502F" w:rsidP="00AD19D4">
      <w:pPr>
        <w:pStyle w:val="Prrafodelista"/>
        <w:jc w:val="both"/>
        <w:rPr>
          <w:rFonts w:asciiTheme="minorHAnsi" w:hAnsiTheme="minorHAnsi" w:cstheme="minorHAnsi"/>
          <w:sz w:val="24"/>
        </w:rPr>
      </w:pPr>
    </w:p>
    <w:p w14:paraId="0B4A5042"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Dispuestos a escuchar y a no “enamorarse de las soluciones que ellos proponen”</w:t>
      </w:r>
    </w:p>
    <w:p w14:paraId="3CF59ACA" w14:textId="77777777" w:rsidR="008B502F" w:rsidRPr="00AD19D4" w:rsidRDefault="008B502F" w:rsidP="00AD19D4">
      <w:pPr>
        <w:pStyle w:val="Prrafodelista"/>
        <w:jc w:val="both"/>
        <w:rPr>
          <w:rFonts w:asciiTheme="minorHAnsi" w:hAnsiTheme="minorHAnsi" w:cstheme="minorHAnsi"/>
          <w:sz w:val="24"/>
        </w:rPr>
      </w:pPr>
    </w:p>
    <w:p w14:paraId="354014AB"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No tener miedo al cambio</w:t>
      </w:r>
    </w:p>
    <w:p w14:paraId="7665C36D" w14:textId="77777777" w:rsidR="008B502F" w:rsidRPr="00AD19D4" w:rsidRDefault="008B502F" w:rsidP="00AD19D4">
      <w:pPr>
        <w:pStyle w:val="Prrafodelista"/>
        <w:jc w:val="both"/>
        <w:rPr>
          <w:rFonts w:asciiTheme="minorHAnsi" w:hAnsiTheme="minorHAnsi" w:cstheme="minorHAnsi"/>
          <w:sz w:val="24"/>
        </w:rPr>
      </w:pPr>
    </w:p>
    <w:p w14:paraId="39072E99" w14:textId="77777777" w:rsidR="008B502F" w:rsidRPr="00AD19D4" w:rsidRDefault="008B502F" w:rsidP="00AD19D4">
      <w:pPr>
        <w:pStyle w:val="Prrafodelista"/>
        <w:jc w:val="both"/>
        <w:rPr>
          <w:rFonts w:asciiTheme="minorHAnsi" w:hAnsiTheme="minorHAnsi" w:cstheme="minorHAnsi"/>
          <w:sz w:val="24"/>
        </w:rPr>
      </w:pPr>
      <w:r w:rsidRPr="00AD19D4">
        <w:rPr>
          <w:rFonts w:asciiTheme="minorHAnsi" w:hAnsiTheme="minorHAnsi" w:cstheme="minorHAnsi"/>
          <w:sz w:val="24"/>
        </w:rPr>
        <w:t>No tener miedo al miedo</w:t>
      </w:r>
    </w:p>
    <w:p w14:paraId="2D19E014" w14:textId="77777777" w:rsidR="008B502F" w:rsidRPr="00AD19D4" w:rsidRDefault="008B502F" w:rsidP="00AD19D4">
      <w:pPr>
        <w:pStyle w:val="Prrafodelista"/>
        <w:ind w:left="0"/>
        <w:jc w:val="both"/>
        <w:rPr>
          <w:rFonts w:asciiTheme="minorHAnsi" w:hAnsiTheme="minorHAnsi" w:cstheme="minorHAnsi"/>
          <w:sz w:val="24"/>
        </w:rPr>
      </w:pPr>
    </w:p>
    <w:p w14:paraId="54B6325C" w14:textId="532F9CEF" w:rsidR="00AD19D4" w:rsidRPr="00AD19D4" w:rsidRDefault="008B502F" w:rsidP="00AD19D4">
      <w:pPr>
        <w:pStyle w:val="Prrafodelista"/>
        <w:ind w:left="0"/>
        <w:jc w:val="both"/>
        <w:rPr>
          <w:rFonts w:asciiTheme="minorHAnsi" w:hAnsiTheme="minorHAnsi" w:cstheme="minorHAnsi"/>
          <w:sz w:val="24"/>
        </w:rPr>
      </w:pPr>
      <w:r w:rsidRPr="00AD19D4">
        <w:rPr>
          <w:rFonts w:asciiTheme="minorHAnsi" w:hAnsiTheme="minorHAnsi" w:cstheme="minorHAnsi"/>
          <w:sz w:val="24"/>
        </w:rPr>
        <w:t>Del buen o mal funcionamiento que tenga el área de OyP dependerá mucho el nivel de riesgo residual de los procesos de negocio y de soporte.</w:t>
      </w:r>
      <w:r w:rsidR="00AD19D4">
        <w:rPr>
          <w:rFonts w:asciiTheme="minorHAnsi" w:hAnsiTheme="minorHAnsi" w:cstheme="minorHAnsi"/>
          <w:sz w:val="24"/>
        </w:rPr>
        <w:t xml:space="preserve"> </w:t>
      </w:r>
    </w:p>
    <w:p w14:paraId="3E7417EA" w14:textId="3079FBCD" w:rsidR="008B502F" w:rsidRPr="00AD19D4" w:rsidRDefault="008B502F" w:rsidP="00AD19D4">
      <w:pPr>
        <w:pStyle w:val="Prrafodelista"/>
        <w:ind w:left="0"/>
        <w:jc w:val="both"/>
        <w:rPr>
          <w:rFonts w:asciiTheme="minorHAnsi" w:hAnsiTheme="minorHAnsi" w:cstheme="minorHAnsi"/>
          <w:sz w:val="24"/>
        </w:rPr>
      </w:pPr>
    </w:p>
    <w:p w14:paraId="06C63EF5" w14:textId="228C8567" w:rsidR="008B502F" w:rsidRPr="00AD19D4" w:rsidRDefault="008B502F" w:rsidP="00AD19D4">
      <w:pPr>
        <w:jc w:val="both"/>
        <w:rPr>
          <w:rFonts w:cstheme="minorHAnsi"/>
          <w:sz w:val="24"/>
          <w:szCs w:val="24"/>
        </w:rPr>
      </w:pPr>
      <w:r w:rsidRPr="00AD19D4">
        <w:rPr>
          <w:rFonts w:cstheme="minorHAnsi"/>
          <w:sz w:val="24"/>
          <w:szCs w:val="24"/>
        </w:rPr>
        <w:t xml:space="preserve">La norma cero: ¿un recurso formal para ordenar los documentos o la base de la trazabilidad de las estrategias, políticas, normas y procedimientos </w:t>
      </w:r>
      <w:r w:rsidR="00790F35" w:rsidRPr="00AD19D4">
        <w:rPr>
          <w:rFonts w:cstheme="minorHAnsi"/>
          <w:sz w:val="24"/>
          <w:szCs w:val="24"/>
        </w:rPr>
        <w:t>de la Entidad</w:t>
      </w:r>
      <w:r w:rsidRPr="00AD19D4">
        <w:rPr>
          <w:rFonts w:cstheme="minorHAnsi"/>
          <w:sz w:val="24"/>
          <w:szCs w:val="24"/>
        </w:rPr>
        <w:t>?</w:t>
      </w:r>
    </w:p>
    <w:p w14:paraId="7E69F366" w14:textId="77777777" w:rsidR="008B502F" w:rsidRPr="00AD19D4" w:rsidRDefault="008B502F" w:rsidP="00AD19D4">
      <w:pPr>
        <w:jc w:val="both"/>
        <w:rPr>
          <w:rFonts w:cstheme="minorHAnsi"/>
          <w:sz w:val="24"/>
          <w:szCs w:val="24"/>
        </w:rPr>
      </w:pPr>
    </w:p>
    <w:p w14:paraId="3A3A5966" w14:textId="66766CEF" w:rsidR="008B502F" w:rsidRPr="00AD19D4" w:rsidRDefault="008B502F" w:rsidP="00AD19D4">
      <w:pPr>
        <w:jc w:val="both"/>
        <w:rPr>
          <w:rFonts w:cstheme="minorHAnsi"/>
          <w:sz w:val="24"/>
          <w:szCs w:val="24"/>
        </w:rPr>
      </w:pPr>
      <w:r w:rsidRPr="00AD19D4">
        <w:rPr>
          <w:rFonts w:cstheme="minorHAnsi"/>
          <w:sz w:val="24"/>
          <w:szCs w:val="24"/>
        </w:rPr>
        <w:t>Debemos escribir normas que la gente pueda leer (y cumplir).</w:t>
      </w:r>
      <w:r w:rsidR="00AD19D4">
        <w:rPr>
          <w:rFonts w:cstheme="minorHAnsi"/>
          <w:sz w:val="24"/>
          <w:szCs w:val="24"/>
        </w:rPr>
        <w:t xml:space="preserve"> </w:t>
      </w:r>
      <w:r w:rsidRPr="00AD19D4">
        <w:rPr>
          <w:rFonts w:cstheme="minorHAnsi"/>
          <w:sz w:val="24"/>
          <w:szCs w:val="24"/>
        </w:rPr>
        <w:t>La mera publicación en la Intranet o un acuse de recibo de la norma formal no garantiza su difusión y mucho menos aún su adecuada difusión entre todo el personal involucrado en las mismas.</w:t>
      </w:r>
    </w:p>
    <w:p w14:paraId="6B846C6D" w14:textId="77777777" w:rsidR="008B502F" w:rsidRPr="00AD19D4" w:rsidRDefault="008B502F" w:rsidP="00AD19D4">
      <w:pPr>
        <w:jc w:val="both"/>
        <w:rPr>
          <w:rFonts w:cstheme="minorHAnsi"/>
          <w:sz w:val="24"/>
          <w:szCs w:val="24"/>
        </w:rPr>
      </w:pPr>
    </w:p>
    <w:p w14:paraId="0FDF7388" w14:textId="65562E58" w:rsidR="008B502F" w:rsidRPr="00AD19D4" w:rsidRDefault="008B502F" w:rsidP="00AD19D4">
      <w:pPr>
        <w:jc w:val="both"/>
        <w:rPr>
          <w:rFonts w:cstheme="minorHAnsi"/>
          <w:sz w:val="24"/>
          <w:szCs w:val="24"/>
        </w:rPr>
      </w:pPr>
      <w:r w:rsidRPr="00AD19D4">
        <w:rPr>
          <w:rFonts w:cstheme="minorHAnsi"/>
          <w:sz w:val="24"/>
          <w:szCs w:val="24"/>
        </w:rPr>
        <w:t>Es muy saludable que la implementación de una norma sea precedida por una capacitación y continuada con un buen seguimiento luego de la implementación.</w:t>
      </w:r>
      <w:r w:rsidR="00AD19D4">
        <w:rPr>
          <w:rFonts w:cstheme="minorHAnsi"/>
          <w:sz w:val="24"/>
          <w:szCs w:val="24"/>
        </w:rPr>
        <w:t xml:space="preserve"> </w:t>
      </w:r>
      <w:r w:rsidRPr="00AD19D4">
        <w:rPr>
          <w:rFonts w:cstheme="minorHAnsi"/>
          <w:sz w:val="24"/>
          <w:szCs w:val="24"/>
        </w:rPr>
        <w:t>Muchas observaciones de la Auditoría Interna pueden ser evitadas remediando a tiempo las fallas o falencias que la norma pueda tener.</w:t>
      </w:r>
    </w:p>
    <w:p w14:paraId="0A5FE45A" w14:textId="77777777" w:rsidR="008B502F" w:rsidRPr="00AD19D4" w:rsidRDefault="008B502F" w:rsidP="00AD19D4">
      <w:pPr>
        <w:jc w:val="both"/>
        <w:rPr>
          <w:rFonts w:cstheme="minorHAnsi"/>
          <w:sz w:val="24"/>
          <w:szCs w:val="24"/>
        </w:rPr>
      </w:pPr>
    </w:p>
    <w:p w14:paraId="285405A9" w14:textId="1F446901" w:rsidR="008B502F" w:rsidRPr="00AD19D4" w:rsidRDefault="008B502F" w:rsidP="00AD19D4">
      <w:pPr>
        <w:jc w:val="both"/>
        <w:rPr>
          <w:rFonts w:cstheme="minorHAnsi"/>
          <w:sz w:val="24"/>
          <w:szCs w:val="24"/>
        </w:rPr>
      </w:pPr>
      <w:r w:rsidRPr="00AD19D4">
        <w:rPr>
          <w:rFonts w:cstheme="minorHAnsi"/>
          <w:sz w:val="24"/>
          <w:szCs w:val="24"/>
        </w:rPr>
        <w:t>Las novedades normativas emanadas del regulador local: ¿son sólo un problema de los dueños de los procesos?</w:t>
      </w:r>
      <w:r w:rsidR="00AD19D4">
        <w:rPr>
          <w:rFonts w:cstheme="minorHAnsi"/>
          <w:sz w:val="24"/>
          <w:szCs w:val="24"/>
        </w:rPr>
        <w:t xml:space="preserve"> </w:t>
      </w:r>
      <w:r w:rsidRPr="00AD19D4">
        <w:rPr>
          <w:rFonts w:cstheme="minorHAnsi"/>
          <w:sz w:val="24"/>
          <w:szCs w:val="24"/>
        </w:rPr>
        <w:t>El dueño del proceso tiene un rol central en la implementación de las nuevas normas, pero muchos dueños depositan más la atención en la faceta operativa y minimizan o no toman totalmente en cuenta el tema de los controles embebidos en los procesos y sub-procesos.</w:t>
      </w:r>
    </w:p>
    <w:p w14:paraId="3A69F2C5" w14:textId="77777777" w:rsidR="008B502F" w:rsidRPr="00AD19D4" w:rsidRDefault="008B502F" w:rsidP="00AD19D4">
      <w:pPr>
        <w:jc w:val="both"/>
        <w:rPr>
          <w:rFonts w:cstheme="minorHAnsi"/>
          <w:sz w:val="24"/>
          <w:szCs w:val="24"/>
        </w:rPr>
      </w:pPr>
    </w:p>
    <w:p w14:paraId="666E2CB6" w14:textId="437E5FCC" w:rsidR="008B502F" w:rsidRPr="00AD19D4" w:rsidRDefault="00AD19D4" w:rsidP="00AD19D4">
      <w:pPr>
        <w:jc w:val="both"/>
        <w:rPr>
          <w:rFonts w:cstheme="minorHAnsi"/>
          <w:sz w:val="24"/>
          <w:szCs w:val="24"/>
        </w:rPr>
      </w:pPr>
      <w:r>
        <w:rPr>
          <w:rFonts w:cstheme="minorHAnsi"/>
          <w:sz w:val="24"/>
          <w:szCs w:val="24"/>
        </w:rPr>
        <w:t>Veamos ahora e</w:t>
      </w:r>
      <w:r w:rsidR="008B502F" w:rsidRPr="00AD19D4">
        <w:rPr>
          <w:rFonts w:cstheme="minorHAnsi"/>
          <w:sz w:val="24"/>
          <w:szCs w:val="24"/>
        </w:rPr>
        <w:t>l estilo de los controles: ¿manuales, semiautomáticos o automáticos? ¿preventivos o detectivos?</w:t>
      </w:r>
    </w:p>
    <w:p w14:paraId="2BB623C0" w14:textId="77777777" w:rsidR="008B502F" w:rsidRPr="00AD19D4" w:rsidRDefault="008B502F" w:rsidP="00AD19D4">
      <w:pPr>
        <w:jc w:val="both"/>
        <w:rPr>
          <w:rFonts w:cstheme="minorHAnsi"/>
          <w:sz w:val="24"/>
          <w:szCs w:val="24"/>
        </w:rPr>
      </w:pPr>
    </w:p>
    <w:p w14:paraId="0BDA65DF" w14:textId="77777777" w:rsidR="008B502F" w:rsidRPr="00AD19D4" w:rsidRDefault="008B502F" w:rsidP="00AD19D4">
      <w:pPr>
        <w:jc w:val="both"/>
        <w:rPr>
          <w:rFonts w:cstheme="minorHAnsi"/>
          <w:sz w:val="24"/>
          <w:szCs w:val="24"/>
        </w:rPr>
      </w:pPr>
      <w:r w:rsidRPr="00AD19D4">
        <w:rPr>
          <w:rFonts w:cstheme="minorHAnsi"/>
          <w:sz w:val="24"/>
          <w:szCs w:val="24"/>
        </w:rPr>
        <w:t>El control manual es volitivo, esto es, depende de la voluntad de quien lo tiene que hacer.</w:t>
      </w:r>
    </w:p>
    <w:p w14:paraId="5482C479" w14:textId="77777777" w:rsidR="008B502F" w:rsidRPr="00AD19D4" w:rsidRDefault="008B502F" w:rsidP="00AD19D4">
      <w:pPr>
        <w:jc w:val="both"/>
        <w:rPr>
          <w:rFonts w:cstheme="minorHAnsi"/>
          <w:sz w:val="24"/>
          <w:szCs w:val="24"/>
        </w:rPr>
      </w:pPr>
    </w:p>
    <w:p w14:paraId="37B83318" w14:textId="77777777" w:rsidR="008B502F" w:rsidRPr="00AD19D4" w:rsidRDefault="008B502F" w:rsidP="00AD19D4">
      <w:pPr>
        <w:jc w:val="both"/>
        <w:rPr>
          <w:rFonts w:cstheme="minorHAnsi"/>
          <w:sz w:val="24"/>
          <w:szCs w:val="24"/>
        </w:rPr>
      </w:pPr>
      <w:r w:rsidRPr="00AD19D4">
        <w:rPr>
          <w:rFonts w:cstheme="minorHAnsi"/>
          <w:sz w:val="24"/>
          <w:szCs w:val="24"/>
        </w:rPr>
        <w:t>No necesariamente es malo en sí y por sí, lo que es probable es que requiera otros controles compensatorios, por ejemplo controles de monitoreo ex post.</w:t>
      </w:r>
    </w:p>
    <w:p w14:paraId="308CF118" w14:textId="77777777" w:rsidR="008B502F" w:rsidRPr="00AD19D4" w:rsidRDefault="008B502F" w:rsidP="00AD19D4">
      <w:pPr>
        <w:jc w:val="both"/>
        <w:rPr>
          <w:rFonts w:cstheme="minorHAnsi"/>
          <w:sz w:val="24"/>
          <w:szCs w:val="24"/>
        </w:rPr>
      </w:pPr>
    </w:p>
    <w:p w14:paraId="585F5381" w14:textId="77777777" w:rsidR="008B502F" w:rsidRPr="00AD19D4" w:rsidRDefault="008B502F" w:rsidP="00AD19D4">
      <w:pPr>
        <w:jc w:val="both"/>
        <w:rPr>
          <w:rFonts w:cstheme="minorHAnsi"/>
          <w:sz w:val="24"/>
          <w:szCs w:val="24"/>
        </w:rPr>
      </w:pPr>
      <w:r w:rsidRPr="00AD19D4">
        <w:rPr>
          <w:rFonts w:cstheme="minorHAnsi"/>
          <w:sz w:val="24"/>
          <w:szCs w:val="24"/>
        </w:rPr>
        <w:t>Los controles semiautomáticos presentan un mejor perfil que los manuales, el tema es que también tiene una parte que requiere un monitoreo ex post o concomitante al momento de la operación (p.ej. autorización de excepciones).</w:t>
      </w:r>
    </w:p>
    <w:p w14:paraId="5C136C7B" w14:textId="77777777" w:rsidR="008B502F" w:rsidRPr="00AD19D4" w:rsidRDefault="008B502F" w:rsidP="00AD19D4">
      <w:pPr>
        <w:jc w:val="both"/>
        <w:rPr>
          <w:rFonts w:cstheme="minorHAnsi"/>
          <w:sz w:val="24"/>
          <w:szCs w:val="24"/>
        </w:rPr>
      </w:pPr>
    </w:p>
    <w:p w14:paraId="503279F7" w14:textId="77777777" w:rsidR="008B502F" w:rsidRPr="00AD19D4" w:rsidRDefault="008B502F" w:rsidP="00AD19D4">
      <w:pPr>
        <w:jc w:val="both"/>
        <w:rPr>
          <w:rFonts w:cstheme="minorHAnsi"/>
          <w:sz w:val="24"/>
          <w:szCs w:val="24"/>
        </w:rPr>
      </w:pPr>
      <w:r w:rsidRPr="00AD19D4">
        <w:rPr>
          <w:rFonts w:cstheme="minorHAnsi"/>
          <w:sz w:val="24"/>
          <w:szCs w:val="24"/>
        </w:rPr>
        <w:t>Una solución para elevar el nivel de efectividad de los controles manuales y semiautomáticos consiste en la aplicación de técnicas de auditoría continua.</w:t>
      </w:r>
    </w:p>
    <w:p w14:paraId="3B7DC5D5" w14:textId="77777777" w:rsidR="008B502F" w:rsidRPr="00AD19D4" w:rsidRDefault="008B502F" w:rsidP="00AD19D4">
      <w:pPr>
        <w:jc w:val="both"/>
        <w:rPr>
          <w:rFonts w:cstheme="minorHAnsi"/>
          <w:sz w:val="24"/>
          <w:szCs w:val="24"/>
        </w:rPr>
      </w:pPr>
    </w:p>
    <w:p w14:paraId="2A405A18" w14:textId="77777777" w:rsidR="008B502F" w:rsidRPr="00AD19D4" w:rsidRDefault="008B502F" w:rsidP="00AD19D4">
      <w:pPr>
        <w:jc w:val="both"/>
        <w:rPr>
          <w:rFonts w:cstheme="minorHAnsi"/>
          <w:sz w:val="24"/>
          <w:szCs w:val="24"/>
        </w:rPr>
      </w:pPr>
      <w:r w:rsidRPr="00AD19D4">
        <w:rPr>
          <w:rFonts w:cstheme="minorHAnsi"/>
          <w:sz w:val="24"/>
          <w:szCs w:val="24"/>
        </w:rPr>
        <w:t>Los controles automáticos efectivos embebidos en los aplicativos son la solución idónea para disminuir el nivel de riesgo residual de la Entidad.</w:t>
      </w:r>
    </w:p>
    <w:p w14:paraId="01CD25FC" w14:textId="77777777" w:rsidR="008B502F" w:rsidRPr="00AD19D4" w:rsidRDefault="008B502F" w:rsidP="00AD19D4">
      <w:pPr>
        <w:jc w:val="both"/>
        <w:rPr>
          <w:rFonts w:cstheme="minorHAnsi"/>
          <w:sz w:val="24"/>
          <w:szCs w:val="24"/>
        </w:rPr>
      </w:pPr>
    </w:p>
    <w:p w14:paraId="3636F12A" w14:textId="77777777" w:rsidR="008B502F" w:rsidRPr="00AD19D4" w:rsidRDefault="008B502F" w:rsidP="00AD19D4">
      <w:pPr>
        <w:jc w:val="both"/>
        <w:rPr>
          <w:rFonts w:cstheme="minorHAnsi"/>
          <w:sz w:val="24"/>
          <w:szCs w:val="24"/>
        </w:rPr>
      </w:pPr>
      <w:r w:rsidRPr="00AD19D4">
        <w:rPr>
          <w:rFonts w:cstheme="minorHAnsi"/>
          <w:sz w:val="24"/>
          <w:szCs w:val="24"/>
        </w:rPr>
        <w:t>Las excepciones o desvíos en un ambiente automatizado también pueden monitorearse mediante técnicas de auditoría continua.</w:t>
      </w:r>
    </w:p>
    <w:p w14:paraId="133DFDE1" w14:textId="77777777" w:rsidR="000818CF" w:rsidRDefault="000818CF" w:rsidP="00AD19D4">
      <w:pPr>
        <w:jc w:val="both"/>
        <w:rPr>
          <w:rFonts w:cstheme="minorHAnsi"/>
          <w:sz w:val="24"/>
          <w:szCs w:val="24"/>
        </w:rPr>
      </w:pPr>
    </w:p>
    <w:p w14:paraId="15BB3B67" w14:textId="3F7E8AC5" w:rsidR="008B502F" w:rsidRPr="00AD19D4" w:rsidRDefault="008B502F" w:rsidP="00AD19D4">
      <w:pPr>
        <w:jc w:val="both"/>
        <w:rPr>
          <w:rFonts w:cstheme="minorHAnsi"/>
          <w:sz w:val="24"/>
          <w:szCs w:val="24"/>
        </w:rPr>
      </w:pPr>
      <w:r w:rsidRPr="00AD19D4">
        <w:rPr>
          <w:rFonts w:cstheme="minorHAnsi"/>
          <w:sz w:val="24"/>
          <w:szCs w:val="24"/>
        </w:rPr>
        <w:t>Debemos buscar el equilibrio entre el control, la capacidad y la eficiencia.</w:t>
      </w:r>
      <w:r w:rsidR="000818CF">
        <w:rPr>
          <w:rFonts w:cstheme="minorHAnsi"/>
          <w:sz w:val="24"/>
          <w:szCs w:val="24"/>
        </w:rPr>
        <w:t xml:space="preserve"> </w:t>
      </w:r>
      <w:r w:rsidRPr="00AD19D4">
        <w:rPr>
          <w:rFonts w:cstheme="minorHAnsi"/>
          <w:sz w:val="24"/>
          <w:szCs w:val="24"/>
        </w:rPr>
        <w:t>Muchos controles no implican mayor seguridad en las operaciones. Pocos controles no garantizan celeridad en las operaciones y mucho menos seguridad en las mismas.</w:t>
      </w:r>
    </w:p>
    <w:p w14:paraId="4AE2A779" w14:textId="77777777" w:rsidR="008B502F" w:rsidRPr="00AD19D4" w:rsidRDefault="008B502F" w:rsidP="00AD19D4">
      <w:pPr>
        <w:jc w:val="both"/>
        <w:rPr>
          <w:rFonts w:cstheme="minorHAnsi"/>
          <w:sz w:val="24"/>
          <w:szCs w:val="24"/>
        </w:rPr>
      </w:pPr>
    </w:p>
    <w:p w14:paraId="49814B2F" w14:textId="00B77A5F" w:rsidR="008B502F" w:rsidRPr="00AD19D4" w:rsidRDefault="008B502F" w:rsidP="00AD19D4">
      <w:pPr>
        <w:autoSpaceDE w:val="0"/>
        <w:autoSpaceDN w:val="0"/>
        <w:adjustRightInd w:val="0"/>
        <w:jc w:val="both"/>
        <w:rPr>
          <w:rFonts w:cstheme="minorHAnsi"/>
          <w:sz w:val="24"/>
          <w:szCs w:val="24"/>
        </w:rPr>
      </w:pPr>
      <w:r w:rsidRPr="00AD19D4">
        <w:rPr>
          <w:rFonts w:cstheme="minorHAnsi"/>
          <w:sz w:val="24"/>
          <w:szCs w:val="24"/>
        </w:rPr>
        <w:t xml:space="preserve">La  aplicación del Control Interno dentro del paraguas que brinda a la organización el ERM mejoran la governanza y el gerenciamiento de la Organización y contribuyen fuertemente al logro de los objetivos fijados por </w:t>
      </w:r>
      <w:r w:rsidR="00AD19D4" w:rsidRPr="00AD19D4">
        <w:rPr>
          <w:rFonts w:cstheme="minorHAnsi"/>
          <w:sz w:val="24"/>
          <w:szCs w:val="24"/>
        </w:rPr>
        <w:t>el Consejo</w:t>
      </w:r>
      <w:r w:rsidRPr="00AD19D4">
        <w:rPr>
          <w:rFonts w:cstheme="minorHAnsi"/>
          <w:sz w:val="24"/>
          <w:szCs w:val="24"/>
        </w:rPr>
        <w:t xml:space="preserve"> Directiv</w:t>
      </w:r>
      <w:r w:rsidR="000818CF">
        <w:rPr>
          <w:rFonts w:cstheme="minorHAnsi"/>
          <w:sz w:val="24"/>
          <w:szCs w:val="24"/>
        </w:rPr>
        <w:t>o</w:t>
      </w:r>
      <w:r w:rsidRPr="00AD19D4">
        <w:rPr>
          <w:rFonts w:cstheme="minorHAnsi"/>
          <w:sz w:val="24"/>
          <w:szCs w:val="24"/>
        </w:rPr>
        <w:t>.</w:t>
      </w:r>
    </w:p>
    <w:p w14:paraId="551AE2AC" w14:textId="77777777" w:rsidR="008B502F" w:rsidRPr="008568B8" w:rsidRDefault="008B502F" w:rsidP="00AD19D4">
      <w:pPr>
        <w:pStyle w:val="Prrafodelista"/>
        <w:ind w:left="0"/>
        <w:jc w:val="both"/>
        <w:rPr>
          <w:rFonts w:asciiTheme="minorHAnsi" w:hAnsiTheme="minorHAnsi"/>
          <w:sz w:val="22"/>
        </w:rPr>
      </w:pPr>
    </w:p>
    <w:p w14:paraId="3EBBA916" w14:textId="77777777" w:rsidR="0022144D" w:rsidRDefault="0022144D" w:rsidP="0022144D">
      <w:pPr>
        <w:rPr>
          <w:rFonts w:cstheme="minorHAnsi"/>
          <w:b/>
          <w:color w:val="0070C0"/>
          <w:sz w:val="24"/>
          <w:szCs w:val="24"/>
        </w:rPr>
      </w:pPr>
    </w:p>
    <w:p w14:paraId="405293D3" w14:textId="5E71FDE1" w:rsidR="0022144D" w:rsidRPr="003D6224" w:rsidRDefault="0022144D" w:rsidP="0022144D">
      <w:pPr>
        <w:pStyle w:val="Ttulo1"/>
        <w:rPr>
          <w:rFonts w:asciiTheme="minorHAnsi" w:hAnsiTheme="minorHAnsi" w:cstheme="minorHAnsi"/>
          <w:color w:val="0070C0"/>
          <w:sz w:val="32"/>
          <w:szCs w:val="32"/>
        </w:rPr>
      </w:pPr>
      <w:bookmarkStart w:id="7" w:name="_Toc131784635"/>
      <w:r>
        <w:rPr>
          <w:rFonts w:asciiTheme="minorHAnsi" w:hAnsiTheme="minorHAnsi" w:cstheme="minorHAnsi"/>
          <w:color w:val="0070C0"/>
          <w:sz w:val="32"/>
          <w:szCs w:val="32"/>
        </w:rPr>
        <w:t>¿Cómo administramos la información para gerenciar los riesgos?</w:t>
      </w:r>
      <w:bookmarkEnd w:id="7"/>
    </w:p>
    <w:p w14:paraId="3AFDCF88" w14:textId="77777777" w:rsidR="0022144D" w:rsidRPr="003D6224" w:rsidRDefault="0022144D" w:rsidP="0022144D">
      <w:pPr>
        <w:rPr>
          <w:rFonts w:cstheme="minorHAnsi"/>
          <w:b/>
          <w:sz w:val="24"/>
          <w:szCs w:val="24"/>
        </w:rPr>
      </w:pPr>
    </w:p>
    <w:p w14:paraId="64C7A8EE" w14:textId="53C2BC6A"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La respuesta al riesgo debe estar soportada en un fuerte proceso de aseguramiento de la calidad de la metodología de valoración de los riesgos.</w:t>
      </w:r>
      <w:r w:rsidR="0022144D">
        <w:rPr>
          <w:rFonts w:cs="ACaslonPro-Regular"/>
          <w:sz w:val="24"/>
          <w:szCs w:val="24"/>
        </w:rPr>
        <w:t xml:space="preserve"> </w:t>
      </w:r>
      <w:r w:rsidRPr="0022144D">
        <w:rPr>
          <w:rFonts w:cs="ACaslonPro-Regular"/>
          <w:sz w:val="24"/>
          <w:szCs w:val="24"/>
        </w:rPr>
        <w:t>Sólo de esta manera se pueden dar respuestas al riesgo que sean apropiadas para la organización.</w:t>
      </w:r>
    </w:p>
    <w:p w14:paraId="5AA89630" w14:textId="77777777" w:rsidR="008B502F" w:rsidRPr="0022144D" w:rsidRDefault="008B502F" w:rsidP="00AD19D4">
      <w:pPr>
        <w:autoSpaceDE w:val="0"/>
        <w:autoSpaceDN w:val="0"/>
        <w:adjustRightInd w:val="0"/>
        <w:jc w:val="both"/>
        <w:rPr>
          <w:rFonts w:cs="ACaslonPro-Regular"/>
          <w:sz w:val="24"/>
          <w:szCs w:val="24"/>
        </w:rPr>
      </w:pPr>
    </w:p>
    <w:p w14:paraId="7E8127E5" w14:textId="77777777" w:rsidR="008B502F" w:rsidRPr="0022144D" w:rsidRDefault="008B502F" w:rsidP="00AD19D4">
      <w:pPr>
        <w:autoSpaceDE w:val="0"/>
        <w:autoSpaceDN w:val="0"/>
        <w:adjustRightInd w:val="0"/>
        <w:jc w:val="both"/>
        <w:rPr>
          <w:rFonts w:cs="Univers-Condensed"/>
          <w:color w:val="000000"/>
          <w:sz w:val="24"/>
          <w:szCs w:val="24"/>
        </w:rPr>
      </w:pPr>
      <w:r w:rsidRPr="0022144D">
        <w:rPr>
          <w:rFonts w:cs="Univers-Condensed"/>
          <w:color w:val="000000"/>
          <w:sz w:val="24"/>
          <w:szCs w:val="24"/>
        </w:rPr>
        <w:t>El establecimiento de apropiados controles es una manera efectiva de contribuir a generar este tipo de respuestas.</w:t>
      </w:r>
    </w:p>
    <w:p w14:paraId="3BE47BDF" w14:textId="77777777" w:rsidR="008B502F" w:rsidRPr="0022144D" w:rsidRDefault="008B502F" w:rsidP="00AD19D4">
      <w:pPr>
        <w:autoSpaceDE w:val="0"/>
        <w:autoSpaceDN w:val="0"/>
        <w:adjustRightInd w:val="0"/>
        <w:jc w:val="both"/>
        <w:rPr>
          <w:rFonts w:cs="Univers-Condensed"/>
          <w:color w:val="000000"/>
          <w:sz w:val="24"/>
          <w:szCs w:val="24"/>
        </w:rPr>
      </w:pPr>
    </w:p>
    <w:p w14:paraId="4F8746A2" w14:textId="3FF53071"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 xml:space="preserve">¿Le damos la importancia debida al mapa de riesgos </w:t>
      </w:r>
      <w:r w:rsidR="00790F35" w:rsidRPr="0022144D">
        <w:rPr>
          <w:rFonts w:cs="ACaslonPro-Regular"/>
          <w:sz w:val="24"/>
          <w:szCs w:val="24"/>
        </w:rPr>
        <w:t>de la Entidad</w:t>
      </w:r>
      <w:r w:rsidRPr="0022144D">
        <w:rPr>
          <w:rFonts w:cs="ACaslonPro-Regular"/>
          <w:sz w:val="24"/>
          <w:szCs w:val="24"/>
        </w:rPr>
        <w:t>?</w:t>
      </w:r>
    </w:p>
    <w:p w14:paraId="13AD9955" w14:textId="77777777" w:rsidR="008B502F" w:rsidRPr="0022144D" w:rsidRDefault="008B502F" w:rsidP="00AD19D4">
      <w:pPr>
        <w:autoSpaceDE w:val="0"/>
        <w:autoSpaceDN w:val="0"/>
        <w:adjustRightInd w:val="0"/>
        <w:jc w:val="both"/>
        <w:rPr>
          <w:rFonts w:cs="ACaslonPro-Regular"/>
          <w:sz w:val="24"/>
          <w:szCs w:val="24"/>
        </w:rPr>
      </w:pPr>
    </w:p>
    <w:p w14:paraId="018FFF53" w14:textId="519F8219"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 xml:space="preserve">¿Qué hacemos con los informes que </w:t>
      </w:r>
      <w:r w:rsidR="0022144D">
        <w:rPr>
          <w:rFonts w:cs="ACaslonPro-Regular"/>
          <w:sz w:val="24"/>
          <w:szCs w:val="24"/>
        </w:rPr>
        <w:t>nos hablan de los riesgos</w:t>
      </w:r>
      <w:r w:rsidRPr="0022144D">
        <w:rPr>
          <w:rFonts w:cs="ACaslonPro-Regular"/>
          <w:sz w:val="24"/>
          <w:szCs w:val="24"/>
        </w:rPr>
        <w:t xml:space="preserve">? ¿Qué tanto se valoran los informes de </w:t>
      </w:r>
      <w:r w:rsidR="0022144D">
        <w:rPr>
          <w:rFonts w:cs="ACaslonPro-Regular"/>
          <w:sz w:val="24"/>
          <w:szCs w:val="24"/>
        </w:rPr>
        <w:t>la Auditoría Interna o los asesores externos en materia de riesgos</w:t>
      </w:r>
      <w:r w:rsidRPr="0022144D">
        <w:rPr>
          <w:rFonts w:cs="ACaslonPro-Regular"/>
          <w:sz w:val="24"/>
          <w:szCs w:val="24"/>
        </w:rPr>
        <w:t>?</w:t>
      </w:r>
    </w:p>
    <w:p w14:paraId="0C42C9DA" w14:textId="77777777" w:rsidR="008B502F" w:rsidRPr="0022144D" w:rsidRDefault="008B502F" w:rsidP="00AD19D4">
      <w:pPr>
        <w:autoSpaceDE w:val="0"/>
        <w:autoSpaceDN w:val="0"/>
        <w:adjustRightInd w:val="0"/>
        <w:jc w:val="both"/>
        <w:rPr>
          <w:rFonts w:cs="ACaslonPro-Regular"/>
          <w:sz w:val="24"/>
          <w:szCs w:val="24"/>
        </w:rPr>
      </w:pPr>
    </w:p>
    <w:p w14:paraId="1FDA3316" w14:textId="77777777" w:rsidR="008B502F" w:rsidRPr="0022144D" w:rsidRDefault="008B502F" w:rsidP="00AD19D4">
      <w:pPr>
        <w:autoSpaceDE w:val="0"/>
        <w:autoSpaceDN w:val="0"/>
        <w:adjustRightInd w:val="0"/>
        <w:jc w:val="both"/>
        <w:rPr>
          <w:rFonts w:cs="ACaslonPro-Regular"/>
          <w:sz w:val="24"/>
          <w:szCs w:val="24"/>
        </w:rPr>
      </w:pPr>
    </w:p>
    <w:p w14:paraId="10E699A7" w14:textId="77777777"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lastRenderedPageBreak/>
        <w:t>Importancia de los indicadores de medición de situaciones puntuales y las series de métricas a lo largo del tiempo para entender la tendencia de las pérdidas generadas por los eventos de riesgo operacional y mejorar la prevención de fraudes internos y externos.</w:t>
      </w:r>
    </w:p>
    <w:p w14:paraId="79A15A28" w14:textId="77777777" w:rsidR="008B502F" w:rsidRDefault="008B502F" w:rsidP="00AD19D4">
      <w:pPr>
        <w:autoSpaceDE w:val="0"/>
        <w:autoSpaceDN w:val="0"/>
        <w:adjustRightInd w:val="0"/>
        <w:jc w:val="both"/>
        <w:rPr>
          <w:rFonts w:cs="ACaslonPro-Regular"/>
        </w:rPr>
      </w:pPr>
    </w:p>
    <w:p w14:paraId="339BE084" w14:textId="3FAE110E"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 xml:space="preserve">Los sistemas </w:t>
      </w:r>
      <w:r w:rsidR="00790F35" w:rsidRPr="0022144D">
        <w:rPr>
          <w:rFonts w:cs="ACaslonPro-Regular"/>
          <w:sz w:val="24"/>
          <w:szCs w:val="24"/>
        </w:rPr>
        <w:t>de la Entidad</w:t>
      </w:r>
      <w:r w:rsidRPr="0022144D">
        <w:rPr>
          <w:rFonts w:cs="ACaslonPro-Regular"/>
          <w:sz w:val="24"/>
          <w:szCs w:val="24"/>
        </w:rPr>
        <w:t xml:space="preserve"> ¿son un apoyo efectivo a la Gestión Integral de Riesgos?</w:t>
      </w:r>
      <w:r w:rsidR="0022144D">
        <w:rPr>
          <w:rFonts w:cs="ACaslonPro-Regular"/>
          <w:sz w:val="24"/>
          <w:szCs w:val="24"/>
        </w:rPr>
        <w:t xml:space="preserve"> </w:t>
      </w:r>
      <w:r w:rsidRPr="0022144D">
        <w:rPr>
          <w:rFonts w:cs="ACaslonPro-Regular"/>
          <w:sz w:val="24"/>
          <w:szCs w:val="24"/>
        </w:rPr>
        <w:t>Los riesgos de tecnología informática y los sistemas de información ¿están bien medidos? ¿conocemos con precisión el impacto de un fallo en los procesos de TI y de Seguridad Informática?</w:t>
      </w:r>
    </w:p>
    <w:p w14:paraId="57192BE9" w14:textId="77777777" w:rsidR="0022144D" w:rsidRDefault="0022144D" w:rsidP="00AD19D4">
      <w:pPr>
        <w:autoSpaceDE w:val="0"/>
        <w:autoSpaceDN w:val="0"/>
        <w:adjustRightInd w:val="0"/>
        <w:jc w:val="both"/>
        <w:rPr>
          <w:rFonts w:cs="ACaslonPro-Regular"/>
        </w:rPr>
      </w:pPr>
    </w:p>
    <w:p w14:paraId="36BB0A2B" w14:textId="5EFF4AFF"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Queda muy en claro la importancia de valorar adecuadamente los riesgos para determinar su significatividad en términos de probabilidad de ocurrencia e impacto económico para luego pasar a analizar la efectividad del control y determinar el nivel de riesgo residual.</w:t>
      </w:r>
      <w:r w:rsidR="0022144D">
        <w:rPr>
          <w:rFonts w:cs="ACaslonPro-Regular"/>
          <w:sz w:val="24"/>
          <w:szCs w:val="24"/>
        </w:rPr>
        <w:t xml:space="preserve"> </w:t>
      </w:r>
      <w:r w:rsidRPr="0022144D">
        <w:rPr>
          <w:rFonts w:cs="ACaslonPro-Regular"/>
          <w:sz w:val="24"/>
          <w:szCs w:val="24"/>
        </w:rPr>
        <w:t>En función del riesgo residual determinaremos la respuesta al riesgo.</w:t>
      </w:r>
    </w:p>
    <w:p w14:paraId="4081DE40" w14:textId="77777777" w:rsidR="008B502F" w:rsidRDefault="008B502F" w:rsidP="00AD19D4">
      <w:pPr>
        <w:autoSpaceDE w:val="0"/>
        <w:autoSpaceDN w:val="0"/>
        <w:adjustRightInd w:val="0"/>
        <w:jc w:val="both"/>
        <w:rPr>
          <w:rFonts w:cs="ACaslonPro-Regular"/>
        </w:rPr>
      </w:pPr>
    </w:p>
    <w:p w14:paraId="6BA09F40" w14:textId="77777777"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También debemos tener en cuenta que cuanto más sofisticada sea la apertura de la intersección de conjuntos probabilidad – impacto, mayor información objetiva necesitaremos para alimentarla.</w:t>
      </w:r>
    </w:p>
    <w:p w14:paraId="0C0A44E0" w14:textId="77777777" w:rsidR="008B502F" w:rsidRDefault="008B502F" w:rsidP="00AD19D4">
      <w:pPr>
        <w:autoSpaceDE w:val="0"/>
        <w:autoSpaceDN w:val="0"/>
        <w:adjustRightInd w:val="0"/>
        <w:jc w:val="both"/>
        <w:rPr>
          <w:rFonts w:cs="ACaslonPro-Regular"/>
        </w:rPr>
      </w:pPr>
    </w:p>
    <w:p w14:paraId="2014F550" w14:textId="77777777" w:rsidR="008B502F" w:rsidRDefault="008B502F" w:rsidP="00AD19D4">
      <w:pPr>
        <w:autoSpaceDE w:val="0"/>
        <w:autoSpaceDN w:val="0"/>
        <w:adjustRightInd w:val="0"/>
        <w:jc w:val="both"/>
        <w:rPr>
          <w:rFonts w:cs="ACaslonPro-Regular"/>
        </w:rPr>
      </w:pPr>
    </w:p>
    <w:p w14:paraId="28EB929E" w14:textId="11FA6D80" w:rsidR="0022144D" w:rsidRPr="003D6224" w:rsidRDefault="0022144D" w:rsidP="0022144D">
      <w:pPr>
        <w:pStyle w:val="Ttulo1"/>
        <w:rPr>
          <w:rFonts w:asciiTheme="minorHAnsi" w:hAnsiTheme="minorHAnsi" w:cstheme="minorHAnsi"/>
          <w:color w:val="0070C0"/>
          <w:sz w:val="32"/>
          <w:szCs w:val="32"/>
        </w:rPr>
      </w:pPr>
      <w:bookmarkStart w:id="8" w:name="_Toc131784636"/>
      <w:r w:rsidRPr="003D6224">
        <w:rPr>
          <w:rFonts w:asciiTheme="minorHAnsi" w:hAnsiTheme="minorHAnsi" w:cstheme="minorHAnsi"/>
          <w:color w:val="0070C0"/>
          <w:sz w:val="32"/>
          <w:szCs w:val="32"/>
        </w:rPr>
        <w:t>La</w:t>
      </w:r>
      <w:r>
        <w:rPr>
          <w:rFonts w:asciiTheme="minorHAnsi" w:hAnsiTheme="minorHAnsi" w:cstheme="minorHAnsi"/>
          <w:color w:val="0070C0"/>
          <w:sz w:val="32"/>
          <w:szCs w:val="32"/>
        </w:rPr>
        <w:t>s pruebas de estrés</w:t>
      </w:r>
      <w:bookmarkEnd w:id="8"/>
    </w:p>
    <w:p w14:paraId="70647CDB" w14:textId="77777777" w:rsidR="0022144D" w:rsidRPr="003D6224" w:rsidRDefault="0022144D" w:rsidP="0022144D">
      <w:pPr>
        <w:rPr>
          <w:rFonts w:cstheme="minorHAnsi"/>
          <w:b/>
          <w:sz w:val="24"/>
          <w:szCs w:val="24"/>
        </w:rPr>
      </w:pPr>
    </w:p>
    <w:p w14:paraId="2185B0D3" w14:textId="77777777"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Las pruebas de estrés son una excelente herramienta del ERM ya que nos permite efectuar sensibilizaciones negativas sobre el plan de negocios y poder prever, tal como dice el marco de Basilea, qué es lo que puede suceder ante escenarios adversos pero posibles.</w:t>
      </w:r>
    </w:p>
    <w:p w14:paraId="20DD4248" w14:textId="77777777" w:rsidR="008B502F" w:rsidRDefault="008B502F" w:rsidP="00AD19D4">
      <w:pPr>
        <w:autoSpaceDE w:val="0"/>
        <w:autoSpaceDN w:val="0"/>
        <w:adjustRightInd w:val="0"/>
        <w:jc w:val="both"/>
        <w:rPr>
          <w:rFonts w:cs="ACaslonPro-Regular"/>
        </w:rPr>
      </w:pPr>
    </w:p>
    <w:p w14:paraId="558BA990" w14:textId="77777777"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t>Sin embargo parece que el tema no es sencillo para todos, especialmente para algunos…</w:t>
      </w:r>
    </w:p>
    <w:p w14:paraId="69F4EEA6" w14:textId="77777777" w:rsidR="008B502F" w:rsidRDefault="008B502F" w:rsidP="00AD19D4">
      <w:pPr>
        <w:autoSpaceDE w:val="0"/>
        <w:autoSpaceDN w:val="0"/>
        <w:adjustRightInd w:val="0"/>
        <w:jc w:val="both"/>
        <w:rPr>
          <w:rFonts w:cs="ACaslonPro-Regular"/>
        </w:rPr>
      </w:pPr>
    </w:p>
    <w:p w14:paraId="74744160" w14:textId="77777777" w:rsidR="008B502F" w:rsidRDefault="008B502F" w:rsidP="0022144D">
      <w:pPr>
        <w:autoSpaceDE w:val="0"/>
        <w:autoSpaceDN w:val="0"/>
        <w:adjustRightInd w:val="0"/>
        <w:jc w:val="center"/>
        <w:rPr>
          <w:rFonts w:cs="ACaslonPro-Regular"/>
        </w:rPr>
      </w:pPr>
      <w:r>
        <w:rPr>
          <w:rFonts w:cs="ACaslonPro-Regular"/>
          <w:noProof/>
          <w:lang w:eastAsia="es-AR"/>
        </w:rPr>
        <w:drawing>
          <wp:inline distT="0" distB="0" distL="0" distR="0" wp14:anchorId="6A645FCE" wp14:editId="27BC3EE6">
            <wp:extent cx="4742731" cy="4047371"/>
            <wp:effectExtent l="19050" t="0" r="719"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750482" cy="4053986"/>
                    </a:xfrm>
                    <a:prstGeom prst="rect">
                      <a:avLst/>
                    </a:prstGeom>
                    <a:noFill/>
                    <a:ln w="9525">
                      <a:noFill/>
                      <a:miter lim="800000"/>
                      <a:headEnd/>
                      <a:tailEnd/>
                    </a:ln>
                  </pic:spPr>
                </pic:pic>
              </a:graphicData>
            </a:graphic>
          </wp:inline>
        </w:drawing>
      </w:r>
    </w:p>
    <w:p w14:paraId="2AFCEF5F" w14:textId="77777777" w:rsidR="008B502F" w:rsidRDefault="008B502F" w:rsidP="00AD19D4">
      <w:pPr>
        <w:autoSpaceDE w:val="0"/>
        <w:autoSpaceDN w:val="0"/>
        <w:adjustRightInd w:val="0"/>
        <w:jc w:val="both"/>
        <w:rPr>
          <w:rFonts w:cs="ACaslonPro-Regular"/>
        </w:rPr>
      </w:pPr>
    </w:p>
    <w:p w14:paraId="4477CDC7" w14:textId="77777777" w:rsidR="008B502F" w:rsidRDefault="008B502F" w:rsidP="00AD19D4">
      <w:pPr>
        <w:autoSpaceDE w:val="0"/>
        <w:autoSpaceDN w:val="0"/>
        <w:adjustRightInd w:val="0"/>
        <w:jc w:val="both"/>
        <w:rPr>
          <w:rFonts w:cs="ACaslonPro-Regular"/>
        </w:rPr>
      </w:pPr>
    </w:p>
    <w:p w14:paraId="762FFEC5" w14:textId="77777777" w:rsidR="008B502F" w:rsidRPr="0022144D" w:rsidRDefault="008B502F" w:rsidP="00AD19D4">
      <w:pPr>
        <w:autoSpaceDE w:val="0"/>
        <w:autoSpaceDN w:val="0"/>
        <w:adjustRightInd w:val="0"/>
        <w:jc w:val="both"/>
        <w:rPr>
          <w:rFonts w:cs="ACaslonPro-Regular"/>
          <w:sz w:val="24"/>
          <w:szCs w:val="24"/>
        </w:rPr>
      </w:pPr>
      <w:r w:rsidRPr="0022144D">
        <w:rPr>
          <w:rFonts w:cs="ACaslonPro-Regular"/>
          <w:sz w:val="24"/>
          <w:szCs w:val="24"/>
        </w:rPr>
        <w:lastRenderedPageBreak/>
        <w:t>Y la profecía se hizo realidad…</w:t>
      </w:r>
    </w:p>
    <w:p w14:paraId="2A4DCFBE" w14:textId="77777777" w:rsidR="008B502F" w:rsidRDefault="008B502F" w:rsidP="00AD19D4">
      <w:pPr>
        <w:autoSpaceDE w:val="0"/>
        <w:autoSpaceDN w:val="0"/>
        <w:adjustRightInd w:val="0"/>
        <w:jc w:val="both"/>
        <w:rPr>
          <w:rFonts w:cs="ACaslonPro-Regular"/>
        </w:rPr>
      </w:pPr>
    </w:p>
    <w:p w14:paraId="06276F63" w14:textId="77777777" w:rsidR="008B502F" w:rsidRDefault="008B502F" w:rsidP="0022144D">
      <w:pPr>
        <w:autoSpaceDE w:val="0"/>
        <w:autoSpaceDN w:val="0"/>
        <w:adjustRightInd w:val="0"/>
        <w:jc w:val="center"/>
        <w:rPr>
          <w:rFonts w:cs="ACaslonPro-Regular"/>
        </w:rPr>
      </w:pPr>
      <w:r>
        <w:rPr>
          <w:rFonts w:cs="ACaslonPro-Regular"/>
          <w:noProof/>
          <w:lang w:eastAsia="es-AR"/>
        </w:rPr>
        <w:drawing>
          <wp:inline distT="0" distB="0" distL="0" distR="0" wp14:anchorId="7BC5C7F5" wp14:editId="6D94EA00">
            <wp:extent cx="5061909" cy="4190579"/>
            <wp:effectExtent l="19050" t="0" r="5391" b="0"/>
            <wp:docPr id="8" name="Imagen 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10;&#10;Descripción generada automáticamente"/>
                    <pic:cNvPicPr>
                      <a:picLocks noChangeAspect="1" noChangeArrowheads="1"/>
                    </pic:cNvPicPr>
                  </pic:nvPicPr>
                  <pic:blipFill>
                    <a:blip r:embed="rId14"/>
                    <a:srcRect/>
                    <a:stretch>
                      <a:fillRect/>
                    </a:stretch>
                  </pic:blipFill>
                  <pic:spPr bwMode="auto">
                    <a:xfrm>
                      <a:off x="0" y="0"/>
                      <a:ext cx="5063556" cy="4191942"/>
                    </a:xfrm>
                    <a:prstGeom prst="rect">
                      <a:avLst/>
                    </a:prstGeom>
                    <a:noFill/>
                    <a:ln w="9525">
                      <a:noFill/>
                      <a:miter lim="800000"/>
                      <a:headEnd/>
                      <a:tailEnd/>
                    </a:ln>
                  </pic:spPr>
                </pic:pic>
              </a:graphicData>
            </a:graphic>
          </wp:inline>
        </w:drawing>
      </w:r>
    </w:p>
    <w:p w14:paraId="31E8E7C2" w14:textId="77777777" w:rsidR="008B502F" w:rsidRDefault="008B502F" w:rsidP="00AD19D4">
      <w:pPr>
        <w:autoSpaceDE w:val="0"/>
        <w:autoSpaceDN w:val="0"/>
        <w:adjustRightInd w:val="0"/>
        <w:jc w:val="both"/>
        <w:rPr>
          <w:rFonts w:cs="ACaslonPro-Regular"/>
        </w:rPr>
      </w:pPr>
    </w:p>
    <w:p w14:paraId="29408417" w14:textId="77777777" w:rsidR="008B502F" w:rsidRPr="0022144D" w:rsidRDefault="008B502F" w:rsidP="00AD19D4">
      <w:pPr>
        <w:jc w:val="both"/>
        <w:rPr>
          <w:rFonts w:cstheme="minorHAnsi"/>
          <w:sz w:val="24"/>
          <w:szCs w:val="24"/>
        </w:rPr>
      </w:pPr>
      <w:r w:rsidRPr="0022144D">
        <w:rPr>
          <w:rFonts w:cstheme="minorHAnsi"/>
          <w:sz w:val="24"/>
          <w:szCs w:val="24"/>
        </w:rPr>
        <w:t xml:space="preserve">Las pruebas de estrés de cada uno de los riesgos contemplados en el marco de GIR reconocen particularidades que son inherentes a cada uno de ellos. </w:t>
      </w:r>
    </w:p>
    <w:p w14:paraId="2B18206D" w14:textId="77777777" w:rsidR="008B502F" w:rsidRPr="0022144D" w:rsidRDefault="008B502F" w:rsidP="00AD19D4">
      <w:pPr>
        <w:jc w:val="both"/>
        <w:rPr>
          <w:rFonts w:cstheme="minorHAnsi"/>
          <w:sz w:val="24"/>
          <w:szCs w:val="24"/>
        </w:rPr>
      </w:pPr>
    </w:p>
    <w:p w14:paraId="57A0C6AB" w14:textId="77777777" w:rsidR="008B502F" w:rsidRPr="0022144D" w:rsidRDefault="008B502F" w:rsidP="00AD19D4">
      <w:pPr>
        <w:jc w:val="both"/>
        <w:rPr>
          <w:rFonts w:cstheme="minorHAnsi"/>
          <w:sz w:val="24"/>
          <w:szCs w:val="24"/>
        </w:rPr>
      </w:pPr>
      <w:r w:rsidRPr="0022144D">
        <w:rPr>
          <w:rFonts w:cstheme="minorHAnsi"/>
          <w:sz w:val="24"/>
          <w:szCs w:val="24"/>
        </w:rPr>
        <w:t>Sin perjuicio de ello es fundamental para la correcta realización de las pruebas y para que los resultados sean representativos para la Entidad, que las mismas se desarrollen bajo una metodología en común, y así poder garantizar la consistencia de los resultados así como también la interpretación de los mismos ya sea a nivel individual o a nivel conjunto, cumpliendo los siguientes preceptos:</w:t>
      </w:r>
    </w:p>
    <w:p w14:paraId="4DF27C7D" w14:textId="77777777" w:rsidR="008B502F" w:rsidRPr="0022144D" w:rsidRDefault="008B502F" w:rsidP="00AD19D4">
      <w:pPr>
        <w:jc w:val="both"/>
        <w:rPr>
          <w:rFonts w:cstheme="minorHAnsi"/>
          <w:sz w:val="24"/>
          <w:szCs w:val="24"/>
        </w:rPr>
      </w:pPr>
    </w:p>
    <w:p w14:paraId="65D02110" w14:textId="77777777" w:rsidR="008B502F" w:rsidRPr="0022144D" w:rsidRDefault="008B502F" w:rsidP="00AD19D4">
      <w:pPr>
        <w:jc w:val="both"/>
        <w:rPr>
          <w:rFonts w:cstheme="minorHAnsi"/>
          <w:sz w:val="24"/>
          <w:szCs w:val="24"/>
        </w:rPr>
      </w:pPr>
      <w:r w:rsidRPr="0022144D">
        <w:rPr>
          <w:rFonts w:cstheme="minorHAnsi"/>
          <w:sz w:val="24"/>
          <w:szCs w:val="24"/>
        </w:rPr>
        <w:t>A nivel individual de cada riesgo, las pruebas deberán garantizar que se están contemplando los factores que hacen tanto a las características del tamaño y complejidad de los negocios de la Entidad como las particularidades de su mercado de actuación.</w:t>
      </w:r>
    </w:p>
    <w:p w14:paraId="7C914AF6" w14:textId="77777777" w:rsidR="008B502F" w:rsidRPr="0022144D" w:rsidRDefault="008B502F" w:rsidP="00AD19D4">
      <w:pPr>
        <w:jc w:val="both"/>
        <w:rPr>
          <w:rFonts w:cstheme="minorHAnsi"/>
          <w:sz w:val="24"/>
          <w:szCs w:val="24"/>
        </w:rPr>
      </w:pPr>
    </w:p>
    <w:p w14:paraId="27C67830" w14:textId="77777777" w:rsidR="008B502F" w:rsidRPr="0022144D" w:rsidRDefault="008B502F" w:rsidP="00AD19D4">
      <w:pPr>
        <w:jc w:val="both"/>
        <w:rPr>
          <w:rFonts w:cstheme="minorHAnsi"/>
          <w:sz w:val="24"/>
          <w:szCs w:val="24"/>
        </w:rPr>
      </w:pPr>
      <w:r w:rsidRPr="0022144D">
        <w:rPr>
          <w:rFonts w:cstheme="minorHAnsi"/>
          <w:sz w:val="24"/>
          <w:szCs w:val="24"/>
        </w:rPr>
        <w:t>A nivel conjunto o integrado, las pruebas deben garantizar que se contempla una adecuada interrelación entre los distintos riesgos contemplados en el marco y su impacto tanto en los resultados económicos de la Entidad como en el encuadramiento de las relaciones técnicas de capitales mínimos y efectivo mínimo.</w:t>
      </w:r>
    </w:p>
    <w:p w14:paraId="03FD998A" w14:textId="77777777" w:rsidR="008B502F" w:rsidRPr="0022144D" w:rsidRDefault="008B502F" w:rsidP="00AD19D4">
      <w:pPr>
        <w:jc w:val="both"/>
        <w:rPr>
          <w:rFonts w:cstheme="minorHAnsi"/>
          <w:sz w:val="24"/>
          <w:szCs w:val="24"/>
        </w:rPr>
      </w:pPr>
    </w:p>
    <w:p w14:paraId="6EBC64D5" w14:textId="77777777" w:rsidR="008B502F" w:rsidRPr="0022144D" w:rsidRDefault="008B502F" w:rsidP="00AD19D4">
      <w:pPr>
        <w:jc w:val="both"/>
        <w:rPr>
          <w:rFonts w:cstheme="minorHAnsi"/>
          <w:sz w:val="24"/>
          <w:szCs w:val="24"/>
        </w:rPr>
      </w:pPr>
      <w:r w:rsidRPr="0022144D">
        <w:rPr>
          <w:rFonts w:cstheme="minorHAnsi"/>
          <w:sz w:val="24"/>
          <w:szCs w:val="24"/>
        </w:rPr>
        <w:t>Las pruebas a realizar deben reflejar la situación en que se puede encontrar la Entidad de verificarse el cumplimiento de una serie de supuestos adversos pero con probabilidad de ocurrencia, de modo tal que se puedan prever anticipadamente los resultados y activar, de corresponder, los planes de contingencia que se consideren pertinentes para superar dicha situación.</w:t>
      </w:r>
    </w:p>
    <w:p w14:paraId="4C7529A0" w14:textId="77777777" w:rsidR="008B502F" w:rsidRPr="0022144D" w:rsidRDefault="008B502F" w:rsidP="00AD19D4">
      <w:pPr>
        <w:jc w:val="both"/>
        <w:rPr>
          <w:rFonts w:cstheme="minorHAnsi"/>
          <w:sz w:val="24"/>
          <w:szCs w:val="24"/>
        </w:rPr>
      </w:pPr>
    </w:p>
    <w:p w14:paraId="6827E9E1" w14:textId="77777777" w:rsidR="008B502F" w:rsidRPr="0022144D" w:rsidRDefault="008B502F" w:rsidP="00AD19D4">
      <w:pPr>
        <w:jc w:val="both"/>
        <w:rPr>
          <w:rFonts w:cstheme="minorHAnsi"/>
          <w:sz w:val="24"/>
          <w:szCs w:val="24"/>
        </w:rPr>
      </w:pPr>
      <w:r w:rsidRPr="0022144D">
        <w:rPr>
          <w:rFonts w:cstheme="minorHAnsi"/>
          <w:sz w:val="24"/>
          <w:szCs w:val="24"/>
        </w:rPr>
        <w:t>Las pruebas a desarrollar deben estar estructuradas sobre la base de dos pilares, a saber:</w:t>
      </w:r>
    </w:p>
    <w:p w14:paraId="5E444BA1" w14:textId="77777777" w:rsidR="008B502F" w:rsidRPr="0022144D" w:rsidRDefault="008B502F" w:rsidP="00AD19D4">
      <w:pPr>
        <w:jc w:val="both"/>
        <w:rPr>
          <w:rFonts w:cstheme="minorHAnsi"/>
          <w:sz w:val="24"/>
          <w:szCs w:val="24"/>
        </w:rPr>
      </w:pPr>
    </w:p>
    <w:p w14:paraId="7D165918" w14:textId="77777777" w:rsidR="008B502F" w:rsidRPr="0022144D" w:rsidRDefault="008B502F" w:rsidP="00AD19D4">
      <w:pPr>
        <w:ind w:left="708"/>
        <w:jc w:val="both"/>
        <w:rPr>
          <w:rFonts w:cstheme="minorHAnsi"/>
          <w:sz w:val="24"/>
          <w:szCs w:val="24"/>
        </w:rPr>
      </w:pPr>
      <w:r w:rsidRPr="0022144D">
        <w:rPr>
          <w:rFonts w:cstheme="minorHAnsi"/>
          <w:sz w:val="24"/>
          <w:szCs w:val="24"/>
        </w:rPr>
        <w:t>Los eventos que se contemplan para la realización de las pruebas</w:t>
      </w:r>
    </w:p>
    <w:p w14:paraId="5D64E65A" w14:textId="77777777" w:rsidR="008B502F" w:rsidRPr="0022144D" w:rsidRDefault="008B502F" w:rsidP="00AD19D4">
      <w:pPr>
        <w:ind w:left="708"/>
        <w:jc w:val="both"/>
        <w:rPr>
          <w:rFonts w:cstheme="minorHAnsi"/>
          <w:sz w:val="24"/>
          <w:szCs w:val="24"/>
        </w:rPr>
      </w:pPr>
    </w:p>
    <w:p w14:paraId="02E5F59F" w14:textId="77777777" w:rsidR="008B502F" w:rsidRPr="0022144D" w:rsidRDefault="008B502F" w:rsidP="00AD19D4">
      <w:pPr>
        <w:ind w:left="708"/>
        <w:jc w:val="both"/>
        <w:rPr>
          <w:rFonts w:cstheme="minorHAnsi"/>
          <w:sz w:val="24"/>
          <w:szCs w:val="24"/>
        </w:rPr>
      </w:pPr>
      <w:r w:rsidRPr="0022144D">
        <w:rPr>
          <w:rFonts w:cstheme="minorHAnsi"/>
          <w:sz w:val="24"/>
          <w:szCs w:val="24"/>
        </w:rPr>
        <w:t>Los escenarios en los cuales dichos eventos se desarrollan</w:t>
      </w:r>
    </w:p>
    <w:p w14:paraId="4B0C8FF4" w14:textId="77777777" w:rsidR="008B502F" w:rsidRPr="0022144D" w:rsidRDefault="008B502F" w:rsidP="00AD19D4">
      <w:pPr>
        <w:jc w:val="both"/>
        <w:rPr>
          <w:rFonts w:cstheme="minorHAnsi"/>
          <w:sz w:val="24"/>
          <w:szCs w:val="24"/>
        </w:rPr>
      </w:pPr>
    </w:p>
    <w:p w14:paraId="38183F83" w14:textId="77777777" w:rsidR="008B502F" w:rsidRPr="0022144D" w:rsidRDefault="008B502F" w:rsidP="00AD19D4">
      <w:pPr>
        <w:jc w:val="both"/>
        <w:rPr>
          <w:rFonts w:cstheme="minorHAnsi"/>
          <w:sz w:val="24"/>
          <w:szCs w:val="24"/>
        </w:rPr>
      </w:pPr>
      <w:r w:rsidRPr="0022144D">
        <w:rPr>
          <w:rFonts w:cstheme="minorHAnsi"/>
          <w:sz w:val="24"/>
          <w:szCs w:val="24"/>
        </w:rPr>
        <w:t>Esta decisión se funda en la ventaja que conlleva el efectuar combinaciones de estos dos pilares de modo tal de que los análisis no se limiten meramente a una situación en particular sino que se contemplen los efectos combinados que pueden llegar a suscitarse bajo determinadas circunstancias.</w:t>
      </w:r>
    </w:p>
    <w:p w14:paraId="154949FA" w14:textId="77777777" w:rsidR="008B502F" w:rsidRPr="0022144D" w:rsidRDefault="008B502F" w:rsidP="00AD19D4">
      <w:pPr>
        <w:jc w:val="both"/>
        <w:rPr>
          <w:rFonts w:cstheme="minorHAnsi"/>
          <w:sz w:val="24"/>
          <w:szCs w:val="24"/>
        </w:rPr>
      </w:pPr>
    </w:p>
    <w:p w14:paraId="3821FB17" w14:textId="77777777" w:rsidR="008B502F" w:rsidRPr="0022144D" w:rsidRDefault="008B502F" w:rsidP="00AD19D4">
      <w:pPr>
        <w:jc w:val="both"/>
        <w:rPr>
          <w:rFonts w:cstheme="minorHAnsi"/>
          <w:sz w:val="24"/>
          <w:szCs w:val="24"/>
        </w:rPr>
      </w:pPr>
      <w:r w:rsidRPr="0022144D">
        <w:rPr>
          <w:rFonts w:cstheme="minorHAnsi"/>
          <w:sz w:val="24"/>
          <w:szCs w:val="24"/>
        </w:rPr>
        <w:t>Al hablar de eventos nos estamos refiriendo a una serie de situaciones que pueden impactar de manera adversa en los activos de la Entidad, pudiendo resultar que un evento determinado tenga impacto directo sobre un tipo de riesgo pero también genere un impacto indirecto en otro riesgo (interrelación de riesgos).</w:t>
      </w:r>
    </w:p>
    <w:p w14:paraId="0AAA7C66" w14:textId="77777777" w:rsidR="008B502F" w:rsidRPr="0022144D" w:rsidRDefault="008B502F" w:rsidP="00AD19D4">
      <w:pPr>
        <w:jc w:val="both"/>
        <w:rPr>
          <w:rFonts w:cstheme="minorHAnsi"/>
          <w:sz w:val="24"/>
          <w:szCs w:val="24"/>
        </w:rPr>
      </w:pPr>
    </w:p>
    <w:p w14:paraId="5B57CF62" w14:textId="77777777" w:rsidR="008B502F" w:rsidRPr="0022144D" w:rsidRDefault="008B502F" w:rsidP="00AD19D4">
      <w:pPr>
        <w:jc w:val="both"/>
        <w:rPr>
          <w:rFonts w:cstheme="minorHAnsi"/>
          <w:sz w:val="24"/>
          <w:szCs w:val="24"/>
        </w:rPr>
      </w:pPr>
      <w:r w:rsidRPr="0022144D">
        <w:rPr>
          <w:rFonts w:cstheme="minorHAnsi"/>
          <w:sz w:val="24"/>
          <w:szCs w:val="24"/>
        </w:rPr>
        <w:t>El escenario está conformado por una o más situaciones que se pueden presentar ante un evento determinado. De este modo, un evento puede tener más de un efecto sobre un mismo riesgo y también puede tener impacto sobre los riesgos que están interrelacionados con él.</w:t>
      </w:r>
    </w:p>
    <w:p w14:paraId="52BBB6D2" w14:textId="77777777" w:rsidR="008B502F" w:rsidRPr="0022144D" w:rsidRDefault="008B502F" w:rsidP="00AD19D4">
      <w:pPr>
        <w:jc w:val="both"/>
        <w:rPr>
          <w:rFonts w:cstheme="minorHAnsi"/>
          <w:sz w:val="24"/>
          <w:szCs w:val="24"/>
        </w:rPr>
      </w:pPr>
    </w:p>
    <w:p w14:paraId="44D7B29A" w14:textId="77777777" w:rsidR="008B502F" w:rsidRPr="0022144D" w:rsidRDefault="008B502F" w:rsidP="00AD19D4">
      <w:pPr>
        <w:jc w:val="both"/>
        <w:rPr>
          <w:rFonts w:cstheme="minorHAnsi"/>
          <w:sz w:val="24"/>
          <w:szCs w:val="24"/>
        </w:rPr>
      </w:pPr>
      <w:r w:rsidRPr="0022144D">
        <w:rPr>
          <w:rFonts w:cstheme="minorHAnsi"/>
          <w:sz w:val="24"/>
          <w:szCs w:val="24"/>
        </w:rPr>
        <w:t>La visión del escenario no es estática, sino que puede combinarse con análisis de sensibilidad, esto es, generando una simulación en donde jueguen más de una variable en distintos sentidos (alza, baja o manteniendo valores), contemplando situaciones de correlación o de no correlación entre variables (ej. escenarios de estrés en donde sube la tasa pasiva pero por cuestiones de mercado u oportunidad de negocios no puede mantenerse el spread con la tasa activa).</w:t>
      </w:r>
    </w:p>
    <w:p w14:paraId="2CE4F3B3" w14:textId="77777777" w:rsidR="008B502F" w:rsidRPr="0022144D" w:rsidRDefault="008B502F" w:rsidP="00AD19D4">
      <w:pPr>
        <w:jc w:val="both"/>
        <w:rPr>
          <w:rFonts w:cstheme="minorHAnsi"/>
          <w:sz w:val="24"/>
          <w:szCs w:val="24"/>
        </w:rPr>
      </w:pPr>
    </w:p>
    <w:p w14:paraId="6665D871" w14:textId="77777777" w:rsidR="008B502F" w:rsidRPr="0022144D" w:rsidRDefault="008B502F" w:rsidP="00AD19D4">
      <w:pPr>
        <w:jc w:val="both"/>
        <w:rPr>
          <w:rFonts w:cstheme="minorHAnsi"/>
          <w:sz w:val="24"/>
          <w:szCs w:val="24"/>
          <w:lang w:val="es-MX"/>
        </w:rPr>
      </w:pPr>
      <w:r w:rsidRPr="0022144D">
        <w:rPr>
          <w:rFonts w:cstheme="minorHAnsi"/>
          <w:sz w:val="24"/>
          <w:szCs w:val="24"/>
          <w:lang w:val="es-MX"/>
        </w:rPr>
        <w:t>Las pruebas de estrés para ser efectivas no necesariamente deben tener un alto grado de complejidad pero sí deben ser representativas para la Entidad. En tal sentido, la apoyatura informática es fundamental para la recolección y procesamiento de los datos.</w:t>
      </w:r>
    </w:p>
    <w:p w14:paraId="6C2D4CA7" w14:textId="77777777" w:rsidR="008B502F" w:rsidRPr="0022144D" w:rsidRDefault="008B502F" w:rsidP="00AD19D4">
      <w:pPr>
        <w:jc w:val="both"/>
        <w:rPr>
          <w:rFonts w:cstheme="minorHAnsi"/>
          <w:sz w:val="24"/>
          <w:szCs w:val="24"/>
          <w:lang w:val="es-MX"/>
        </w:rPr>
      </w:pPr>
    </w:p>
    <w:p w14:paraId="27E3D0AC" w14:textId="4629C8E8" w:rsidR="008B502F" w:rsidRPr="0022144D" w:rsidRDefault="008B502F" w:rsidP="0022144D">
      <w:pPr>
        <w:jc w:val="both"/>
        <w:rPr>
          <w:rFonts w:cstheme="minorHAnsi"/>
          <w:sz w:val="24"/>
          <w:szCs w:val="24"/>
        </w:rPr>
      </w:pPr>
      <w:r w:rsidRPr="0022144D">
        <w:rPr>
          <w:rFonts w:cstheme="minorHAnsi"/>
          <w:sz w:val="24"/>
          <w:szCs w:val="24"/>
        </w:rPr>
        <w:t>Dentro de los procedimientos de pruebas de estrés se debe contemplar la emisión de los reportes relativos a los resultados obtenidos en las pruebas de estrés los cuales deberán ser revisados en primera instancia por la Gerencia General como paso previo a su elevación a</w:t>
      </w:r>
      <w:r w:rsidR="00AD19D4" w:rsidRPr="0022144D">
        <w:rPr>
          <w:rFonts w:cstheme="minorHAnsi"/>
          <w:sz w:val="24"/>
          <w:szCs w:val="24"/>
        </w:rPr>
        <w:t>l Consejo</w:t>
      </w:r>
      <w:r w:rsidRPr="0022144D">
        <w:rPr>
          <w:rFonts w:cstheme="minorHAnsi"/>
          <w:sz w:val="24"/>
          <w:szCs w:val="24"/>
        </w:rPr>
        <w:t xml:space="preserve"> Directiv</w:t>
      </w:r>
      <w:r w:rsidR="0022144D">
        <w:rPr>
          <w:rFonts w:cstheme="minorHAnsi"/>
          <w:sz w:val="24"/>
          <w:szCs w:val="24"/>
        </w:rPr>
        <w:t>o</w:t>
      </w:r>
      <w:r w:rsidRPr="0022144D">
        <w:rPr>
          <w:rFonts w:cstheme="minorHAnsi"/>
          <w:sz w:val="24"/>
          <w:szCs w:val="24"/>
        </w:rPr>
        <w:t xml:space="preserve"> para su consideración.</w:t>
      </w:r>
      <w:r w:rsidR="0022144D">
        <w:rPr>
          <w:rFonts w:cstheme="minorHAnsi"/>
          <w:sz w:val="24"/>
          <w:szCs w:val="24"/>
        </w:rPr>
        <w:t xml:space="preserve"> </w:t>
      </w:r>
      <w:r w:rsidRPr="0022144D">
        <w:rPr>
          <w:rFonts w:cstheme="minorHAnsi"/>
          <w:sz w:val="24"/>
          <w:szCs w:val="24"/>
        </w:rPr>
        <w:t>De este modo entendemos la prueba de estrés como una herramienta y no como mero cumplimiento normativo.</w:t>
      </w:r>
    </w:p>
    <w:p w14:paraId="69C92E00" w14:textId="77777777" w:rsidR="008B502F" w:rsidRPr="0022144D" w:rsidRDefault="008B502F" w:rsidP="00AD19D4">
      <w:pPr>
        <w:autoSpaceDE w:val="0"/>
        <w:autoSpaceDN w:val="0"/>
        <w:adjustRightInd w:val="0"/>
        <w:jc w:val="both"/>
        <w:rPr>
          <w:rFonts w:cstheme="minorHAnsi"/>
          <w:sz w:val="24"/>
          <w:szCs w:val="24"/>
        </w:rPr>
      </w:pPr>
    </w:p>
    <w:p w14:paraId="3FDEF26E" w14:textId="77777777" w:rsidR="008B502F" w:rsidRPr="0022144D" w:rsidRDefault="008B502F" w:rsidP="00AD19D4">
      <w:pPr>
        <w:autoSpaceDE w:val="0"/>
        <w:autoSpaceDN w:val="0"/>
        <w:adjustRightInd w:val="0"/>
        <w:jc w:val="both"/>
        <w:rPr>
          <w:rFonts w:cstheme="minorHAnsi"/>
          <w:sz w:val="24"/>
          <w:szCs w:val="24"/>
        </w:rPr>
      </w:pPr>
      <w:r w:rsidRPr="0022144D">
        <w:rPr>
          <w:rFonts w:cstheme="minorHAnsi"/>
          <w:sz w:val="24"/>
          <w:szCs w:val="24"/>
        </w:rPr>
        <w:t xml:space="preserve">La proyección de los escenarios que impactan negativamente en distintos niveles y riesgos debe tener bases sólidas, para ello se debe recurrir a información económica y microeconómica. </w:t>
      </w:r>
    </w:p>
    <w:p w14:paraId="67074EEF" w14:textId="77777777" w:rsidR="008B502F" w:rsidRPr="0022144D" w:rsidRDefault="008B502F" w:rsidP="00AD19D4">
      <w:pPr>
        <w:autoSpaceDE w:val="0"/>
        <w:autoSpaceDN w:val="0"/>
        <w:adjustRightInd w:val="0"/>
        <w:jc w:val="both"/>
        <w:rPr>
          <w:rFonts w:cstheme="minorHAnsi"/>
          <w:sz w:val="24"/>
          <w:szCs w:val="24"/>
        </w:rPr>
      </w:pPr>
    </w:p>
    <w:p w14:paraId="33228BBF" w14:textId="77777777" w:rsidR="008B502F" w:rsidRPr="0022144D" w:rsidRDefault="008B502F" w:rsidP="00AD19D4">
      <w:pPr>
        <w:autoSpaceDE w:val="0"/>
        <w:autoSpaceDN w:val="0"/>
        <w:adjustRightInd w:val="0"/>
        <w:jc w:val="both"/>
        <w:rPr>
          <w:rFonts w:cstheme="minorHAnsi"/>
          <w:sz w:val="24"/>
          <w:szCs w:val="24"/>
        </w:rPr>
      </w:pPr>
      <w:r w:rsidRPr="0022144D">
        <w:rPr>
          <w:rFonts w:cstheme="minorHAnsi"/>
          <w:sz w:val="24"/>
          <w:szCs w:val="24"/>
        </w:rPr>
        <w:t>Podemos ver en la experiencia argentina cómo se pueden tomar datos puntuales de situaciones de crisis extrema y cómo a partir de ello se pueden simular distintos escenarios ante la producción de eventos de este tipo.</w:t>
      </w:r>
    </w:p>
    <w:p w14:paraId="4F57EB90" w14:textId="08005664" w:rsidR="008B502F" w:rsidRPr="0022144D" w:rsidRDefault="008B502F" w:rsidP="00AD19D4">
      <w:pPr>
        <w:autoSpaceDE w:val="0"/>
        <w:autoSpaceDN w:val="0"/>
        <w:adjustRightInd w:val="0"/>
        <w:jc w:val="both"/>
        <w:rPr>
          <w:rFonts w:cstheme="minorHAnsi"/>
          <w:sz w:val="24"/>
          <w:szCs w:val="24"/>
        </w:rPr>
      </w:pPr>
    </w:p>
    <w:p w14:paraId="7AF4D098" w14:textId="77777777" w:rsidR="008B502F" w:rsidRPr="0022144D" w:rsidRDefault="008B502F" w:rsidP="00AD19D4">
      <w:pPr>
        <w:pStyle w:val="Textoindependiente2"/>
        <w:rPr>
          <w:rFonts w:asciiTheme="minorHAnsi" w:hAnsiTheme="minorHAnsi" w:cstheme="minorHAnsi"/>
        </w:rPr>
      </w:pPr>
      <w:r w:rsidRPr="0022144D">
        <w:rPr>
          <w:rFonts w:asciiTheme="minorHAnsi" w:hAnsiTheme="minorHAnsi" w:cstheme="minorHAnsi"/>
        </w:rPr>
        <w:t>Los más recientes acontecimientos de estrés fueron causados por sensibles cambios de variables tanto locales como internacionales y generaron movimientos bruscos en las variables financieras y en el nivel de la actividad interna.</w:t>
      </w:r>
    </w:p>
    <w:p w14:paraId="1CF35CE5" w14:textId="77777777" w:rsidR="008B502F" w:rsidRPr="0022144D" w:rsidRDefault="008B502F" w:rsidP="00AD19D4">
      <w:pPr>
        <w:pStyle w:val="Textoindependiente2"/>
        <w:rPr>
          <w:rFonts w:asciiTheme="minorHAnsi" w:hAnsiTheme="minorHAnsi" w:cstheme="minorHAnsi"/>
        </w:rPr>
      </w:pPr>
    </w:p>
    <w:p w14:paraId="3F3F7277" w14:textId="77777777" w:rsidR="008B502F" w:rsidRPr="0022144D" w:rsidRDefault="008B502F" w:rsidP="00AD19D4">
      <w:pPr>
        <w:pStyle w:val="Textoindependiente2"/>
        <w:rPr>
          <w:rFonts w:asciiTheme="minorHAnsi" w:hAnsiTheme="minorHAnsi" w:cstheme="minorHAnsi"/>
        </w:rPr>
      </w:pPr>
      <w:r w:rsidRPr="0022144D">
        <w:rPr>
          <w:rFonts w:asciiTheme="minorHAnsi" w:hAnsiTheme="minorHAnsi" w:cstheme="minorHAnsi"/>
        </w:rPr>
        <w:t>En particular, el ritmo de crecimiento del consumo, pilar del modelo de crecimiento de la última década de la economía nacional, se vio afectado durante esos períodos analizados.</w:t>
      </w:r>
    </w:p>
    <w:p w14:paraId="00171EB1" w14:textId="77777777" w:rsidR="008B502F" w:rsidRPr="0022144D" w:rsidRDefault="008B502F" w:rsidP="00AD19D4">
      <w:pPr>
        <w:pStyle w:val="Textoindependiente2"/>
        <w:rPr>
          <w:rFonts w:asciiTheme="minorHAnsi" w:hAnsiTheme="minorHAnsi" w:cstheme="minorHAnsi"/>
        </w:rPr>
      </w:pPr>
    </w:p>
    <w:p w14:paraId="52888BCF" w14:textId="13DA67DD" w:rsidR="008B502F" w:rsidRPr="0022144D" w:rsidRDefault="008B502F" w:rsidP="00AD19D4">
      <w:pPr>
        <w:pStyle w:val="Textoindependiente2"/>
        <w:rPr>
          <w:rFonts w:asciiTheme="minorHAnsi" w:hAnsiTheme="minorHAnsi"/>
        </w:rPr>
      </w:pPr>
      <w:r w:rsidRPr="0022144D">
        <w:rPr>
          <w:rFonts w:asciiTheme="minorHAnsi" w:hAnsiTheme="minorHAnsi"/>
        </w:rPr>
        <w:t>En la última década se registraron situaciones de estrés financiero de diferentes magnitudes:</w:t>
      </w:r>
    </w:p>
    <w:p w14:paraId="5B6855D0" w14:textId="77777777" w:rsidR="008B502F" w:rsidRPr="0022144D" w:rsidRDefault="008B502F" w:rsidP="00AD19D4">
      <w:pPr>
        <w:pStyle w:val="Textoindependiente2"/>
        <w:rPr>
          <w:rFonts w:asciiTheme="minorHAnsi" w:hAnsiTheme="minorHAnsi"/>
        </w:rPr>
      </w:pPr>
    </w:p>
    <w:p w14:paraId="4CB0FD7B" w14:textId="77777777" w:rsidR="008B502F" w:rsidRPr="0022144D" w:rsidRDefault="008B502F" w:rsidP="00AD19D4">
      <w:pPr>
        <w:pStyle w:val="Textoindependiente2"/>
        <w:ind w:left="708"/>
        <w:rPr>
          <w:rFonts w:asciiTheme="minorHAnsi" w:hAnsiTheme="minorHAnsi"/>
        </w:rPr>
      </w:pPr>
      <w:r w:rsidRPr="0022144D">
        <w:rPr>
          <w:rFonts w:asciiTheme="minorHAnsi" w:hAnsiTheme="minorHAnsi"/>
        </w:rPr>
        <w:t xml:space="preserve">La ola inicial de la crisis de las hipotecas subprime que se desató en Estados Unidos en el segundo semestre del año 2007. </w:t>
      </w:r>
    </w:p>
    <w:p w14:paraId="3CF92742" w14:textId="77777777" w:rsidR="008B502F" w:rsidRPr="0022144D" w:rsidRDefault="008B502F" w:rsidP="00AD19D4">
      <w:pPr>
        <w:pStyle w:val="Textoindependiente2"/>
        <w:rPr>
          <w:rFonts w:asciiTheme="minorHAnsi" w:hAnsiTheme="minorHAnsi"/>
        </w:rPr>
      </w:pPr>
    </w:p>
    <w:p w14:paraId="3D63E512" w14:textId="77777777" w:rsidR="008B502F" w:rsidRPr="0022144D" w:rsidRDefault="008B502F" w:rsidP="00AD19D4">
      <w:pPr>
        <w:pStyle w:val="Textoindependiente2"/>
        <w:ind w:left="708"/>
        <w:rPr>
          <w:rFonts w:asciiTheme="minorHAnsi" w:hAnsiTheme="minorHAnsi"/>
        </w:rPr>
      </w:pPr>
      <w:r w:rsidRPr="0022144D">
        <w:rPr>
          <w:rFonts w:asciiTheme="minorHAnsi" w:hAnsiTheme="minorHAnsi"/>
        </w:rPr>
        <w:t>Pocos meses más tarde se presentó el segundo en septiembre de 2008 la quiebra del Lehman Brothers.</w:t>
      </w:r>
    </w:p>
    <w:p w14:paraId="3C57B211" w14:textId="77777777" w:rsidR="008B502F" w:rsidRPr="0022144D" w:rsidRDefault="008B502F" w:rsidP="00AD19D4">
      <w:pPr>
        <w:pStyle w:val="Textoindependiente2"/>
        <w:ind w:left="708"/>
        <w:rPr>
          <w:rFonts w:asciiTheme="minorHAnsi" w:hAnsiTheme="minorHAnsi"/>
        </w:rPr>
      </w:pPr>
    </w:p>
    <w:p w14:paraId="0B56F771" w14:textId="0AD990AC" w:rsidR="008B502F" w:rsidRDefault="008B502F" w:rsidP="00AD19D4">
      <w:pPr>
        <w:pStyle w:val="Textoindependiente2"/>
        <w:ind w:left="708"/>
        <w:rPr>
          <w:rFonts w:asciiTheme="minorHAnsi" w:hAnsiTheme="minorHAnsi"/>
        </w:rPr>
      </w:pPr>
      <w:r w:rsidRPr="0022144D">
        <w:rPr>
          <w:rFonts w:asciiTheme="minorHAnsi" w:hAnsiTheme="minorHAnsi"/>
        </w:rPr>
        <w:t xml:space="preserve">El tercer episodio de estrés financiero se produjo en el primer cuatrimestre de 2014 y fue provocado a partir de una significativa devaluación de la moneda nacional en enero de ese año. </w:t>
      </w:r>
    </w:p>
    <w:p w14:paraId="578FCEC1" w14:textId="42FBABC3" w:rsidR="0022144D" w:rsidRDefault="0022144D" w:rsidP="00AD19D4">
      <w:pPr>
        <w:pStyle w:val="Textoindependiente2"/>
        <w:ind w:left="708"/>
        <w:rPr>
          <w:rFonts w:asciiTheme="minorHAnsi" w:hAnsiTheme="minorHAnsi"/>
        </w:rPr>
      </w:pPr>
    </w:p>
    <w:p w14:paraId="4BF93606" w14:textId="7240360C" w:rsidR="0022144D" w:rsidRPr="0022144D" w:rsidRDefault="0022144D" w:rsidP="00AD19D4">
      <w:pPr>
        <w:pStyle w:val="Textoindependiente2"/>
        <w:ind w:left="708"/>
        <w:rPr>
          <w:rFonts w:asciiTheme="minorHAnsi" w:hAnsiTheme="minorHAnsi"/>
        </w:rPr>
      </w:pPr>
      <w:r>
        <w:rPr>
          <w:rFonts w:asciiTheme="minorHAnsi" w:hAnsiTheme="minorHAnsi"/>
        </w:rPr>
        <w:t>Y recientemente sobre el fin de la pandemia tuvimos la guerra de Ucrania y los recientes acontecimientos de la quiebra del Sillycon Bank y el colapso del Credit Suisse</w:t>
      </w:r>
    </w:p>
    <w:p w14:paraId="225F658C" w14:textId="77777777" w:rsidR="008B502F" w:rsidRDefault="008B502F" w:rsidP="00AD19D4">
      <w:pPr>
        <w:autoSpaceDE w:val="0"/>
        <w:autoSpaceDN w:val="0"/>
        <w:adjustRightInd w:val="0"/>
        <w:jc w:val="both"/>
        <w:rPr>
          <w:rFonts w:cs="ACaslonPro-Regular"/>
          <w:lang w:val="es-ES"/>
        </w:rPr>
      </w:pPr>
    </w:p>
    <w:sectPr w:rsidR="008B502F" w:rsidSect="00D72A86">
      <w:pgSz w:w="12240" w:h="15840"/>
      <w:pgMar w:top="851" w:right="851" w:bottom="56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Condensed">
    <w:altName w:val="Univers"/>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11.4pt;height:11.4pt" o:bullet="t">
        <v:imagedata r:id="rId1" o:title="mso5B5F"/>
      </v:shape>
    </w:pict>
  </w:numPicBullet>
  <w:abstractNum w:abstractNumId="0" w15:restartNumberingAfterBreak="0">
    <w:nsid w:val="00810DC7"/>
    <w:multiLevelType w:val="hybridMultilevel"/>
    <w:tmpl w:val="6E645806"/>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38D0CFE"/>
    <w:multiLevelType w:val="hybridMultilevel"/>
    <w:tmpl w:val="411AFD90"/>
    <w:lvl w:ilvl="0" w:tplc="0C0A0001">
      <w:start w:val="1"/>
      <w:numFmt w:val="bullet"/>
      <w:lvlText w:val=""/>
      <w:lvlJc w:val="left"/>
      <w:pPr>
        <w:ind w:left="1778" w:hanging="360"/>
      </w:pPr>
      <w:rPr>
        <w:rFonts w:ascii="Symbol" w:hAnsi="Symbol" w:hint="default"/>
      </w:rPr>
    </w:lvl>
    <w:lvl w:ilvl="1" w:tplc="0C0A0003">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 w15:restartNumberingAfterBreak="0">
    <w:nsid w:val="317C110F"/>
    <w:multiLevelType w:val="hybridMultilevel"/>
    <w:tmpl w:val="84C628FA"/>
    <w:lvl w:ilvl="0" w:tplc="5148BB0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9DF7072"/>
    <w:multiLevelType w:val="hybridMultilevel"/>
    <w:tmpl w:val="2DE070AA"/>
    <w:lvl w:ilvl="0" w:tplc="C5DAF0EC">
      <w:numFmt w:val="bullet"/>
      <w:lvlText w:val="-"/>
      <w:lvlJc w:val="left"/>
      <w:pPr>
        <w:ind w:left="360" w:hanging="360"/>
      </w:pPr>
      <w:rPr>
        <w:rFonts w:ascii="Calibri" w:eastAsiaTheme="minorHAnsi" w:hAnsi="Calibri" w:cs="Calibr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54D05"/>
    <w:multiLevelType w:val="hybridMultilevel"/>
    <w:tmpl w:val="03645C52"/>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55092148">
    <w:abstractNumId w:val="10"/>
  </w:num>
  <w:num w:numId="2" w16cid:durableId="1987077493">
    <w:abstractNumId w:val="2"/>
  </w:num>
  <w:num w:numId="3" w16cid:durableId="770515978">
    <w:abstractNumId w:val="4"/>
  </w:num>
  <w:num w:numId="4" w16cid:durableId="1656684547">
    <w:abstractNumId w:val="8"/>
  </w:num>
  <w:num w:numId="5" w16cid:durableId="962030740">
    <w:abstractNumId w:val="12"/>
  </w:num>
  <w:num w:numId="6" w16cid:durableId="1146816287">
    <w:abstractNumId w:val="3"/>
  </w:num>
  <w:num w:numId="7" w16cid:durableId="92941858">
    <w:abstractNumId w:val="1"/>
  </w:num>
  <w:num w:numId="8" w16cid:durableId="499081920">
    <w:abstractNumId w:val="11"/>
  </w:num>
  <w:num w:numId="9" w16cid:durableId="1478838155">
    <w:abstractNumId w:val="0"/>
  </w:num>
  <w:num w:numId="10" w16cid:durableId="787159105">
    <w:abstractNumId w:val="9"/>
  </w:num>
  <w:num w:numId="11" w16cid:durableId="477771129">
    <w:abstractNumId w:val="5"/>
  </w:num>
  <w:num w:numId="12" w16cid:durableId="1924875693">
    <w:abstractNumId w:val="6"/>
  </w:num>
  <w:num w:numId="13" w16cid:durableId="202865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3600B"/>
    <w:rsid w:val="00040E0B"/>
    <w:rsid w:val="00075E74"/>
    <w:rsid w:val="000818CF"/>
    <w:rsid w:val="000A1A5A"/>
    <w:rsid w:val="00124CC0"/>
    <w:rsid w:val="00153AA4"/>
    <w:rsid w:val="0017023C"/>
    <w:rsid w:val="001950B0"/>
    <w:rsid w:val="001D383B"/>
    <w:rsid w:val="001D6936"/>
    <w:rsid w:val="001E2419"/>
    <w:rsid w:val="0022144D"/>
    <w:rsid w:val="002C1C39"/>
    <w:rsid w:val="002D43EF"/>
    <w:rsid w:val="002D44EC"/>
    <w:rsid w:val="002E325E"/>
    <w:rsid w:val="002E6B01"/>
    <w:rsid w:val="0033351C"/>
    <w:rsid w:val="0036080F"/>
    <w:rsid w:val="00385E1C"/>
    <w:rsid w:val="003B5B21"/>
    <w:rsid w:val="003C731F"/>
    <w:rsid w:val="003D6224"/>
    <w:rsid w:val="003F0E5D"/>
    <w:rsid w:val="00410F48"/>
    <w:rsid w:val="004140C9"/>
    <w:rsid w:val="00431971"/>
    <w:rsid w:val="00493E53"/>
    <w:rsid w:val="00495F0B"/>
    <w:rsid w:val="00542C93"/>
    <w:rsid w:val="005B6DAA"/>
    <w:rsid w:val="005F15AE"/>
    <w:rsid w:val="006551C6"/>
    <w:rsid w:val="00676F19"/>
    <w:rsid w:val="00690CCC"/>
    <w:rsid w:val="006A6366"/>
    <w:rsid w:val="006F5F7F"/>
    <w:rsid w:val="00750F10"/>
    <w:rsid w:val="00790F35"/>
    <w:rsid w:val="007B47D0"/>
    <w:rsid w:val="00827CE9"/>
    <w:rsid w:val="00873FAC"/>
    <w:rsid w:val="00893673"/>
    <w:rsid w:val="008969E9"/>
    <w:rsid w:val="008B3608"/>
    <w:rsid w:val="008B502F"/>
    <w:rsid w:val="008C6549"/>
    <w:rsid w:val="008C6BF0"/>
    <w:rsid w:val="008D456F"/>
    <w:rsid w:val="00923B2F"/>
    <w:rsid w:val="009878AE"/>
    <w:rsid w:val="009A7DC2"/>
    <w:rsid w:val="009F4158"/>
    <w:rsid w:val="00A5778F"/>
    <w:rsid w:val="00A669C8"/>
    <w:rsid w:val="00A90BDC"/>
    <w:rsid w:val="00AA0AE7"/>
    <w:rsid w:val="00AD00D6"/>
    <w:rsid w:val="00AD19D4"/>
    <w:rsid w:val="00AF4FE8"/>
    <w:rsid w:val="00B04521"/>
    <w:rsid w:val="00B04893"/>
    <w:rsid w:val="00B1446C"/>
    <w:rsid w:val="00B17ACB"/>
    <w:rsid w:val="00B32C12"/>
    <w:rsid w:val="00B419A2"/>
    <w:rsid w:val="00B43287"/>
    <w:rsid w:val="00B56FC1"/>
    <w:rsid w:val="00C04743"/>
    <w:rsid w:val="00C04D20"/>
    <w:rsid w:val="00C56933"/>
    <w:rsid w:val="00C607AF"/>
    <w:rsid w:val="00CA51BF"/>
    <w:rsid w:val="00D44B7B"/>
    <w:rsid w:val="00D72A86"/>
    <w:rsid w:val="00D95C9B"/>
    <w:rsid w:val="00D971E6"/>
    <w:rsid w:val="00DA7DEC"/>
    <w:rsid w:val="00DE0EC5"/>
    <w:rsid w:val="00DF57BC"/>
    <w:rsid w:val="00E01F7F"/>
    <w:rsid w:val="00E10F2C"/>
    <w:rsid w:val="00E555C1"/>
    <w:rsid w:val="00EA3081"/>
    <w:rsid w:val="00EF1E9D"/>
    <w:rsid w:val="00F0180D"/>
    <w:rsid w:val="00F3247B"/>
    <w:rsid w:val="00F32ACD"/>
    <w:rsid w:val="00F47426"/>
    <w:rsid w:val="00FB6D2B"/>
    <w:rsid w:val="00FB7B63"/>
    <w:rsid w:val="00FC13CD"/>
    <w:rsid w:val="00FC3D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6A07"/>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FB6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00D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00D6"/>
    <w:rPr>
      <w:rFonts w:ascii="Segoe UI" w:hAnsi="Segoe UI" w:cs="Segoe UI"/>
      <w:sz w:val="18"/>
      <w:szCs w:val="18"/>
    </w:rPr>
  </w:style>
  <w:style w:type="paragraph" w:styleId="Encabezado">
    <w:name w:val="header"/>
    <w:basedOn w:val="Normal"/>
    <w:link w:val="EncabezadoCar"/>
    <w:rsid w:val="00A669C8"/>
    <w:pPr>
      <w:tabs>
        <w:tab w:val="center" w:pos="4252"/>
        <w:tab w:val="right" w:pos="8504"/>
      </w:tabs>
    </w:pPr>
    <w:rPr>
      <w:rFonts w:ascii="Times New Roman" w:eastAsia="Times New Roman" w:hAnsi="Times New Roman" w:cs="Times New Roman"/>
      <w:sz w:val="20"/>
      <w:szCs w:val="24"/>
      <w:lang w:val="es-ES" w:eastAsia="es-ES"/>
    </w:rPr>
  </w:style>
  <w:style w:type="character" w:customStyle="1" w:styleId="EncabezadoCar">
    <w:name w:val="Encabezado Car"/>
    <w:basedOn w:val="Fuentedeprrafopredeter"/>
    <w:link w:val="Encabezado"/>
    <w:rsid w:val="00A669C8"/>
    <w:rPr>
      <w:rFonts w:ascii="Times New Roman" w:eastAsia="Times New Roman" w:hAnsi="Times New Roman" w:cs="Times New Roman"/>
      <w:sz w:val="20"/>
      <w:szCs w:val="24"/>
      <w:lang w:val="es-ES" w:eastAsia="es-ES"/>
    </w:rPr>
  </w:style>
  <w:style w:type="paragraph" w:styleId="Textoindependiente2">
    <w:name w:val="Body Text 2"/>
    <w:basedOn w:val="Normal"/>
    <w:link w:val="Textoindependiente2Car"/>
    <w:rsid w:val="008B502F"/>
    <w:pPr>
      <w:jc w:val="both"/>
    </w:pPr>
    <w:rPr>
      <w:rFonts w:ascii="Arial" w:eastAsia="Times New Roman" w:hAnsi="Arial" w:cs="Arial"/>
      <w:sz w:val="24"/>
      <w:szCs w:val="24"/>
      <w:lang w:val="es-ES" w:eastAsia="es-ES"/>
    </w:rPr>
  </w:style>
  <w:style w:type="character" w:customStyle="1" w:styleId="Textoindependiente2Car">
    <w:name w:val="Texto independiente 2 Car"/>
    <w:basedOn w:val="Fuentedeprrafopredeter"/>
    <w:link w:val="Textoindependiente2"/>
    <w:rsid w:val="008B502F"/>
    <w:rPr>
      <w:rFonts w:ascii="Arial" w:eastAsia="Times New Roman" w:hAnsi="Arial" w:cs="Arial"/>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726">
      <w:bodyDiv w:val="1"/>
      <w:marLeft w:val="0"/>
      <w:marRight w:val="0"/>
      <w:marTop w:val="0"/>
      <w:marBottom w:val="0"/>
      <w:divBdr>
        <w:top w:val="none" w:sz="0" w:space="0" w:color="auto"/>
        <w:left w:val="none" w:sz="0" w:space="0" w:color="auto"/>
        <w:bottom w:val="none" w:sz="0" w:space="0" w:color="auto"/>
        <w:right w:val="none" w:sz="0" w:space="0" w:color="auto"/>
      </w:divBdr>
    </w:div>
    <w:div w:id="15352771">
      <w:bodyDiv w:val="1"/>
      <w:marLeft w:val="0"/>
      <w:marRight w:val="0"/>
      <w:marTop w:val="0"/>
      <w:marBottom w:val="0"/>
      <w:divBdr>
        <w:top w:val="none" w:sz="0" w:space="0" w:color="auto"/>
        <w:left w:val="none" w:sz="0" w:space="0" w:color="auto"/>
        <w:bottom w:val="none" w:sz="0" w:space="0" w:color="auto"/>
        <w:right w:val="none" w:sz="0" w:space="0" w:color="auto"/>
      </w:divBdr>
    </w:div>
    <w:div w:id="209004844">
      <w:bodyDiv w:val="1"/>
      <w:marLeft w:val="0"/>
      <w:marRight w:val="0"/>
      <w:marTop w:val="0"/>
      <w:marBottom w:val="0"/>
      <w:divBdr>
        <w:top w:val="none" w:sz="0" w:space="0" w:color="auto"/>
        <w:left w:val="none" w:sz="0" w:space="0" w:color="auto"/>
        <w:bottom w:val="none" w:sz="0" w:space="0" w:color="auto"/>
        <w:right w:val="none" w:sz="0" w:space="0" w:color="auto"/>
      </w:divBdr>
    </w:div>
    <w:div w:id="586765659">
      <w:bodyDiv w:val="1"/>
      <w:marLeft w:val="0"/>
      <w:marRight w:val="0"/>
      <w:marTop w:val="0"/>
      <w:marBottom w:val="0"/>
      <w:divBdr>
        <w:top w:val="none" w:sz="0" w:space="0" w:color="auto"/>
        <w:left w:val="none" w:sz="0" w:space="0" w:color="auto"/>
        <w:bottom w:val="none" w:sz="0" w:space="0" w:color="auto"/>
        <w:right w:val="none" w:sz="0" w:space="0" w:color="auto"/>
      </w:divBdr>
    </w:div>
    <w:div w:id="679506477">
      <w:bodyDiv w:val="1"/>
      <w:marLeft w:val="0"/>
      <w:marRight w:val="0"/>
      <w:marTop w:val="0"/>
      <w:marBottom w:val="0"/>
      <w:divBdr>
        <w:top w:val="none" w:sz="0" w:space="0" w:color="auto"/>
        <w:left w:val="none" w:sz="0" w:space="0" w:color="auto"/>
        <w:bottom w:val="none" w:sz="0" w:space="0" w:color="auto"/>
        <w:right w:val="none" w:sz="0" w:space="0" w:color="auto"/>
      </w:divBdr>
    </w:div>
    <w:div w:id="763840905">
      <w:bodyDiv w:val="1"/>
      <w:marLeft w:val="0"/>
      <w:marRight w:val="0"/>
      <w:marTop w:val="0"/>
      <w:marBottom w:val="0"/>
      <w:divBdr>
        <w:top w:val="none" w:sz="0" w:space="0" w:color="auto"/>
        <w:left w:val="none" w:sz="0" w:space="0" w:color="auto"/>
        <w:bottom w:val="none" w:sz="0" w:space="0" w:color="auto"/>
        <w:right w:val="none" w:sz="0" w:space="0" w:color="auto"/>
      </w:divBdr>
    </w:div>
    <w:div w:id="823668638">
      <w:bodyDiv w:val="1"/>
      <w:marLeft w:val="0"/>
      <w:marRight w:val="0"/>
      <w:marTop w:val="0"/>
      <w:marBottom w:val="0"/>
      <w:divBdr>
        <w:top w:val="none" w:sz="0" w:space="0" w:color="auto"/>
        <w:left w:val="none" w:sz="0" w:space="0" w:color="auto"/>
        <w:bottom w:val="none" w:sz="0" w:space="0" w:color="auto"/>
        <w:right w:val="none" w:sz="0" w:space="0" w:color="auto"/>
      </w:divBdr>
    </w:div>
    <w:div w:id="916017488">
      <w:bodyDiv w:val="1"/>
      <w:marLeft w:val="0"/>
      <w:marRight w:val="0"/>
      <w:marTop w:val="0"/>
      <w:marBottom w:val="0"/>
      <w:divBdr>
        <w:top w:val="none" w:sz="0" w:space="0" w:color="auto"/>
        <w:left w:val="none" w:sz="0" w:space="0" w:color="auto"/>
        <w:bottom w:val="none" w:sz="0" w:space="0" w:color="auto"/>
        <w:right w:val="none" w:sz="0" w:space="0" w:color="auto"/>
      </w:divBdr>
    </w:div>
    <w:div w:id="956645450">
      <w:bodyDiv w:val="1"/>
      <w:marLeft w:val="0"/>
      <w:marRight w:val="0"/>
      <w:marTop w:val="0"/>
      <w:marBottom w:val="0"/>
      <w:divBdr>
        <w:top w:val="none" w:sz="0" w:space="0" w:color="auto"/>
        <w:left w:val="none" w:sz="0" w:space="0" w:color="auto"/>
        <w:bottom w:val="none" w:sz="0" w:space="0" w:color="auto"/>
        <w:right w:val="none" w:sz="0" w:space="0" w:color="auto"/>
      </w:divBdr>
    </w:div>
    <w:div w:id="1020086997">
      <w:bodyDiv w:val="1"/>
      <w:marLeft w:val="0"/>
      <w:marRight w:val="0"/>
      <w:marTop w:val="0"/>
      <w:marBottom w:val="0"/>
      <w:divBdr>
        <w:top w:val="none" w:sz="0" w:space="0" w:color="auto"/>
        <w:left w:val="none" w:sz="0" w:space="0" w:color="auto"/>
        <w:bottom w:val="none" w:sz="0" w:space="0" w:color="auto"/>
        <w:right w:val="none" w:sz="0" w:space="0" w:color="auto"/>
      </w:divBdr>
    </w:div>
    <w:div w:id="1101031103">
      <w:bodyDiv w:val="1"/>
      <w:marLeft w:val="0"/>
      <w:marRight w:val="0"/>
      <w:marTop w:val="0"/>
      <w:marBottom w:val="0"/>
      <w:divBdr>
        <w:top w:val="none" w:sz="0" w:space="0" w:color="auto"/>
        <w:left w:val="none" w:sz="0" w:space="0" w:color="auto"/>
        <w:bottom w:val="none" w:sz="0" w:space="0" w:color="auto"/>
        <w:right w:val="none" w:sz="0" w:space="0" w:color="auto"/>
      </w:divBdr>
    </w:div>
    <w:div w:id="1116756779">
      <w:bodyDiv w:val="1"/>
      <w:marLeft w:val="0"/>
      <w:marRight w:val="0"/>
      <w:marTop w:val="0"/>
      <w:marBottom w:val="0"/>
      <w:divBdr>
        <w:top w:val="none" w:sz="0" w:space="0" w:color="auto"/>
        <w:left w:val="none" w:sz="0" w:space="0" w:color="auto"/>
        <w:bottom w:val="none" w:sz="0" w:space="0" w:color="auto"/>
        <w:right w:val="none" w:sz="0" w:space="0" w:color="auto"/>
      </w:divBdr>
    </w:div>
    <w:div w:id="1382903049">
      <w:bodyDiv w:val="1"/>
      <w:marLeft w:val="0"/>
      <w:marRight w:val="0"/>
      <w:marTop w:val="0"/>
      <w:marBottom w:val="0"/>
      <w:divBdr>
        <w:top w:val="none" w:sz="0" w:space="0" w:color="auto"/>
        <w:left w:val="none" w:sz="0" w:space="0" w:color="auto"/>
        <w:bottom w:val="none" w:sz="0" w:space="0" w:color="auto"/>
        <w:right w:val="none" w:sz="0" w:space="0" w:color="auto"/>
      </w:divBdr>
    </w:div>
    <w:div w:id="1514421472">
      <w:bodyDiv w:val="1"/>
      <w:marLeft w:val="0"/>
      <w:marRight w:val="0"/>
      <w:marTop w:val="0"/>
      <w:marBottom w:val="0"/>
      <w:divBdr>
        <w:top w:val="none" w:sz="0" w:space="0" w:color="auto"/>
        <w:left w:val="none" w:sz="0" w:space="0" w:color="auto"/>
        <w:bottom w:val="none" w:sz="0" w:space="0" w:color="auto"/>
        <w:right w:val="none" w:sz="0" w:space="0" w:color="auto"/>
      </w:divBdr>
    </w:div>
    <w:div w:id="1520701609">
      <w:bodyDiv w:val="1"/>
      <w:marLeft w:val="0"/>
      <w:marRight w:val="0"/>
      <w:marTop w:val="0"/>
      <w:marBottom w:val="0"/>
      <w:divBdr>
        <w:top w:val="none" w:sz="0" w:space="0" w:color="auto"/>
        <w:left w:val="none" w:sz="0" w:space="0" w:color="auto"/>
        <w:bottom w:val="none" w:sz="0" w:space="0" w:color="auto"/>
        <w:right w:val="none" w:sz="0" w:space="0" w:color="auto"/>
      </w:divBdr>
    </w:div>
    <w:div w:id="1553887574">
      <w:bodyDiv w:val="1"/>
      <w:marLeft w:val="0"/>
      <w:marRight w:val="0"/>
      <w:marTop w:val="0"/>
      <w:marBottom w:val="0"/>
      <w:divBdr>
        <w:top w:val="none" w:sz="0" w:space="0" w:color="auto"/>
        <w:left w:val="none" w:sz="0" w:space="0" w:color="auto"/>
        <w:bottom w:val="none" w:sz="0" w:space="0" w:color="auto"/>
        <w:right w:val="none" w:sz="0" w:space="0" w:color="auto"/>
      </w:divBdr>
    </w:div>
    <w:div w:id="1634215169">
      <w:bodyDiv w:val="1"/>
      <w:marLeft w:val="0"/>
      <w:marRight w:val="0"/>
      <w:marTop w:val="0"/>
      <w:marBottom w:val="0"/>
      <w:divBdr>
        <w:top w:val="none" w:sz="0" w:space="0" w:color="auto"/>
        <w:left w:val="none" w:sz="0" w:space="0" w:color="auto"/>
        <w:bottom w:val="none" w:sz="0" w:space="0" w:color="auto"/>
        <w:right w:val="none" w:sz="0" w:space="0" w:color="auto"/>
      </w:divBdr>
    </w:div>
    <w:div w:id="1699815229">
      <w:bodyDiv w:val="1"/>
      <w:marLeft w:val="0"/>
      <w:marRight w:val="0"/>
      <w:marTop w:val="0"/>
      <w:marBottom w:val="0"/>
      <w:divBdr>
        <w:top w:val="none" w:sz="0" w:space="0" w:color="auto"/>
        <w:left w:val="none" w:sz="0" w:space="0" w:color="auto"/>
        <w:bottom w:val="none" w:sz="0" w:space="0" w:color="auto"/>
        <w:right w:val="none" w:sz="0" w:space="0" w:color="auto"/>
      </w:divBdr>
    </w:div>
    <w:div w:id="1789472977">
      <w:bodyDiv w:val="1"/>
      <w:marLeft w:val="0"/>
      <w:marRight w:val="0"/>
      <w:marTop w:val="0"/>
      <w:marBottom w:val="0"/>
      <w:divBdr>
        <w:top w:val="none" w:sz="0" w:space="0" w:color="auto"/>
        <w:left w:val="none" w:sz="0" w:space="0" w:color="auto"/>
        <w:bottom w:val="none" w:sz="0" w:space="0" w:color="auto"/>
        <w:right w:val="none" w:sz="0" w:space="0" w:color="auto"/>
      </w:divBdr>
    </w:div>
    <w:div w:id="181621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29AE5-761B-4EC0-BF1F-895C786B4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17</Pages>
  <Words>3950</Words>
  <Characters>21730</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7</cp:revision>
  <cp:lastPrinted>2018-10-20T14:44:00Z</cp:lastPrinted>
  <dcterms:created xsi:type="dcterms:W3CDTF">2023-04-06T18:12:00Z</dcterms:created>
  <dcterms:modified xsi:type="dcterms:W3CDTF">2023-04-07T21:30:00Z</dcterms:modified>
</cp:coreProperties>
</file>