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9D8E" w14:textId="77777777" w:rsidR="00F32ACD" w:rsidRPr="003B5B21" w:rsidRDefault="00F32ACD">
      <w:pPr>
        <w:rPr>
          <w:rFonts w:cstheme="minorHAnsi"/>
          <w:sz w:val="24"/>
          <w:szCs w:val="24"/>
        </w:rPr>
      </w:pPr>
    </w:p>
    <w:p w14:paraId="17E83511" w14:textId="77777777" w:rsidR="00B17ACB" w:rsidRDefault="00B17ACB">
      <w:pPr>
        <w:rPr>
          <w:rFonts w:cstheme="minorHAnsi"/>
          <w:sz w:val="24"/>
          <w:szCs w:val="24"/>
        </w:rPr>
      </w:pPr>
    </w:p>
    <w:p w14:paraId="424896E8" w14:textId="77777777" w:rsidR="00F648A1" w:rsidRDefault="00F648A1">
      <w:pPr>
        <w:rPr>
          <w:rFonts w:cstheme="minorHAnsi"/>
          <w:sz w:val="24"/>
          <w:szCs w:val="24"/>
        </w:rPr>
      </w:pPr>
    </w:p>
    <w:p w14:paraId="75D211ED" w14:textId="77777777" w:rsidR="00F648A1" w:rsidRDefault="00F648A1">
      <w:pPr>
        <w:rPr>
          <w:rFonts w:cstheme="minorHAnsi"/>
          <w:sz w:val="24"/>
          <w:szCs w:val="24"/>
        </w:rPr>
      </w:pPr>
    </w:p>
    <w:p w14:paraId="1706B486" w14:textId="77777777" w:rsidR="00F648A1" w:rsidRDefault="00F648A1">
      <w:pPr>
        <w:rPr>
          <w:rFonts w:cstheme="minorHAnsi"/>
          <w:sz w:val="24"/>
          <w:szCs w:val="24"/>
        </w:rPr>
      </w:pPr>
    </w:p>
    <w:p w14:paraId="7748433B" w14:textId="77777777" w:rsidR="00F648A1" w:rsidRDefault="00F648A1">
      <w:pPr>
        <w:rPr>
          <w:rFonts w:cstheme="minorHAnsi"/>
          <w:sz w:val="24"/>
          <w:szCs w:val="24"/>
        </w:rPr>
      </w:pPr>
    </w:p>
    <w:p w14:paraId="2A48245F" w14:textId="77777777" w:rsidR="00F648A1" w:rsidRDefault="00F648A1">
      <w:pPr>
        <w:rPr>
          <w:rFonts w:cstheme="minorHAnsi"/>
          <w:sz w:val="24"/>
          <w:szCs w:val="24"/>
        </w:rPr>
      </w:pPr>
    </w:p>
    <w:p w14:paraId="2CA826C1" w14:textId="77777777" w:rsidR="00F648A1" w:rsidRDefault="00F648A1">
      <w:pPr>
        <w:rPr>
          <w:rFonts w:cstheme="minorHAnsi"/>
          <w:sz w:val="24"/>
          <w:szCs w:val="24"/>
        </w:rPr>
      </w:pPr>
    </w:p>
    <w:p w14:paraId="49E39693" w14:textId="77777777" w:rsidR="00F648A1" w:rsidRDefault="00F648A1">
      <w:pPr>
        <w:rPr>
          <w:rFonts w:cstheme="minorHAnsi"/>
          <w:sz w:val="24"/>
          <w:szCs w:val="24"/>
        </w:rPr>
      </w:pPr>
    </w:p>
    <w:p w14:paraId="3B1464C9" w14:textId="77777777" w:rsidR="00F648A1" w:rsidRPr="003B5B21" w:rsidRDefault="00F648A1">
      <w:pPr>
        <w:rPr>
          <w:rFonts w:cstheme="minorHAnsi"/>
          <w:sz w:val="24"/>
          <w:szCs w:val="24"/>
        </w:rPr>
      </w:pPr>
    </w:p>
    <w:p w14:paraId="186B55A1" w14:textId="77777777" w:rsidR="00B17ACB" w:rsidRPr="003B5B21" w:rsidRDefault="00B17ACB">
      <w:pPr>
        <w:rPr>
          <w:rFonts w:cstheme="minorHAnsi"/>
          <w:sz w:val="24"/>
          <w:szCs w:val="24"/>
        </w:rPr>
      </w:pPr>
    </w:p>
    <w:p w14:paraId="68C0B676" w14:textId="77777777" w:rsidR="00B17ACB" w:rsidRPr="003B5B21" w:rsidRDefault="00F648A1" w:rsidP="00153AA4">
      <w:pPr>
        <w:jc w:val="center"/>
        <w:rPr>
          <w:rFonts w:cstheme="minorHAnsi"/>
          <w:sz w:val="24"/>
          <w:szCs w:val="24"/>
        </w:rPr>
      </w:pPr>
      <w:r>
        <w:rPr>
          <w:noProof/>
        </w:rPr>
        <w:drawing>
          <wp:inline distT="0" distB="0" distL="0" distR="0" wp14:anchorId="716ED3CA" wp14:editId="43BFD715">
            <wp:extent cx="6120130" cy="799465"/>
            <wp:effectExtent l="0" t="0" r="0" b="635"/>
            <wp:docPr id="8" name="Imagen 7">
              <a:extLst xmlns:a="http://schemas.openxmlformats.org/drawingml/2006/main">
                <a:ext uri="{FF2B5EF4-FFF2-40B4-BE49-F238E27FC236}">
                  <a16:creationId xmlns:a16="http://schemas.microsoft.com/office/drawing/2014/main" id="{C6FB055C-9F3B-42E9-A546-8C8BD6408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C6FB055C-9F3B-42E9-A546-8C8BD6408B71}"/>
                        </a:ext>
                      </a:extLst>
                    </pic:cNvPr>
                    <pic:cNvPicPr>
                      <a:picLocks noChangeAspect="1"/>
                    </pic:cNvPicPr>
                  </pic:nvPicPr>
                  <pic:blipFill>
                    <a:blip r:embed="rId8"/>
                    <a:stretch>
                      <a:fillRect/>
                    </a:stretch>
                  </pic:blipFill>
                  <pic:spPr>
                    <a:xfrm>
                      <a:off x="0" y="0"/>
                      <a:ext cx="6120130" cy="799465"/>
                    </a:xfrm>
                    <a:prstGeom prst="rect">
                      <a:avLst/>
                    </a:prstGeom>
                  </pic:spPr>
                </pic:pic>
              </a:graphicData>
            </a:graphic>
          </wp:inline>
        </w:drawing>
      </w:r>
    </w:p>
    <w:p w14:paraId="4424B6D1" w14:textId="77777777" w:rsidR="00B17ACB" w:rsidRPr="003B5B21" w:rsidRDefault="00B17ACB">
      <w:pPr>
        <w:rPr>
          <w:rFonts w:cstheme="minorHAnsi"/>
          <w:sz w:val="24"/>
          <w:szCs w:val="24"/>
        </w:rPr>
      </w:pPr>
    </w:p>
    <w:p w14:paraId="4F86439F" w14:textId="77777777" w:rsidR="00B17ACB" w:rsidRPr="003B5B21" w:rsidRDefault="00B17ACB">
      <w:pPr>
        <w:rPr>
          <w:rFonts w:cstheme="minorHAnsi"/>
          <w:sz w:val="24"/>
          <w:szCs w:val="24"/>
        </w:rPr>
      </w:pPr>
    </w:p>
    <w:p w14:paraId="6CDD007A" w14:textId="77777777" w:rsidR="00B17ACB" w:rsidRPr="003B5B21" w:rsidRDefault="00B17ACB">
      <w:pPr>
        <w:rPr>
          <w:rFonts w:cstheme="minorHAnsi"/>
          <w:sz w:val="24"/>
          <w:szCs w:val="24"/>
        </w:rPr>
      </w:pPr>
    </w:p>
    <w:p w14:paraId="756840BA" w14:textId="77777777" w:rsidR="00B17ACB" w:rsidRPr="003B5B21" w:rsidRDefault="00B17ACB">
      <w:pPr>
        <w:rPr>
          <w:rFonts w:cstheme="minorHAnsi"/>
          <w:sz w:val="24"/>
          <w:szCs w:val="24"/>
        </w:rPr>
      </w:pPr>
    </w:p>
    <w:p w14:paraId="3B881BE0" w14:textId="77777777" w:rsidR="00B17ACB" w:rsidRPr="00410F48" w:rsidRDefault="00B17ACB" w:rsidP="00B17ACB">
      <w:pPr>
        <w:jc w:val="center"/>
        <w:rPr>
          <w:rFonts w:cstheme="minorHAnsi"/>
          <w:b/>
          <w:sz w:val="40"/>
          <w:szCs w:val="40"/>
        </w:rPr>
      </w:pPr>
      <w:r w:rsidRPr="00410F48">
        <w:rPr>
          <w:rFonts w:cstheme="minorHAnsi"/>
          <w:b/>
          <w:sz w:val="40"/>
          <w:szCs w:val="40"/>
        </w:rPr>
        <w:t>DIPLOMATURA</w:t>
      </w:r>
    </w:p>
    <w:p w14:paraId="6FA24766" w14:textId="77777777" w:rsidR="00B17ACB" w:rsidRPr="00410F48" w:rsidRDefault="00B17ACB" w:rsidP="00B17ACB">
      <w:pPr>
        <w:jc w:val="center"/>
        <w:rPr>
          <w:rFonts w:cstheme="minorHAnsi"/>
          <w:b/>
          <w:sz w:val="40"/>
          <w:szCs w:val="40"/>
        </w:rPr>
      </w:pPr>
    </w:p>
    <w:p w14:paraId="3F9A0AE4" w14:textId="77777777" w:rsidR="00B17ACB" w:rsidRPr="00410F48" w:rsidRDefault="00B17ACB" w:rsidP="00B17ACB">
      <w:pPr>
        <w:jc w:val="center"/>
        <w:rPr>
          <w:rFonts w:cstheme="minorHAnsi"/>
          <w:b/>
          <w:sz w:val="40"/>
          <w:szCs w:val="40"/>
        </w:rPr>
      </w:pPr>
    </w:p>
    <w:p w14:paraId="13A0A9F8" w14:textId="194C7E10" w:rsidR="00BE7D15" w:rsidRDefault="00457319" w:rsidP="00B17ACB">
      <w:pPr>
        <w:jc w:val="center"/>
        <w:rPr>
          <w:rFonts w:cstheme="minorHAnsi"/>
          <w:b/>
          <w:sz w:val="40"/>
          <w:szCs w:val="40"/>
        </w:rPr>
      </w:pPr>
      <w:r>
        <w:rPr>
          <w:rFonts w:cstheme="minorHAnsi"/>
          <w:b/>
          <w:sz w:val="40"/>
          <w:szCs w:val="40"/>
        </w:rPr>
        <w:t>EVALUACIÓN</w:t>
      </w:r>
      <w:r w:rsidR="00BE7D15">
        <w:rPr>
          <w:rFonts w:cstheme="minorHAnsi"/>
          <w:b/>
          <w:sz w:val="40"/>
          <w:szCs w:val="40"/>
        </w:rPr>
        <w:t xml:space="preserve"> DEL RIESGO OPERACIONAL</w:t>
      </w:r>
    </w:p>
    <w:p w14:paraId="15A53A1B" w14:textId="77777777" w:rsidR="00BE7D15" w:rsidRDefault="00BE7D15" w:rsidP="00B17ACB">
      <w:pPr>
        <w:jc w:val="center"/>
        <w:rPr>
          <w:rFonts w:cstheme="minorHAnsi"/>
          <w:b/>
          <w:sz w:val="40"/>
          <w:szCs w:val="40"/>
        </w:rPr>
      </w:pPr>
    </w:p>
    <w:p w14:paraId="7EB2DB52" w14:textId="77777777" w:rsidR="00B17ACB" w:rsidRPr="00410F48" w:rsidRDefault="00BE7D15" w:rsidP="00B17ACB">
      <w:pPr>
        <w:jc w:val="center"/>
        <w:rPr>
          <w:rFonts w:cstheme="minorHAnsi"/>
          <w:b/>
          <w:sz w:val="40"/>
          <w:szCs w:val="40"/>
        </w:rPr>
      </w:pPr>
      <w:r>
        <w:rPr>
          <w:rFonts w:cstheme="minorHAnsi"/>
          <w:b/>
          <w:sz w:val="40"/>
          <w:szCs w:val="40"/>
        </w:rPr>
        <w:t>EN</w:t>
      </w:r>
      <w:r w:rsidR="003B5B21" w:rsidRPr="00410F48">
        <w:rPr>
          <w:rFonts w:cstheme="minorHAnsi"/>
          <w:b/>
          <w:sz w:val="40"/>
          <w:szCs w:val="40"/>
        </w:rPr>
        <w:t xml:space="preserve"> LA MUTUAL DE TODOS</w:t>
      </w:r>
    </w:p>
    <w:p w14:paraId="2E94DDDD" w14:textId="77777777" w:rsidR="003B5B21" w:rsidRDefault="003B5B21" w:rsidP="00B17ACB">
      <w:pPr>
        <w:jc w:val="center"/>
        <w:rPr>
          <w:rFonts w:cstheme="minorHAnsi"/>
          <w:b/>
          <w:sz w:val="40"/>
          <w:szCs w:val="40"/>
        </w:rPr>
      </w:pPr>
    </w:p>
    <w:p w14:paraId="2010318B" w14:textId="77777777" w:rsidR="00410F48" w:rsidRDefault="00410F48" w:rsidP="00B17ACB">
      <w:pPr>
        <w:jc w:val="center"/>
        <w:rPr>
          <w:rFonts w:cstheme="minorHAnsi"/>
          <w:b/>
          <w:sz w:val="40"/>
          <w:szCs w:val="40"/>
        </w:rPr>
      </w:pPr>
    </w:p>
    <w:p w14:paraId="28495533" w14:textId="77777777" w:rsidR="00410F48" w:rsidRDefault="00410F48" w:rsidP="00B17ACB">
      <w:pPr>
        <w:jc w:val="center"/>
        <w:rPr>
          <w:rFonts w:cstheme="minorHAnsi"/>
          <w:b/>
          <w:sz w:val="40"/>
          <w:szCs w:val="40"/>
        </w:rPr>
      </w:pPr>
    </w:p>
    <w:p w14:paraId="205645BE" w14:textId="77777777" w:rsidR="00410F48" w:rsidRPr="00410F48" w:rsidRDefault="00410F48" w:rsidP="00B17ACB">
      <w:pPr>
        <w:jc w:val="center"/>
        <w:rPr>
          <w:rFonts w:cstheme="minorHAnsi"/>
          <w:b/>
          <w:sz w:val="40"/>
          <w:szCs w:val="40"/>
        </w:rPr>
      </w:pPr>
    </w:p>
    <w:p w14:paraId="28BE570D" w14:textId="77777777" w:rsidR="00B17ACB" w:rsidRPr="00410F48" w:rsidRDefault="003B5B21" w:rsidP="00B17ACB">
      <w:pPr>
        <w:jc w:val="center"/>
        <w:rPr>
          <w:rFonts w:cstheme="minorHAnsi"/>
          <w:b/>
          <w:sz w:val="40"/>
          <w:szCs w:val="40"/>
        </w:rPr>
      </w:pPr>
      <w:r w:rsidRPr="00410F48">
        <w:rPr>
          <w:rFonts w:cstheme="minorHAnsi"/>
          <w:b/>
          <w:sz w:val="40"/>
          <w:szCs w:val="40"/>
        </w:rPr>
        <w:t>Caso de Estudio</w:t>
      </w:r>
    </w:p>
    <w:p w14:paraId="291E5D13" w14:textId="77777777" w:rsidR="00B17ACB" w:rsidRPr="003B5B21" w:rsidRDefault="00B17ACB" w:rsidP="00B17ACB">
      <w:pPr>
        <w:jc w:val="center"/>
        <w:rPr>
          <w:rFonts w:cstheme="minorHAnsi"/>
          <w:b/>
          <w:sz w:val="24"/>
          <w:szCs w:val="24"/>
        </w:rPr>
      </w:pPr>
    </w:p>
    <w:p w14:paraId="0CE56318" w14:textId="77777777" w:rsidR="00B17ACB" w:rsidRPr="003B5B21" w:rsidRDefault="00B17ACB" w:rsidP="00B17ACB">
      <w:pPr>
        <w:jc w:val="center"/>
        <w:rPr>
          <w:rFonts w:cstheme="minorHAnsi"/>
          <w:b/>
          <w:sz w:val="24"/>
          <w:szCs w:val="24"/>
        </w:rPr>
      </w:pPr>
    </w:p>
    <w:p w14:paraId="5717443E" w14:textId="77777777" w:rsidR="00B17ACB" w:rsidRPr="003B5B21" w:rsidRDefault="00B17ACB" w:rsidP="00B17ACB">
      <w:pPr>
        <w:jc w:val="center"/>
        <w:rPr>
          <w:rFonts w:cstheme="minorHAnsi"/>
          <w:b/>
          <w:sz w:val="24"/>
          <w:szCs w:val="24"/>
        </w:rPr>
      </w:pPr>
    </w:p>
    <w:p w14:paraId="32A1E507" w14:textId="77777777" w:rsidR="00B17ACB" w:rsidRPr="003B5B21" w:rsidRDefault="00B17ACB" w:rsidP="00B17ACB">
      <w:pPr>
        <w:jc w:val="center"/>
        <w:rPr>
          <w:rFonts w:cstheme="minorHAnsi"/>
          <w:b/>
          <w:sz w:val="24"/>
          <w:szCs w:val="24"/>
        </w:rPr>
      </w:pPr>
    </w:p>
    <w:p w14:paraId="07DC039B" w14:textId="77777777" w:rsidR="00F648A1" w:rsidRDefault="00F648A1">
      <w:pPr>
        <w:rPr>
          <w:rFonts w:cstheme="minorHAnsi"/>
          <w:b/>
          <w:sz w:val="24"/>
          <w:szCs w:val="24"/>
        </w:rPr>
      </w:pPr>
      <w:r>
        <w:rPr>
          <w:rFonts w:cstheme="minorHAnsi"/>
          <w:b/>
          <w:sz w:val="24"/>
          <w:szCs w:val="24"/>
        </w:rPr>
        <w:br w:type="page"/>
      </w:r>
    </w:p>
    <w:p w14:paraId="1E82FE6B" w14:textId="77777777" w:rsidR="00410F48" w:rsidRDefault="00410F48">
      <w:pPr>
        <w:rPr>
          <w:rFonts w:cstheme="minorHAnsi"/>
          <w:b/>
          <w:sz w:val="24"/>
          <w:szCs w:val="24"/>
        </w:rPr>
      </w:pPr>
    </w:p>
    <w:p w14:paraId="22670FB0" w14:textId="77777777" w:rsidR="00B17ACB" w:rsidRPr="003B5B21" w:rsidRDefault="00B17ACB">
      <w:pPr>
        <w:rPr>
          <w:rFonts w:cstheme="minorHAnsi"/>
          <w:sz w:val="24"/>
          <w:szCs w:val="24"/>
        </w:rPr>
      </w:pPr>
    </w:p>
    <w:p w14:paraId="66D18AFB" w14:textId="06A3BCF2" w:rsidR="005B6DAA" w:rsidRDefault="00457319" w:rsidP="005B6DAA">
      <w:pPr>
        <w:jc w:val="center"/>
        <w:rPr>
          <w:rFonts w:cstheme="minorHAnsi"/>
          <w:b/>
          <w:sz w:val="28"/>
          <w:szCs w:val="28"/>
        </w:rPr>
      </w:pPr>
      <w:r w:rsidRPr="00410F48">
        <w:rPr>
          <w:rFonts w:cstheme="minorHAnsi"/>
          <w:b/>
          <w:sz w:val="28"/>
          <w:szCs w:val="28"/>
        </w:rPr>
        <w:t>ÍNDICE</w:t>
      </w:r>
    </w:p>
    <w:p w14:paraId="0FCDBA4B" w14:textId="77777777" w:rsidR="00410F48" w:rsidRDefault="00410F48" w:rsidP="005B6DAA">
      <w:pPr>
        <w:jc w:val="center"/>
        <w:rPr>
          <w:rFonts w:cstheme="minorHAnsi"/>
          <w:b/>
          <w:sz w:val="28"/>
          <w:szCs w:val="28"/>
        </w:rPr>
      </w:pPr>
    </w:p>
    <w:p w14:paraId="6270936E" w14:textId="77777777" w:rsidR="00410F48" w:rsidRPr="00410F48" w:rsidRDefault="00410F48" w:rsidP="005B6DAA">
      <w:pPr>
        <w:jc w:val="center"/>
        <w:rPr>
          <w:rFonts w:cstheme="minorHAnsi"/>
          <w:b/>
          <w:sz w:val="28"/>
          <w:szCs w:val="28"/>
        </w:rPr>
      </w:pPr>
    </w:p>
    <w:p w14:paraId="6CED7489" w14:textId="7526D54D" w:rsidR="000C4C70" w:rsidRDefault="00B17ACB">
      <w:pPr>
        <w:pStyle w:val="TDC1"/>
        <w:tabs>
          <w:tab w:val="right" w:leader="dot" w:pos="9628"/>
        </w:tabs>
        <w:rPr>
          <w:rFonts w:asciiTheme="minorHAnsi" w:eastAsiaTheme="minorEastAsia" w:hAnsiTheme="minorHAnsi" w:cstheme="minorBidi"/>
          <w:b w:val="0"/>
          <w:bCs w:val="0"/>
          <w:caps w:val="0"/>
          <w:noProof/>
          <w:kern w:val="2"/>
          <w:sz w:val="22"/>
          <w:szCs w:val="22"/>
          <w:lang w:val="es-AR" w:eastAsia="es-AR"/>
          <w14:ligatures w14:val="standardContextual"/>
        </w:rPr>
      </w:pPr>
      <w:r w:rsidRPr="003B5B21">
        <w:rPr>
          <w:rFonts w:asciiTheme="minorHAnsi" w:hAnsiTheme="minorHAnsi" w:cstheme="minorHAnsi"/>
          <w:b w:val="0"/>
          <w:bCs w:val="0"/>
          <w:caps w:val="0"/>
        </w:rPr>
        <w:fldChar w:fldCharType="begin"/>
      </w:r>
      <w:r w:rsidRPr="003B5B21">
        <w:rPr>
          <w:rFonts w:asciiTheme="minorHAnsi" w:hAnsiTheme="minorHAnsi" w:cstheme="minorHAnsi"/>
          <w:b w:val="0"/>
          <w:bCs w:val="0"/>
          <w:caps w:val="0"/>
        </w:rPr>
        <w:instrText xml:space="preserve"> TOC \o "1-3" \h \z \u </w:instrText>
      </w:r>
      <w:r w:rsidRPr="003B5B21">
        <w:rPr>
          <w:rFonts w:asciiTheme="minorHAnsi" w:hAnsiTheme="minorHAnsi" w:cstheme="minorHAnsi"/>
          <w:b w:val="0"/>
          <w:bCs w:val="0"/>
          <w:caps w:val="0"/>
        </w:rPr>
        <w:fldChar w:fldCharType="separate"/>
      </w:r>
      <w:hyperlink w:anchor="_Toc142904520" w:history="1">
        <w:r w:rsidR="000C4C70" w:rsidRPr="00FC7869">
          <w:rPr>
            <w:rStyle w:val="Hipervnculo"/>
            <w:rFonts w:cstheme="minorHAnsi"/>
            <w:noProof/>
          </w:rPr>
          <w:t>Introducción:</w:t>
        </w:r>
        <w:r w:rsidR="000C4C70">
          <w:rPr>
            <w:noProof/>
            <w:webHidden/>
          </w:rPr>
          <w:tab/>
        </w:r>
        <w:r w:rsidR="000C4C70">
          <w:rPr>
            <w:noProof/>
            <w:webHidden/>
          </w:rPr>
          <w:fldChar w:fldCharType="begin"/>
        </w:r>
        <w:r w:rsidR="000C4C70">
          <w:rPr>
            <w:noProof/>
            <w:webHidden/>
          </w:rPr>
          <w:instrText xml:space="preserve"> PAGEREF _Toc142904520 \h </w:instrText>
        </w:r>
        <w:r w:rsidR="000C4C70">
          <w:rPr>
            <w:noProof/>
            <w:webHidden/>
          </w:rPr>
        </w:r>
        <w:r w:rsidR="000C4C70">
          <w:rPr>
            <w:noProof/>
            <w:webHidden/>
          </w:rPr>
          <w:fldChar w:fldCharType="separate"/>
        </w:r>
        <w:r w:rsidR="000C4C70">
          <w:rPr>
            <w:noProof/>
            <w:webHidden/>
          </w:rPr>
          <w:t>3</w:t>
        </w:r>
        <w:r w:rsidR="000C4C70">
          <w:rPr>
            <w:noProof/>
            <w:webHidden/>
          </w:rPr>
          <w:fldChar w:fldCharType="end"/>
        </w:r>
      </w:hyperlink>
    </w:p>
    <w:p w14:paraId="6C9CB02A" w14:textId="06D82CBD" w:rsidR="000C4C70" w:rsidRDefault="000C4C70">
      <w:pPr>
        <w:pStyle w:val="TDC1"/>
        <w:tabs>
          <w:tab w:val="right" w:leader="dot" w:pos="9628"/>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142904521" w:history="1">
        <w:r w:rsidRPr="00FC7869">
          <w:rPr>
            <w:rStyle w:val="Hipervnculo"/>
            <w:rFonts w:cstheme="minorHAnsi"/>
            <w:noProof/>
          </w:rPr>
          <w:t>Evaluando el riesgo operativo en el proceso de Tesorería</w:t>
        </w:r>
        <w:r>
          <w:rPr>
            <w:noProof/>
            <w:webHidden/>
          </w:rPr>
          <w:tab/>
        </w:r>
        <w:r>
          <w:rPr>
            <w:noProof/>
            <w:webHidden/>
          </w:rPr>
          <w:fldChar w:fldCharType="begin"/>
        </w:r>
        <w:r>
          <w:rPr>
            <w:noProof/>
            <w:webHidden/>
          </w:rPr>
          <w:instrText xml:space="preserve"> PAGEREF _Toc142904521 \h </w:instrText>
        </w:r>
        <w:r>
          <w:rPr>
            <w:noProof/>
            <w:webHidden/>
          </w:rPr>
        </w:r>
        <w:r>
          <w:rPr>
            <w:noProof/>
            <w:webHidden/>
          </w:rPr>
          <w:fldChar w:fldCharType="separate"/>
        </w:r>
        <w:r>
          <w:rPr>
            <w:noProof/>
            <w:webHidden/>
          </w:rPr>
          <w:t>4</w:t>
        </w:r>
        <w:r>
          <w:rPr>
            <w:noProof/>
            <w:webHidden/>
          </w:rPr>
          <w:fldChar w:fldCharType="end"/>
        </w:r>
      </w:hyperlink>
    </w:p>
    <w:p w14:paraId="14831206" w14:textId="521F39F6" w:rsidR="00B17ACB" w:rsidRPr="003B5B21" w:rsidRDefault="00B17ACB" w:rsidP="00B17ACB">
      <w:pPr>
        <w:spacing w:line="264" w:lineRule="auto"/>
        <w:jc w:val="both"/>
        <w:rPr>
          <w:rFonts w:cstheme="minorHAnsi"/>
          <w:sz w:val="24"/>
          <w:szCs w:val="24"/>
        </w:rPr>
      </w:pPr>
      <w:r w:rsidRPr="003B5B21">
        <w:rPr>
          <w:rFonts w:cstheme="minorHAnsi"/>
          <w:b/>
          <w:bCs/>
          <w:caps/>
          <w:sz w:val="24"/>
          <w:szCs w:val="24"/>
        </w:rPr>
        <w:fldChar w:fldCharType="end"/>
      </w:r>
    </w:p>
    <w:p w14:paraId="03571E90" w14:textId="77777777" w:rsidR="00B17ACB" w:rsidRPr="003B5B21" w:rsidRDefault="00B17ACB" w:rsidP="00B17ACB">
      <w:pPr>
        <w:rPr>
          <w:rFonts w:cstheme="minorHAnsi"/>
          <w:sz w:val="24"/>
          <w:szCs w:val="24"/>
        </w:rPr>
      </w:pPr>
      <w:r w:rsidRPr="003B5B21">
        <w:rPr>
          <w:rFonts w:cstheme="minorHAnsi"/>
          <w:sz w:val="24"/>
          <w:szCs w:val="24"/>
        </w:rPr>
        <w:br w:type="page"/>
      </w:r>
    </w:p>
    <w:p w14:paraId="403C3E7F" w14:textId="77777777" w:rsidR="00B17ACB" w:rsidRPr="003B5B21" w:rsidRDefault="00B17ACB" w:rsidP="00B17ACB">
      <w:pPr>
        <w:spacing w:line="264" w:lineRule="auto"/>
        <w:jc w:val="both"/>
        <w:rPr>
          <w:rFonts w:cstheme="minorHAnsi"/>
          <w:sz w:val="24"/>
          <w:szCs w:val="24"/>
        </w:rPr>
      </w:pPr>
    </w:p>
    <w:p w14:paraId="62367337" w14:textId="77777777" w:rsidR="00B17ACB" w:rsidRPr="003B5B21" w:rsidRDefault="00B17ACB" w:rsidP="002B6D98">
      <w:pPr>
        <w:pStyle w:val="Ttulo1"/>
        <w:rPr>
          <w:rFonts w:asciiTheme="minorHAnsi" w:hAnsiTheme="minorHAnsi" w:cstheme="minorHAnsi"/>
          <w:sz w:val="24"/>
        </w:rPr>
      </w:pPr>
      <w:bookmarkStart w:id="0" w:name="_Toc410661696"/>
      <w:bookmarkStart w:id="1" w:name="_Toc142904520"/>
      <w:r w:rsidRPr="003B5B21">
        <w:rPr>
          <w:rFonts w:asciiTheme="minorHAnsi" w:hAnsiTheme="minorHAnsi" w:cstheme="minorHAnsi"/>
          <w:sz w:val="24"/>
        </w:rPr>
        <w:t>Introducción:</w:t>
      </w:r>
      <w:bookmarkEnd w:id="0"/>
      <w:bookmarkEnd w:id="1"/>
    </w:p>
    <w:p w14:paraId="5DEEE017" w14:textId="77777777" w:rsidR="00B17ACB" w:rsidRPr="003B5B21" w:rsidRDefault="00B17ACB" w:rsidP="002B6D98">
      <w:pPr>
        <w:jc w:val="both"/>
        <w:rPr>
          <w:rFonts w:cstheme="minorHAnsi"/>
          <w:sz w:val="24"/>
          <w:szCs w:val="24"/>
        </w:rPr>
      </w:pPr>
      <w:bookmarkStart w:id="2" w:name="_Toc135632069"/>
    </w:p>
    <w:bookmarkEnd w:id="2"/>
    <w:p w14:paraId="3017CDC3"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 xml:space="preserve">La </w:t>
      </w:r>
      <w:r w:rsidR="003B5B21">
        <w:rPr>
          <w:rFonts w:asciiTheme="minorHAnsi" w:hAnsiTheme="minorHAnsi" w:cstheme="minorHAnsi"/>
          <w:lang w:val="es-ES" w:eastAsia="es-ES"/>
        </w:rPr>
        <w:t xml:space="preserve">Mutual de Todos </w:t>
      </w:r>
      <w:r>
        <w:rPr>
          <w:rFonts w:asciiTheme="minorHAnsi" w:hAnsiTheme="minorHAnsi" w:cstheme="minorHAnsi"/>
          <w:lang w:val="es-ES" w:eastAsia="es-ES"/>
        </w:rPr>
        <w:t>tuvo un éxito mayor al previsto en el Plan de Negocios que oportunamente elaborara al punto que casi todas las proyecciones tanto en cantidad de operaciones como en los montos previstos en la</w:t>
      </w:r>
      <w:r w:rsidR="002B6D98">
        <w:rPr>
          <w:rFonts w:asciiTheme="minorHAnsi" w:hAnsiTheme="minorHAnsi" w:cstheme="minorHAnsi"/>
          <w:lang w:val="es-ES" w:eastAsia="es-ES"/>
        </w:rPr>
        <w:t>s mismas</w:t>
      </w:r>
      <w:r>
        <w:rPr>
          <w:rFonts w:asciiTheme="minorHAnsi" w:hAnsiTheme="minorHAnsi" w:cstheme="minorHAnsi"/>
          <w:lang w:val="es-ES" w:eastAsia="es-ES"/>
        </w:rPr>
        <w:t>, fueron ampliamente superados por la realidad.</w:t>
      </w:r>
    </w:p>
    <w:p w14:paraId="1C3D91E7"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0112F927"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Este rápido crecimiento llevó al Consejo Directivo a decidir la expansión geográfica de la Entidad concentrada en un primer momento en la provincia de radicación de la Casa Central para luego pasar a un plan de apertura de sucursales en las 5 provincias limítrofes.</w:t>
      </w:r>
    </w:p>
    <w:p w14:paraId="4FED036A"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52A8E6D4" w14:textId="4136E9E0"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 xml:space="preserve">El espectro de negocios se ha ampliado dado que las ayudas económicas no se limitan a </w:t>
      </w:r>
      <w:r w:rsidR="00F447BD">
        <w:rPr>
          <w:rFonts w:asciiTheme="minorHAnsi" w:hAnsiTheme="minorHAnsi" w:cstheme="minorHAnsi"/>
          <w:lang w:val="es-ES" w:eastAsia="es-ES"/>
        </w:rPr>
        <w:t>individuos,</w:t>
      </w:r>
      <w:r>
        <w:rPr>
          <w:rFonts w:asciiTheme="minorHAnsi" w:hAnsiTheme="minorHAnsi" w:cstheme="minorHAnsi"/>
          <w:lang w:val="es-ES" w:eastAsia="es-ES"/>
        </w:rPr>
        <w:t xml:space="preserve"> sino que se abrió el canal Empresas a las que se le financia el capital de trabajo por medio de la compra de facturas y cheques de primera y segunda línea.</w:t>
      </w:r>
    </w:p>
    <w:p w14:paraId="34AC38D8" w14:textId="77777777" w:rsidR="001240DB" w:rsidRDefault="001240DB" w:rsidP="002B6D98">
      <w:pPr>
        <w:pStyle w:val="NormalWeb"/>
        <w:spacing w:before="0" w:beforeAutospacing="0" w:after="0" w:afterAutospacing="0"/>
        <w:jc w:val="both"/>
        <w:rPr>
          <w:rFonts w:asciiTheme="minorHAnsi" w:hAnsiTheme="minorHAnsi" w:cstheme="minorHAnsi"/>
          <w:lang w:val="es-ES" w:eastAsia="es-ES"/>
        </w:rPr>
      </w:pPr>
    </w:p>
    <w:p w14:paraId="4E0D8A8A" w14:textId="77777777" w:rsidR="001240DB" w:rsidRDefault="001240D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Complementando el servicio de ayuda para individuos, recientemente lanzó una tarjeta de crédito regional y se inscribió en el Registro de Proveedores de Crédito no Financieros del BCRA para poder acceder a líneas de crédito para descuento de cartera y bajar así el costo del fondeo mediante capital de terceros.</w:t>
      </w:r>
    </w:p>
    <w:p w14:paraId="7888A253"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2CC85452"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A la fecha en que analizamos el riesgo operacional de la Entidad, se cuenta con una red de 23 sucursales en un radio de aproximadamente 600 kilómetros, donde en todas ellas se captan depósitos y se otorgan ayudas económicas a individuos y empresas.</w:t>
      </w:r>
    </w:p>
    <w:p w14:paraId="1C57A588"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697620C7"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 xml:space="preserve">Las sucursales han sido creadas para la atención personalizada de los asociados y tienen la siguiente dotación </w:t>
      </w:r>
      <w:r w:rsidR="00FC10B4">
        <w:rPr>
          <w:rFonts w:asciiTheme="minorHAnsi" w:hAnsiTheme="minorHAnsi" w:cstheme="minorHAnsi"/>
          <w:lang w:val="es-ES" w:eastAsia="es-ES"/>
        </w:rPr>
        <w:t>según el volumen de cada una de ellas</w:t>
      </w:r>
      <w:r>
        <w:rPr>
          <w:rFonts w:asciiTheme="minorHAnsi" w:hAnsiTheme="minorHAnsi" w:cstheme="minorHAnsi"/>
          <w:lang w:val="es-ES" w:eastAsia="es-ES"/>
        </w:rPr>
        <w:t>:</w:t>
      </w:r>
    </w:p>
    <w:p w14:paraId="73D47258"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38338411"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r w:rsidRPr="00FC10B4">
        <w:rPr>
          <w:rFonts w:asciiTheme="minorHAnsi" w:hAnsiTheme="minorHAnsi" w:cstheme="minorHAnsi"/>
        </w:rPr>
        <w:t>Sucursales Tipo A (gran volumen), la dotación está conformada por un Gerente de la Sucursal, un Responsable Operativo, un Tesorero, 4 cajeros, un Oficial de Negocios Senior y 5 Comerciales.</w:t>
      </w:r>
    </w:p>
    <w:p w14:paraId="2B5E61CF"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p>
    <w:p w14:paraId="5EDB0FAC"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r w:rsidRPr="00FC10B4">
        <w:rPr>
          <w:rFonts w:asciiTheme="minorHAnsi" w:hAnsiTheme="minorHAnsi" w:cstheme="minorHAnsi"/>
        </w:rPr>
        <w:t>Sucursales Tipo B (volumen medio), la dotación está conformada por un Gerente de la Sucursal, un Responsable Operativo, un Tesorero que abre caja, 2 cajeros, un Oficial de Negocios Senior y 3 Comerciales.</w:t>
      </w:r>
    </w:p>
    <w:p w14:paraId="14F532A5"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p>
    <w:p w14:paraId="1DA4B2C5"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r w:rsidRPr="00FC10B4">
        <w:rPr>
          <w:rFonts w:asciiTheme="minorHAnsi" w:hAnsiTheme="minorHAnsi" w:cstheme="minorHAnsi"/>
        </w:rPr>
        <w:t>Sucursales Tipo C (volumen bajo), la dotación está conformada por un Gerente de la Sucursal (que opera también como Oficial de Negocios), un Responsable Operativo, un Tesorero que abre caja, 1 cajero y 2 Comerciales.</w:t>
      </w:r>
    </w:p>
    <w:p w14:paraId="526AE657" w14:textId="77777777" w:rsidR="00FC10B4" w:rsidRPr="00FC10B4" w:rsidRDefault="00FC10B4" w:rsidP="002B6D98">
      <w:pPr>
        <w:pStyle w:val="NormalWeb"/>
        <w:spacing w:before="0" w:beforeAutospacing="0" w:after="0" w:afterAutospacing="0"/>
        <w:jc w:val="both"/>
        <w:rPr>
          <w:rFonts w:asciiTheme="minorHAnsi" w:hAnsiTheme="minorHAnsi" w:cstheme="minorHAnsi"/>
          <w:lang w:val="es-ES" w:eastAsia="es-ES"/>
        </w:rPr>
      </w:pPr>
    </w:p>
    <w:p w14:paraId="6A1368FA" w14:textId="77777777" w:rsidR="00E0389B" w:rsidRPr="00287997" w:rsidRDefault="00E0389B" w:rsidP="002B6D98">
      <w:pPr>
        <w:jc w:val="both"/>
        <w:rPr>
          <w:sz w:val="24"/>
          <w:szCs w:val="24"/>
        </w:rPr>
      </w:pPr>
      <w:r w:rsidRPr="00287997">
        <w:rPr>
          <w:sz w:val="24"/>
          <w:szCs w:val="24"/>
        </w:rPr>
        <w:t>La Entidad ha registrado pérdidas operativas derivadas de casos de fraude interno (empleados infieles), fraude externo (adulteración de identidad en individuos, documentación fraguada en los legajos de las empresas), combinación de fraude interno con externo (empleados con asociados que aprovecharon las debilidades de control interno para defraudar a la Entidad)</w:t>
      </w:r>
      <w:r w:rsidR="00455C1F" w:rsidRPr="00287997">
        <w:rPr>
          <w:sz w:val="24"/>
          <w:szCs w:val="24"/>
        </w:rPr>
        <w:t>, fallos en los procesos por errores humanos y fallos de los sistemas informáticos incluyendo dentro de este concepto violaciones a la seguridad informática.</w:t>
      </w:r>
    </w:p>
    <w:p w14:paraId="05AF22B4" w14:textId="77777777" w:rsidR="004F175E" w:rsidRPr="00287997" w:rsidRDefault="004F175E" w:rsidP="002B6D98">
      <w:pPr>
        <w:jc w:val="both"/>
        <w:rPr>
          <w:sz w:val="24"/>
          <w:szCs w:val="24"/>
          <w:lang w:val="es-ES" w:eastAsia="es-ES"/>
        </w:rPr>
      </w:pPr>
    </w:p>
    <w:p w14:paraId="2AD30BBD" w14:textId="70F5D623" w:rsidR="004F175E" w:rsidRDefault="004F175E" w:rsidP="002B6D98">
      <w:pPr>
        <w:jc w:val="both"/>
        <w:rPr>
          <w:sz w:val="24"/>
          <w:szCs w:val="24"/>
          <w:lang w:val="es-ES" w:eastAsia="es-ES"/>
        </w:rPr>
      </w:pPr>
      <w:r w:rsidRPr="004F175E">
        <w:rPr>
          <w:sz w:val="24"/>
          <w:szCs w:val="24"/>
          <w:lang w:val="es-ES" w:eastAsia="es-ES"/>
        </w:rPr>
        <w:t>Ante este pano</w:t>
      </w:r>
      <w:r>
        <w:rPr>
          <w:sz w:val="24"/>
          <w:szCs w:val="24"/>
          <w:lang w:val="es-ES" w:eastAsia="es-ES"/>
        </w:rPr>
        <w:t xml:space="preserve">rama el Consejo Directivo decide contratar a una prestigiosa consultora de plaza para que efectúe un análisis de riesgo de los procesos de la Entidad y, en base a los resultados </w:t>
      </w:r>
      <w:r w:rsidR="00F447BD">
        <w:rPr>
          <w:sz w:val="24"/>
          <w:szCs w:val="24"/>
          <w:lang w:val="es-ES" w:eastAsia="es-ES"/>
        </w:rPr>
        <w:t>de este</w:t>
      </w:r>
      <w:r>
        <w:rPr>
          <w:sz w:val="24"/>
          <w:szCs w:val="24"/>
          <w:lang w:val="es-ES" w:eastAsia="es-ES"/>
        </w:rPr>
        <w:t>, se articulen los planes de remediación para los problemas que se presentan en la operatoria a cotidiano.</w:t>
      </w:r>
    </w:p>
    <w:p w14:paraId="7D761BE9" w14:textId="77777777" w:rsidR="004F175E" w:rsidRPr="004F175E" w:rsidRDefault="004F175E" w:rsidP="002B6D98">
      <w:pPr>
        <w:jc w:val="both"/>
        <w:rPr>
          <w:sz w:val="24"/>
          <w:szCs w:val="24"/>
          <w:lang w:val="es-ES" w:eastAsia="es-ES"/>
        </w:rPr>
      </w:pPr>
    </w:p>
    <w:p w14:paraId="3719BA13" w14:textId="77777777" w:rsidR="00E0389B" w:rsidRPr="00E0389B" w:rsidRDefault="00E0389B" w:rsidP="002B6D98">
      <w:pPr>
        <w:rPr>
          <w:lang w:val="es-ES" w:eastAsia="es-ES"/>
        </w:rPr>
      </w:pPr>
    </w:p>
    <w:p w14:paraId="2697565A" w14:textId="36778C05" w:rsidR="00B17ACB" w:rsidRPr="003B5B21" w:rsidRDefault="0064625E" w:rsidP="002B6D98">
      <w:pPr>
        <w:pStyle w:val="Ttulo1"/>
        <w:jc w:val="both"/>
        <w:rPr>
          <w:rFonts w:asciiTheme="minorHAnsi" w:hAnsiTheme="minorHAnsi" w:cstheme="minorHAnsi"/>
          <w:sz w:val="24"/>
        </w:rPr>
      </w:pPr>
      <w:bookmarkStart w:id="3" w:name="_Toc142904521"/>
      <w:r>
        <w:rPr>
          <w:rFonts w:asciiTheme="minorHAnsi" w:hAnsiTheme="minorHAnsi" w:cstheme="minorHAnsi"/>
          <w:sz w:val="24"/>
        </w:rPr>
        <w:lastRenderedPageBreak/>
        <w:t>Evaluando el riesgo operativo en el proceso de Tesorería</w:t>
      </w:r>
      <w:bookmarkEnd w:id="3"/>
    </w:p>
    <w:p w14:paraId="16D88CAB" w14:textId="77777777" w:rsidR="0096131B" w:rsidRDefault="0096131B" w:rsidP="0064625E">
      <w:pPr>
        <w:pStyle w:val="Encabezado"/>
        <w:tabs>
          <w:tab w:val="clear" w:pos="4252"/>
          <w:tab w:val="clear" w:pos="8504"/>
        </w:tabs>
        <w:jc w:val="both"/>
        <w:rPr>
          <w:rFonts w:asciiTheme="minorHAnsi" w:eastAsiaTheme="minorHAnsi" w:hAnsiTheme="minorHAnsi" w:cstheme="minorHAnsi"/>
          <w:bCs/>
          <w:iCs/>
          <w:color w:val="000000"/>
          <w:sz w:val="24"/>
          <w:lang w:val="es-AR" w:eastAsia="en-US"/>
        </w:rPr>
      </w:pPr>
    </w:p>
    <w:p w14:paraId="0C994B06" w14:textId="77777777" w:rsidR="0064625E" w:rsidRDefault="0064625E" w:rsidP="0064625E">
      <w:pPr>
        <w:pStyle w:val="Encabezado"/>
        <w:tabs>
          <w:tab w:val="clear" w:pos="4252"/>
          <w:tab w:val="clear" w:pos="8504"/>
        </w:tabs>
        <w:jc w:val="both"/>
        <w:rPr>
          <w:rFonts w:asciiTheme="minorHAnsi" w:eastAsiaTheme="minorHAnsi" w:hAnsiTheme="minorHAnsi" w:cstheme="minorHAnsi"/>
          <w:bCs/>
          <w:iCs/>
          <w:color w:val="000000"/>
          <w:sz w:val="24"/>
          <w:lang w:val="es-AR" w:eastAsia="en-US"/>
        </w:rPr>
      </w:pPr>
      <w:r>
        <w:rPr>
          <w:rFonts w:asciiTheme="minorHAnsi" w:eastAsiaTheme="minorHAnsi" w:hAnsiTheme="minorHAnsi" w:cstheme="minorHAnsi"/>
          <w:bCs/>
          <w:iCs/>
          <w:color w:val="000000"/>
          <w:sz w:val="24"/>
          <w:lang w:val="es-AR" w:eastAsia="en-US"/>
        </w:rPr>
        <w:t>El proceso de Tesorería es canalizado por un aplicativo de vieja data que interfasea con los de créditos, captación de ahorro, subsidios, gestor de servicios y contabilidad. En lo que hace a la Casa Central el proceso presenta las siguientes características:</w:t>
      </w:r>
    </w:p>
    <w:p w14:paraId="6FDFE2EB" w14:textId="77777777" w:rsidR="0064625E" w:rsidRDefault="0064625E" w:rsidP="0064625E">
      <w:pPr>
        <w:pStyle w:val="Encabezado"/>
        <w:tabs>
          <w:tab w:val="clear" w:pos="4252"/>
          <w:tab w:val="clear" w:pos="8504"/>
        </w:tabs>
        <w:jc w:val="both"/>
        <w:rPr>
          <w:rFonts w:asciiTheme="minorHAnsi" w:eastAsiaTheme="minorHAnsi" w:hAnsiTheme="minorHAnsi" w:cstheme="minorHAnsi"/>
          <w:bCs/>
          <w:iCs/>
          <w:color w:val="000000"/>
          <w:sz w:val="24"/>
          <w:lang w:val="es-AR" w:eastAsia="en-US"/>
        </w:rPr>
      </w:pPr>
    </w:p>
    <w:p w14:paraId="7B1144FB" w14:textId="77777777" w:rsidR="0064625E" w:rsidRDefault="0064625E" w:rsidP="0064625E">
      <w:pPr>
        <w:pStyle w:val="Encabezado"/>
        <w:ind w:left="708"/>
        <w:jc w:val="both"/>
        <w:rPr>
          <w:rFonts w:asciiTheme="minorHAnsi" w:eastAsiaTheme="minorHAnsi" w:hAnsiTheme="minorHAnsi" w:cstheme="minorHAnsi"/>
          <w:bCs/>
          <w:iCs/>
          <w:color w:val="000000"/>
          <w:sz w:val="24"/>
          <w:lang w:val="es-AR" w:eastAsia="en-US"/>
        </w:rPr>
      </w:pPr>
    </w:p>
    <w:p w14:paraId="60905BE0" w14:textId="77777777" w:rsidR="00181641" w:rsidRDefault="00181641" w:rsidP="0064625E">
      <w:pPr>
        <w:pStyle w:val="Encabezado"/>
        <w:tabs>
          <w:tab w:val="clear" w:pos="4252"/>
          <w:tab w:val="clear" w:pos="8504"/>
        </w:tabs>
        <w:jc w:val="both"/>
        <w:rPr>
          <w:rFonts w:ascii="Arial" w:hAnsi="Arial" w:cs="Arial"/>
          <w:b/>
          <w:sz w:val="24"/>
        </w:rPr>
        <w:sectPr w:rsidR="00181641" w:rsidSect="00111AAC">
          <w:pgSz w:w="11907" w:h="16839" w:code="9"/>
          <w:pgMar w:top="851" w:right="851" w:bottom="567" w:left="1418" w:header="709" w:footer="709" w:gutter="0"/>
          <w:cols w:space="708"/>
          <w:docGrid w:linePitch="360"/>
        </w:sectPr>
      </w:pPr>
    </w:p>
    <w:p w14:paraId="1D21829C" w14:textId="77777777" w:rsidR="0064625E" w:rsidRDefault="00181641" w:rsidP="0064625E">
      <w:pPr>
        <w:pStyle w:val="Encabezado"/>
        <w:tabs>
          <w:tab w:val="clear" w:pos="4252"/>
          <w:tab w:val="clear" w:pos="8504"/>
        </w:tabs>
        <w:jc w:val="both"/>
        <w:rPr>
          <w:rFonts w:asciiTheme="minorHAnsi" w:hAnsiTheme="minorHAnsi" w:cstheme="minorHAnsi"/>
          <w:sz w:val="24"/>
        </w:rPr>
      </w:pPr>
      <w:r w:rsidRPr="00181641">
        <w:rPr>
          <w:rFonts w:asciiTheme="minorHAnsi" w:hAnsiTheme="minorHAnsi" w:cstheme="minorHAnsi"/>
          <w:b/>
          <w:sz w:val="24"/>
        </w:rPr>
        <w:lastRenderedPageBreak/>
        <w:t>Matriz de Riesgo del Proceso de Tesorería</w:t>
      </w:r>
    </w:p>
    <w:p w14:paraId="299C532B" w14:textId="77777777" w:rsidR="00181641" w:rsidRDefault="00181641" w:rsidP="0064625E">
      <w:pPr>
        <w:pStyle w:val="Encabezado"/>
        <w:tabs>
          <w:tab w:val="clear" w:pos="4252"/>
          <w:tab w:val="clear" w:pos="8504"/>
        </w:tabs>
        <w:jc w:val="both"/>
        <w:rPr>
          <w:rFonts w:asciiTheme="minorHAnsi" w:hAnsiTheme="minorHAnsi" w:cstheme="minorHAnsi"/>
          <w:sz w:val="24"/>
        </w:rPr>
      </w:pPr>
    </w:p>
    <w:tbl>
      <w:tblPr>
        <w:tblW w:w="15316" w:type="dxa"/>
        <w:tblCellMar>
          <w:left w:w="70" w:type="dxa"/>
          <w:right w:w="70" w:type="dxa"/>
        </w:tblCellMar>
        <w:tblLook w:val="04A0" w:firstRow="1" w:lastRow="0" w:firstColumn="1" w:lastColumn="0" w:noHBand="0" w:noVBand="1"/>
      </w:tblPr>
      <w:tblGrid>
        <w:gridCol w:w="1233"/>
        <w:gridCol w:w="1293"/>
        <w:gridCol w:w="2635"/>
        <w:gridCol w:w="2465"/>
        <w:gridCol w:w="1134"/>
        <w:gridCol w:w="872"/>
        <w:gridCol w:w="891"/>
        <w:gridCol w:w="916"/>
        <w:gridCol w:w="3877"/>
      </w:tblGrid>
      <w:tr w:rsidR="00D87885" w:rsidRPr="00B31D66" w14:paraId="4DFA925F" w14:textId="50622642" w:rsidTr="00330C50">
        <w:trPr>
          <w:trHeight w:val="1260"/>
          <w:tblHeader/>
        </w:trPr>
        <w:tc>
          <w:tcPr>
            <w:tcW w:w="1233"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D2F70CF"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Pasos del Proceso / Sub-Procesos</w:t>
            </w:r>
          </w:p>
        </w:tc>
        <w:tc>
          <w:tcPr>
            <w:tcW w:w="1293" w:type="dxa"/>
            <w:tcBorders>
              <w:top w:val="single" w:sz="4" w:space="0" w:color="auto"/>
              <w:left w:val="nil"/>
              <w:bottom w:val="single" w:sz="4" w:space="0" w:color="auto"/>
              <w:right w:val="single" w:sz="4" w:space="0" w:color="auto"/>
            </w:tcBorders>
            <w:shd w:val="clear" w:color="000000" w:fill="FFFF00"/>
            <w:vAlign w:val="center"/>
            <w:hideMark/>
          </w:tcPr>
          <w:p w14:paraId="5007AD62"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Actividades del Proceso</w:t>
            </w:r>
          </w:p>
        </w:tc>
        <w:tc>
          <w:tcPr>
            <w:tcW w:w="2635" w:type="dxa"/>
            <w:tcBorders>
              <w:top w:val="single" w:sz="4" w:space="0" w:color="auto"/>
              <w:left w:val="nil"/>
              <w:bottom w:val="single" w:sz="4" w:space="0" w:color="auto"/>
              <w:right w:val="single" w:sz="4" w:space="0" w:color="auto"/>
            </w:tcBorders>
            <w:shd w:val="clear" w:color="000000" w:fill="FFFF00"/>
            <w:vAlign w:val="center"/>
            <w:hideMark/>
          </w:tcPr>
          <w:p w14:paraId="51936FED"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Riesgo Inherente</w:t>
            </w:r>
          </w:p>
        </w:tc>
        <w:tc>
          <w:tcPr>
            <w:tcW w:w="2465" w:type="dxa"/>
            <w:tcBorders>
              <w:top w:val="single" w:sz="4" w:space="0" w:color="auto"/>
              <w:left w:val="nil"/>
              <w:bottom w:val="single" w:sz="4" w:space="0" w:color="auto"/>
              <w:right w:val="single" w:sz="4" w:space="0" w:color="auto"/>
            </w:tcBorders>
            <w:shd w:val="clear" w:color="000000" w:fill="FFFF00"/>
            <w:vAlign w:val="center"/>
            <w:hideMark/>
          </w:tcPr>
          <w:p w14:paraId="2039C372"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Control</w:t>
            </w:r>
          </w:p>
        </w:tc>
        <w:tc>
          <w:tcPr>
            <w:tcW w:w="1134" w:type="dxa"/>
            <w:tcBorders>
              <w:top w:val="single" w:sz="4" w:space="0" w:color="auto"/>
              <w:left w:val="nil"/>
              <w:bottom w:val="single" w:sz="4" w:space="0" w:color="auto"/>
              <w:right w:val="single" w:sz="4" w:space="0" w:color="auto"/>
            </w:tcBorders>
            <w:shd w:val="clear" w:color="000000" w:fill="FFFF00"/>
            <w:vAlign w:val="center"/>
            <w:hideMark/>
          </w:tcPr>
          <w:p w14:paraId="3DB89335"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Efect.</w:t>
            </w:r>
          </w:p>
          <w:p w14:paraId="630BB8EA" w14:textId="5D16BC13" w:rsidR="00D87885" w:rsidRPr="00B31D66"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Control</w:t>
            </w:r>
            <w:r w:rsidRPr="00B31D66">
              <w:rPr>
                <w:rFonts w:ascii="Calibri" w:eastAsia="Times New Roman" w:hAnsi="Calibri" w:cs="Calibri"/>
                <w:b/>
                <w:bCs/>
                <w:lang w:eastAsia="es-AR"/>
              </w:rPr>
              <w:t xml:space="preserve"> </w:t>
            </w:r>
          </w:p>
        </w:tc>
        <w:tc>
          <w:tcPr>
            <w:tcW w:w="872" w:type="dxa"/>
            <w:tcBorders>
              <w:top w:val="single" w:sz="4" w:space="0" w:color="auto"/>
              <w:left w:val="nil"/>
              <w:bottom w:val="single" w:sz="4" w:space="0" w:color="auto"/>
              <w:right w:val="single" w:sz="4" w:space="0" w:color="auto"/>
            </w:tcBorders>
            <w:shd w:val="clear" w:color="000000" w:fill="FFFF00"/>
            <w:vAlign w:val="center"/>
            <w:hideMark/>
          </w:tcPr>
          <w:p w14:paraId="3AD68271"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Probab.</w:t>
            </w:r>
          </w:p>
          <w:p w14:paraId="53C1D44E" w14:textId="5256FADF"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(a/m/b)</w:t>
            </w:r>
          </w:p>
        </w:tc>
        <w:tc>
          <w:tcPr>
            <w:tcW w:w="891" w:type="dxa"/>
            <w:tcBorders>
              <w:top w:val="single" w:sz="4" w:space="0" w:color="auto"/>
              <w:left w:val="nil"/>
              <w:bottom w:val="single" w:sz="4" w:space="0" w:color="auto"/>
              <w:right w:val="single" w:sz="4" w:space="0" w:color="auto"/>
            </w:tcBorders>
            <w:shd w:val="clear" w:color="000000" w:fill="FFFF00"/>
            <w:vAlign w:val="center"/>
          </w:tcPr>
          <w:p w14:paraId="14692772"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Impacto</w:t>
            </w:r>
          </w:p>
          <w:p w14:paraId="638D8FB2" w14:textId="211B0C8B"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(a/m/b)</w:t>
            </w:r>
          </w:p>
        </w:tc>
        <w:tc>
          <w:tcPr>
            <w:tcW w:w="916" w:type="dxa"/>
            <w:tcBorders>
              <w:top w:val="single" w:sz="4" w:space="0" w:color="auto"/>
              <w:left w:val="nil"/>
              <w:bottom w:val="single" w:sz="4" w:space="0" w:color="auto"/>
              <w:right w:val="single" w:sz="4" w:space="0" w:color="auto"/>
            </w:tcBorders>
            <w:shd w:val="clear" w:color="000000" w:fill="FFFF00"/>
            <w:vAlign w:val="center"/>
          </w:tcPr>
          <w:p w14:paraId="05F5CE7F"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Riesgo</w:t>
            </w:r>
          </w:p>
          <w:p w14:paraId="6CA95036"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Residual</w:t>
            </w:r>
          </w:p>
          <w:p w14:paraId="6DB2A5C6" w14:textId="36772BA4"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(a/m/b)</w:t>
            </w:r>
          </w:p>
        </w:tc>
        <w:tc>
          <w:tcPr>
            <w:tcW w:w="3877" w:type="dxa"/>
            <w:tcBorders>
              <w:top w:val="single" w:sz="4" w:space="0" w:color="auto"/>
              <w:left w:val="nil"/>
              <w:bottom w:val="single" w:sz="4" w:space="0" w:color="auto"/>
              <w:right w:val="single" w:sz="4" w:space="0" w:color="auto"/>
            </w:tcBorders>
            <w:shd w:val="clear" w:color="000000" w:fill="FFFF00"/>
            <w:vAlign w:val="center"/>
          </w:tcPr>
          <w:p w14:paraId="60628D16" w14:textId="2E21C205"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Plan de Remediación</w:t>
            </w:r>
          </w:p>
        </w:tc>
      </w:tr>
      <w:tr w:rsidR="00D87885" w:rsidRPr="00B31D66" w14:paraId="484B8DDE" w14:textId="3FCB8066" w:rsidTr="00457319">
        <w:trPr>
          <w:trHeight w:val="2025"/>
        </w:trPr>
        <w:tc>
          <w:tcPr>
            <w:tcW w:w="1233" w:type="dxa"/>
            <w:vMerge w:val="restart"/>
            <w:tcBorders>
              <w:top w:val="nil"/>
              <w:left w:val="single" w:sz="4" w:space="0" w:color="auto"/>
              <w:bottom w:val="single" w:sz="4" w:space="0" w:color="auto"/>
              <w:right w:val="single" w:sz="4" w:space="0" w:color="auto"/>
            </w:tcBorders>
            <w:shd w:val="clear" w:color="auto" w:fill="auto"/>
            <w:vAlign w:val="center"/>
            <w:hideMark/>
          </w:tcPr>
          <w:p w14:paraId="20CE1EC8" w14:textId="77777777" w:rsidR="00D87885" w:rsidRPr="00B31D66" w:rsidRDefault="00D87885" w:rsidP="00B31D66">
            <w:pPr>
              <w:jc w:val="center"/>
              <w:rPr>
                <w:rFonts w:ascii="Calibri" w:eastAsia="Times New Roman" w:hAnsi="Calibri" w:cs="Calibri"/>
                <w:b/>
                <w:bCs/>
                <w:color w:val="0000FF"/>
                <w:lang w:eastAsia="es-AR"/>
              </w:rPr>
            </w:pPr>
            <w:r w:rsidRPr="00B31D66">
              <w:rPr>
                <w:rFonts w:ascii="Calibri" w:eastAsia="Times New Roman" w:hAnsi="Calibri" w:cs="Calibri"/>
                <w:b/>
                <w:bCs/>
                <w:color w:val="0000FF"/>
                <w:lang w:eastAsia="es-AR"/>
              </w:rPr>
              <w:t>Ambiente de Control</w:t>
            </w:r>
          </w:p>
        </w:tc>
        <w:tc>
          <w:tcPr>
            <w:tcW w:w="1293" w:type="dxa"/>
            <w:tcBorders>
              <w:top w:val="nil"/>
              <w:left w:val="nil"/>
              <w:bottom w:val="nil"/>
              <w:right w:val="single" w:sz="4" w:space="0" w:color="auto"/>
            </w:tcBorders>
            <w:shd w:val="clear" w:color="auto" w:fill="auto"/>
            <w:hideMark/>
          </w:tcPr>
          <w:p w14:paraId="1E7F9116"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Definición de Normas y Procedi-mientos</w:t>
            </w:r>
          </w:p>
        </w:tc>
        <w:tc>
          <w:tcPr>
            <w:tcW w:w="2635" w:type="dxa"/>
            <w:tcBorders>
              <w:top w:val="nil"/>
              <w:left w:val="nil"/>
              <w:bottom w:val="single" w:sz="4" w:space="0" w:color="auto"/>
              <w:right w:val="single" w:sz="4" w:space="0" w:color="auto"/>
            </w:tcBorders>
            <w:shd w:val="clear" w:color="auto" w:fill="auto"/>
            <w:hideMark/>
          </w:tcPr>
          <w:p w14:paraId="1EEDB5D6" w14:textId="14C0F209"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existan manuales de procedimientos que expliciten</w:t>
            </w:r>
            <w:r w:rsidR="00DE041D">
              <w:rPr>
                <w:rFonts w:ascii="Calibri" w:eastAsia="Times New Roman" w:hAnsi="Calibri" w:cs="Calibri"/>
                <w:lang w:eastAsia="es-AR"/>
              </w:rPr>
              <w:t xml:space="preserve"> </w:t>
            </w:r>
            <w:r w:rsidRPr="00B31D66">
              <w:rPr>
                <w:rFonts w:ascii="Calibri" w:eastAsia="Times New Roman" w:hAnsi="Calibri" w:cs="Calibri"/>
                <w:lang w:eastAsia="es-AR"/>
              </w:rPr>
              <w:t>los pasos a seguir desde la apertura hasta el cierre del Tesoro General.</w:t>
            </w:r>
          </w:p>
        </w:tc>
        <w:tc>
          <w:tcPr>
            <w:tcW w:w="2465" w:type="dxa"/>
            <w:tcBorders>
              <w:top w:val="nil"/>
              <w:left w:val="nil"/>
              <w:bottom w:val="single" w:sz="4" w:space="0" w:color="auto"/>
              <w:right w:val="single" w:sz="4" w:space="0" w:color="auto"/>
            </w:tcBorders>
            <w:shd w:val="clear" w:color="auto" w:fill="auto"/>
            <w:hideMark/>
          </w:tcPr>
          <w:p w14:paraId="2065991A"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La Entidad no cuenta con manuales de procedimiento para la Tesorería General que cubran todos los pasos de este proceso.</w:t>
            </w:r>
          </w:p>
        </w:tc>
        <w:tc>
          <w:tcPr>
            <w:tcW w:w="1134" w:type="dxa"/>
            <w:tcBorders>
              <w:top w:val="nil"/>
              <w:left w:val="nil"/>
              <w:bottom w:val="single" w:sz="4" w:space="0" w:color="auto"/>
              <w:right w:val="single" w:sz="4" w:space="0" w:color="auto"/>
            </w:tcBorders>
            <w:shd w:val="clear" w:color="auto" w:fill="auto"/>
            <w:noWrap/>
            <w:vAlign w:val="center"/>
          </w:tcPr>
          <w:p w14:paraId="74AF436C" w14:textId="29AAC137" w:rsidR="00D87885" w:rsidRPr="00B31D66" w:rsidRDefault="00254031" w:rsidP="00BD0B06">
            <w:pPr>
              <w:jc w:val="center"/>
              <w:rPr>
                <w:rFonts w:ascii="Calibri" w:eastAsia="Times New Roman" w:hAnsi="Calibri" w:cs="Calibri"/>
                <w:lang w:eastAsia="es-AR"/>
              </w:rPr>
            </w:pPr>
            <w:r>
              <w:rPr>
                <w:rFonts w:ascii="Calibri" w:eastAsia="Times New Roman" w:hAnsi="Calibri" w:cs="Calibri"/>
                <w:lang w:eastAsia="es-AR"/>
              </w:rPr>
              <w:t>0</w:t>
            </w:r>
            <w:r w:rsidR="00385155">
              <w:rPr>
                <w:rFonts w:ascii="Calibri" w:eastAsia="Times New Roman" w:hAnsi="Calibri" w:cs="Calibri"/>
                <w:lang w:eastAsia="es-AR"/>
              </w:rPr>
              <w:t xml:space="preserve"> %</w:t>
            </w:r>
          </w:p>
        </w:tc>
        <w:tc>
          <w:tcPr>
            <w:tcW w:w="872" w:type="dxa"/>
            <w:tcBorders>
              <w:top w:val="nil"/>
              <w:left w:val="nil"/>
              <w:bottom w:val="single" w:sz="4" w:space="0" w:color="auto"/>
              <w:right w:val="single" w:sz="4" w:space="0" w:color="auto"/>
            </w:tcBorders>
            <w:shd w:val="clear" w:color="auto" w:fill="auto"/>
            <w:noWrap/>
            <w:vAlign w:val="center"/>
          </w:tcPr>
          <w:p w14:paraId="3E268F4A" w14:textId="77777777" w:rsidR="00D87885" w:rsidRDefault="00443D46" w:rsidP="00BD0B06">
            <w:pPr>
              <w:jc w:val="center"/>
              <w:rPr>
                <w:rFonts w:ascii="Calibri" w:eastAsia="Times New Roman" w:hAnsi="Calibri" w:cs="Calibri"/>
                <w:lang w:eastAsia="es-AR"/>
              </w:rPr>
            </w:pPr>
            <w:r>
              <w:rPr>
                <w:rFonts w:ascii="Calibri" w:eastAsia="Times New Roman" w:hAnsi="Calibri" w:cs="Calibri"/>
                <w:lang w:eastAsia="es-AR"/>
              </w:rPr>
              <w:t>Alto</w:t>
            </w:r>
          </w:p>
          <w:p w14:paraId="02BA834B" w14:textId="113802CB" w:rsidR="008008DC" w:rsidRPr="00B31D66" w:rsidRDefault="008008DC"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6805B074" w14:textId="77777777" w:rsidR="00D87885" w:rsidRDefault="007A5A17" w:rsidP="00BD0B06">
            <w:pPr>
              <w:jc w:val="center"/>
              <w:rPr>
                <w:rFonts w:ascii="Calibri" w:eastAsia="Times New Roman" w:hAnsi="Calibri" w:cs="Calibri"/>
                <w:lang w:eastAsia="es-AR"/>
              </w:rPr>
            </w:pPr>
            <w:r>
              <w:rPr>
                <w:rFonts w:ascii="Calibri" w:eastAsia="Times New Roman" w:hAnsi="Calibri" w:cs="Calibri"/>
                <w:lang w:eastAsia="es-AR"/>
              </w:rPr>
              <w:t>Alto</w:t>
            </w:r>
          </w:p>
          <w:p w14:paraId="372E97F9" w14:textId="06A55EF1" w:rsidR="008008DC" w:rsidRPr="00B31D66" w:rsidRDefault="008008DC"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5259AE56" w14:textId="77777777" w:rsidR="00D87885" w:rsidRDefault="00385155" w:rsidP="00BD0B06">
            <w:pPr>
              <w:jc w:val="center"/>
              <w:rPr>
                <w:rFonts w:ascii="Calibri" w:eastAsia="Times New Roman" w:hAnsi="Calibri" w:cs="Calibri"/>
                <w:lang w:eastAsia="es-AR"/>
              </w:rPr>
            </w:pPr>
            <w:r>
              <w:rPr>
                <w:rFonts w:ascii="Calibri" w:eastAsia="Times New Roman" w:hAnsi="Calibri" w:cs="Calibri"/>
                <w:lang w:eastAsia="es-AR"/>
              </w:rPr>
              <w:t>Alto</w:t>
            </w:r>
          </w:p>
          <w:p w14:paraId="6BCDBA19" w14:textId="436B4E3D" w:rsidR="008008DC" w:rsidRPr="00B31D66" w:rsidRDefault="008008DC"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3D1236BF" w14:textId="77777777" w:rsidR="00DE041D" w:rsidRDefault="0001134E" w:rsidP="0001134E">
            <w:pPr>
              <w:pStyle w:val="Prrafodelista"/>
              <w:numPr>
                <w:ilvl w:val="0"/>
                <w:numId w:val="19"/>
              </w:numPr>
              <w:ind w:left="360"/>
              <w:rPr>
                <w:rFonts w:ascii="Calibri" w:hAnsi="Calibri" w:cs="Calibri"/>
                <w:lang w:eastAsia="es-AR"/>
              </w:rPr>
            </w:pPr>
            <w:r>
              <w:rPr>
                <w:rFonts w:ascii="Calibri" w:hAnsi="Calibri" w:cs="Calibri"/>
                <w:lang w:eastAsia="es-AR"/>
              </w:rPr>
              <w:t>Desarrollar los Manuales</w:t>
            </w:r>
          </w:p>
          <w:p w14:paraId="23C22B7E" w14:textId="77777777" w:rsidR="008F46C7" w:rsidRDefault="00FB37C5" w:rsidP="0001134E">
            <w:pPr>
              <w:pStyle w:val="Prrafodelista"/>
              <w:numPr>
                <w:ilvl w:val="0"/>
                <w:numId w:val="19"/>
              </w:numPr>
              <w:ind w:left="360"/>
              <w:rPr>
                <w:rFonts w:ascii="Calibri" w:hAnsi="Calibri" w:cs="Calibri"/>
                <w:lang w:eastAsia="es-AR"/>
              </w:rPr>
            </w:pPr>
            <w:r>
              <w:rPr>
                <w:rFonts w:ascii="Calibri" w:hAnsi="Calibri" w:cs="Calibri"/>
                <w:lang w:eastAsia="es-AR"/>
              </w:rPr>
              <w:t>Determinar los controles</w:t>
            </w:r>
          </w:p>
          <w:p w14:paraId="78B10581" w14:textId="77777777" w:rsidR="00FB37C5" w:rsidRDefault="00B6063B" w:rsidP="0001134E">
            <w:pPr>
              <w:pStyle w:val="Prrafodelista"/>
              <w:numPr>
                <w:ilvl w:val="0"/>
                <w:numId w:val="19"/>
              </w:numPr>
              <w:ind w:left="360"/>
              <w:rPr>
                <w:rFonts w:ascii="Calibri" w:hAnsi="Calibri" w:cs="Calibri"/>
                <w:lang w:eastAsia="es-AR"/>
              </w:rPr>
            </w:pPr>
            <w:r>
              <w:rPr>
                <w:rFonts w:ascii="Calibri" w:hAnsi="Calibri" w:cs="Calibri"/>
                <w:lang w:eastAsia="es-AR"/>
              </w:rPr>
              <w:t xml:space="preserve">Desarrollar </w:t>
            </w:r>
            <w:proofErr w:type="spellStart"/>
            <w:r>
              <w:rPr>
                <w:rFonts w:ascii="Calibri" w:hAnsi="Calibri" w:cs="Calibri"/>
                <w:lang w:eastAsia="es-AR"/>
              </w:rPr>
              <w:t>Capacitacion</w:t>
            </w:r>
            <w:proofErr w:type="spellEnd"/>
          </w:p>
          <w:p w14:paraId="6FD85761" w14:textId="77777777" w:rsidR="002F0251" w:rsidRDefault="002F0251" w:rsidP="0001134E">
            <w:pPr>
              <w:pStyle w:val="Prrafodelista"/>
              <w:numPr>
                <w:ilvl w:val="0"/>
                <w:numId w:val="19"/>
              </w:numPr>
              <w:ind w:left="360"/>
              <w:rPr>
                <w:rFonts w:ascii="Calibri" w:hAnsi="Calibri" w:cs="Calibri"/>
                <w:lang w:eastAsia="es-AR"/>
              </w:rPr>
            </w:pPr>
            <w:proofErr w:type="spellStart"/>
            <w:r>
              <w:rPr>
                <w:rFonts w:ascii="Calibri" w:hAnsi="Calibri" w:cs="Calibri"/>
                <w:lang w:eastAsia="es-AR"/>
              </w:rPr>
              <w:t>Definicion</w:t>
            </w:r>
            <w:proofErr w:type="spellEnd"/>
            <w:r>
              <w:rPr>
                <w:rFonts w:ascii="Calibri" w:hAnsi="Calibri" w:cs="Calibri"/>
                <w:lang w:eastAsia="es-AR"/>
              </w:rPr>
              <w:t xml:space="preserve"> de Roles y Responsabilidades</w:t>
            </w:r>
          </w:p>
          <w:p w14:paraId="1422C09D" w14:textId="77777777" w:rsidR="002F0251" w:rsidRDefault="00171E80" w:rsidP="0001134E">
            <w:pPr>
              <w:pStyle w:val="Prrafodelista"/>
              <w:numPr>
                <w:ilvl w:val="0"/>
                <w:numId w:val="19"/>
              </w:numPr>
              <w:ind w:left="360"/>
              <w:rPr>
                <w:rFonts w:ascii="Calibri" w:hAnsi="Calibri" w:cs="Calibri"/>
                <w:lang w:eastAsia="es-AR"/>
              </w:rPr>
            </w:pPr>
            <w:r>
              <w:rPr>
                <w:rFonts w:ascii="Calibri" w:hAnsi="Calibri" w:cs="Calibri"/>
                <w:lang w:eastAsia="es-AR"/>
              </w:rPr>
              <w:t>Descripcion clara de las funciones</w:t>
            </w:r>
          </w:p>
          <w:p w14:paraId="7D09A91C" w14:textId="01AA8CB3" w:rsidR="00171E80" w:rsidRPr="00DE041D" w:rsidRDefault="00C16076" w:rsidP="0001134E">
            <w:pPr>
              <w:pStyle w:val="Prrafodelista"/>
              <w:numPr>
                <w:ilvl w:val="0"/>
                <w:numId w:val="19"/>
              </w:numPr>
              <w:ind w:left="360"/>
              <w:rPr>
                <w:rFonts w:ascii="Calibri" w:hAnsi="Calibri" w:cs="Calibri"/>
                <w:lang w:eastAsia="es-AR"/>
              </w:rPr>
            </w:pPr>
            <w:r>
              <w:rPr>
                <w:rFonts w:ascii="Calibri" w:hAnsi="Calibri" w:cs="Calibri"/>
                <w:lang w:eastAsia="es-AR"/>
              </w:rPr>
              <w:t>Indicador de Riesgos</w:t>
            </w:r>
          </w:p>
        </w:tc>
      </w:tr>
      <w:tr w:rsidR="00D87885" w:rsidRPr="00C05AFC" w14:paraId="722C068D" w14:textId="76A99220" w:rsidTr="00457319">
        <w:trPr>
          <w:trHeight w:val="2415"/>
        </w:trPr>
        <w:tc>
          <w:tcPr>
            <w:tcW w:w="1233" w:type="dxa"/>
            <w:vMerge/>
            <w:tcBorders>
              <w:top w:val="nil"/>
              <w:left w:val="single" w:sz="4" w:space="0" w:color="auto"/>
              <w:bottom w:val="single" w:sz="4" w:space="0" w:color="auto"/>
              <w:right w:val="single" w:sz="4" w:space="0" w:color="auto"/>
            </w:tcBorders>
            <w:vAlign w:val="center"/>
            <w:hideMark/>
          </w:tcPr>
          <w:p w14:paraId="158E4B48" w14:textId="77777777" w:rsidR="00D87885" w:rsidRPr="00B31D66" w:rsidRDefault="00D87885" w:rsidP="00B31D66">
            <w:pPr>
              <w:rPr>
                <w:rFonts w:ascii="Calibri" w:eastAsia="Times New Roman" w:hAnsi="Calibri" w:cs="Calibri"/>
                <w:b/>
                <w:bCs/>
                <w:color w:val="0000FF"/>
                <w:lang w:eastAsia="es-AR"/>
              </w:rPr>
            </w:pPr>
          </w:p>
        </w:tc>
        <w:tc>
          <w:tcPr>
            <w:tcW w:w="129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EEAB42B" w14:textId="7D19FEB6" w:rsidR="00D87885" w:rsidRPr="00B31D66" w:rsidRDefault="00D87885" w:rsidP="00B31D66">
            <w:pPr>
              <w:jc w:val="center"/>
              <w:rPr>
                <w:rFonts w:ascii="Calibri" w:eastAsia="Times New Roman" w:hAnsi="Calibri" w:cs="Calibri"/>
                <w:lang w:eastAsia="es-AR"/>
              </w:rPr>
            </w:pPr>
            <w:r w:rsidRPr="00B31D66">
              <w:rPr>
                <w:rFonts w:ascii="Calibri" w:eastAsia="Times New Roman" w:hAnsi="Calibri" w:cs="Calibri"/>
                <w:lang w:eastAsia="es-AR"/>
              </w:rPr>
              <w:t>Control Interno - Segregación de Funciones</w:t>
            </w:r>
          </w:p>
        </w:tc>
        <w:tc>
          <w:tcPr>
            <w:tcW w:w="2635" w:type="dxa"/>
            <w:tcBorders>
              <w:top w:val="nil"/>
              <w:left w:val="nil"/>
              <w:bottom w:val="single" w:sz="4" w:space="0" w:color="auto"/>
              <w:right w:val="single" w:sz="4" w:space="0" w:color="auto"/>
            </w:tcBorders>
            <w:shd w:val="clear" w:color="auto" w:fill="auto"/>
            <w:hideMark/>
          </w:tcPr>
          <w:p w14:paraId="5D0E9323"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se cambien las combinaciones del Tesoro sin que sea aprobado su cambio y sin ser asentadas y resguardadas convenientemente.</w:t>
            </w:r>
          </w:p>
        </w:tc>
        <w:tc>
          <w:tcPr>
            <w:tcW w:w="2465" w:type="dxa"/>
            <w:tcBorders>
              <w:top w:val="nil"/>
              <w:left w:val="nil"/>
              <w:bottom w:val="single" w:sz="4" w:space="0" w:color="auto"/>
              <w:right w:val="single" w:sz="4" w:space="0" w:color="auto"/>
            </w:tcBorders>
            <w:shd w:val="clear" w:color="auto" w:fill="auto"/>
            <w:hideMark/>
          </w:tcPr>
          <w:p w14:paraId="132F846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Los cambios de combinación del Tesoro resueltos en forma unilateral por el Tesorero quien tiene en su poder las claves de apertura.</w:t>
            </w:r>
          </w:p>
        </w:tc>
        <w:tc>
          <w:tcPr>
            <w:tcW w:w="1134" w:type="dxa"/>
            <w:tcBorders>
              <w:top w:val="nil"/>
              <w:left w:val="nil"/>
              <w:bottom w:val="single" w:sz="4" w:space="0" w:color="auto"/>
              <w:right w:val="single" w:sz="4" w:space="0" w:color="auto"/>
            </w:tcBorders>
            <w:shd w:val="clear" w:color="auto" w:fill="auto"/>
            <w:noWrap/>
            <w:vAlign w:val="center"/>
          </w:tcPr>
          <w:p w14:paraId="20F813DB" w14:textId="7C8A6760" w:rsidR="00D87885" w:rsidRPr="00B31D66" w:rsidRDefault="002B3EE5" w:rsidP="00BD0B06">
            <w:pPr>
              <w:jc w:val="center"/>
              <w:rPr>
                <w:rFonts w:ascii="Calibri" w:eastAsia="Times New Roman" w:hAnsi="Calibri" w:cs="Calibri"/>
                <w:lang w:eastAsia="es-AR"/>
              </w:rPr>
            </w:pPr>
            <w:r>
              <w:rPr>
                <w:rFonts w:ascii="Calibri" w:eastAsia="Times New Roman" w:hAnsi="Calibri" w:cs="Calibri"/>
                <w:lang w:eastAsia="es-AR"/>
              </w:rPr>
              <w:t>0 %</w:t>
            </w:r>
          </w:p>
        </w:tc>
        <w:tc>
          <w:tcPr>
            <w:tcW w:w="872" w:type="dxa"/>
            <w:tcBorders>
              <w:top w:val="nil"/>
              <w:left w:val="nil"/>
              <w:bottom w:val="single" w:sz="4" w:space="0" w:color="auto"/>
              <w:right w:val="single" w:sz="4" w:space="0" w:color="auto"/>
            </w:tcBorders>
            <w:shd w:val="clear" w:color="auto" w:fill="auto"/>
            <w:noWrap/>
            <w:vAlign w:val="center"/>
          </w:tcPr>
          <w:p w14:paraId="681E6C42" w14:textId="6224A709" w:rsidR="00D87885" w:rsidRPr="00B31D66" w:rsidRDefault="00436C16" w:rsidP="00BD0B06">
            <w:pPr>
              <w:jc w:val="center"/>
              <w:rPr>
                <w:rFonts w:ascii="Calibri" w:eastAsia="Times New Roman" w:hAnsi="Calibri" w:cs="Calibri"/>
                <w:lang w:eastAsia="es-AR"/>
              </w:rPr>
            </w:pPr>
            <w:r>
              <w:rPr>
                <w:rFonts w:ascii="Calibri" w:eastAsia="Times New Roman" w:hAnsi="Calibri" w:cs="Calibri"/>
                <w:lang w:eastAsia="es-AR"/>
              </w:rPr>
              <w:t>A</w:t>
            </w:r>
            <w:r w:rsidR="000E34DF">
              <w:rPr>
                <w:rFonts w:ascii="Calibri" w:eastAsia="Times New Roman" w:hAnsi="Calibri" w:cs="Calibri"/>
                <w:lang w:eastAsia="es-AR"/>
              </w:rPr>
              <w:t>lto</w:t>
            </w:r>
          </w:p>
        </w:tc>
        <w:tc>
          <w:tcPr>
            <w:tcW w:w="891" w:type="dxa"/>
            <w:tcBorders>
              <w:top w:val="nil"/>
              <w:left w:val="nil"/>
              <w:bottom w:val="single" w:sz="4" w:space="0" w:color="auto"/>
              <w:right w:val="single" w:sz="4" w:space="0" w:color="auto"/>
            </w:tcBorders>
            <w:vAlign w:val="center"/>
          </w:tcPr>
          <w:p w14:paraId="4D6F8AE1" w14:textId="763BD6A4" w:rsidR="00D87885" w:rsidRPr="00B31D66" w:rsidRDefault="000E34DF" w:rsidP="00BD0B06">
            <w:pPr>
              <w:jc w:val="center"/>
              <w:rPr>
                <w:rFonts w:ascii="Calibri" w:eastAsia="Times New Roman" w:hAnsi="Calibri" w:cs="Calibri"/>
                <w:lang w:eastAsia="es-AR"/>
              </w:rPr>
            </w:pPr>
            <w:r>
              <w:rPr>
                <w:rFonts w:ascii="Calibri" w:eastAsia="Times New Roman" w:hAnsi="Calibri" w:cs="Calibri"/>
                <w:lang w:eastAsia="es-AR"/>
              </w:rPr>
              <w:t>Alta</w:t>
            </w:r>
          </w:p>
        </w:tc>
        <w:tc>
          <w:tcPr>
            <w:tcW w:w="916" w:type="dxa"/>
            <w:tcBorders>
              <w:top w:val="nil"/>
              <w:left w:val="nil"/>
              <w:bottom w:val="single" w:sz="4" w:space="0" w:color="auto"/>
              <w:right w:val="single" w:sz="4" w:space="0" w:color="auto"/>
            </w:tcBorders>
            <w:vAlign w:val="center"/>
          </w:tcPr>
          <w:p w14:paraId="379443F6" w14:textId="32CF966D" w:rsidR="00D87885" w:rsidRPr="00B31D66" w:rsidRDefault="002B3EE5"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3877" w:type="dxa"/>
            <w:tcBorders>
              <w:top w:val="nil"/>
              <w:left w:val="nil"/>
              <w:bottom w:val="single" w:sz="4" w:space="0" w:color="auto"/>
              <w:right w:val="single" w:sz="4" w:space="0" w:color="auto"/>
            </w:tcBorders>
          </w:tcPr>
          <w:p w14:paraId="5153806E" w14:textId="77777777" w:rsidR="00C05AFC" w:rsidRDefault="002723D6" w:rsidP="00C46489">
            <w:pPr>
              <w:pStyle w:val="Prrafodelista"/>
              <w:numPr>
                <w:ilvl w:val="0"/>
                <w:numId w:val="20"/>
              </w:numPr>
              <w:rPr>
                <w:rFonts w:ascii="Calibri" w:hAnsi="Calibri" w:cs="Calibri"/>
                <w:lang w:eastAsia="es-AR"/>
              </w:rPr>
            </w:pPr>
            <w:r>
              <w:rPr>
                <w:rFonts w:ascii="Calibri" w:hAnsi="Calibri" w:cs="Calibri"/>
                <w:lang w:eastAsia="es-AR"/>
              </w:rPr>
              <w:t>Establecer un nuevo procedimiento con segregación de funciones. Pe. Gerente y Tesorero.</w:t>
            </w:r>
          </w:p>
          <w:p w14:paraId="4BE07ADB" w14:textId="77777777" w:rsidR="002723D6" w:rsidRDefault="00A61B50" w:rsidP="00C46489">
            <w:pPr>
              <w:pStyle w:val="Prrafodelista"/>
              <w:numPr>
                <w:ilvl w:val="0"/>
                <w:numId w:val="20"/>
              </w:numPr>
              <w:rPr>
                <w:rFonts w:ascii="Calibri" w:hAnsi="Calibri" w:cs="Calibri"/>
                <w:lang w:eastAsia="es-AR"/>
              </w:rPr>
            </w:pPr>
            <w:r>
              <w:rPr>
                <w:rFonts w:ascii="Calibri" w:hAnsi="Calibri" w:cs="Calibri"/>
                <w:lang w:eastAsia="es-AR"/>
              </w:rPr>
              <w:t>Determinar reemplazos</w:t>
            </w:r>
          </w:p>
          <w:p w14:paraId="1502D751" w14:textId="77777777" w:rsidR="00A61B50" w:rsidRDefault="00893969" w:rsidP="00C46489">
            <w:pPr>
              <w:pStyle w:val="Prrafodelista"/>
              <w:numPr>
                <w:ilvl w:val="0"/>
                <w:numId w:val="20"/>
              </w:numPr>
              <w:rPr>
                <w:rFonts w:ascii="Calibri" w:hAnsi="Calibri" w:cs="Calibri"/>
                <w:lang w:eastAsia="es-AR"/>
              </w:rPr>
            </w:pPr>
            <w:r>
              <w:rPr>
                <w:rFonts w:ascii="Calibri" w:hAnsi="Calibri" w:cs="Calibri"/>
                <w:lang w:eastAsia="es-AR"/>
              </w:rPr>
              <w:t xml:space="preserve">Registro </w:t>
            </w:r>
            <w:proofErr w:type="spellStart"/>
            <w:r>
              <w:rPr>
                <w:rFonts w:ascii="Calibri" w:hAnsi="Calibri" w:cs="Calibri"/>
                <w:lang w:eastAsia="es-AR"/>
              </w:rPr>
              <w:t>informatico</w:t>
            </w:r>
            <w:proofErr w:type="spellEnd"/>
            <w:r>
              <w:rPr>
                <w:rFonts w:ascii="Calibri" w:hAnsi="Calibri" w:cs="Calibri"/>
                <w:lang w:eastAsia="es-AR"/>
              </w:rPr>
              <w:t xml:space="preserve"> de actividades.</w:t>
            </w:r>
          </w:p>
          <w:p w14:paraId="319D128F" w14:textId="77777777" w:rsidR="00893969" w:rsidRDefault="00893969" w:rsidP="00C46489">
            <w:pPr>
              <w:pStyle w:val="Prrafodelista"/>
              <w:numPr>
                <w:ilvl w:val="0"/>
                <w:numId w:val="20"/>
              </w:numPr>
              <w:rPr>
                <w:rFonts w:ascii="Calibri" w:hAnsi="Calibri" w:cs="Calibri"/>
                <w:lang w:eastAsia="es-AR"/>
              </w:rPr>
            </w:pPr>
            <w:r>
              <w:rPr>
                <w:rFonts w:ascii="Calibri" w:hAnsi="Calibri" w:cs="Calibri"/>
                <w:lang w:eastAsia="es-AR"/>
              </w:rPr>
              <w:t>Diferentes combinaciones</w:t>
            </w:r>
          </w:p>
          <w:p w14:paraId="4A41E00C" w14:textId="77777777" w:rsidR="00893969" w:rsidRDefault="00893969" w:rsidP="00C46489">
            <w:pPr>
              <w:pStyle w:val="Prrafodelista"/>
              <w:numPr>
                <w:ilvl w:val="0"/>
                <w:numId w:val="20"/>
              </w:numPr>
              <w:rPr>
                <w:rFonts w:ascii="Calibri" w:hAnsi="Calibri" w:cs="Calibri"/>
                <w:lang w:eastAsia="es-AR"/>
              </w:rPr>
            </w:pPr>
            <w:r>
              <w:rPr>
                <w:rFonts w:ascii="Calibri" w:hAnsi="Calibri" w:cs="Calibri"/>
                <w:lang w:eastAsia="es-AR"/>
              </w:rPr>
              <w:t>Determinar un horario de apertura y cierre.</w:t>
            </w:r>
          </w:p>
          <w:p w14:paraId="127393BA" w14:textId="77777777" w:rsidR="00893969" w:rsidRDefault="008D1C6B" w:rsidP="00C46489">
            <w:pPr>
              <w:pStyle w:val="Prrafodelista"/>
              <w:numPr>
                <w:ilvl w:val="0"/>
                <w:numId w:val="20"/>
              </w:numPr>
              <w:rPr>
                <w:rFonts w:ascii="Calibri" w:hAnsi="Calibri" w:cs="Calibri"/>
                <w:lang w:eastAsia="es-AR"/>
              </w:rPr>
            </w:pPr>
            <w:r>
              <w:rPr>
                <w:rFonts w:ascii="Calibri" w:hAnsi="Calibri" w:cs="Calibri"/>
                <w:lang w:eastAsia="es-AR"/>
              </w:rPr>
              <w:t>Procedimiento de emergencia.</w:t>
            </w:r>
          </w:p>
          <w:p w14:paraId="6257D8AC" w14:textId="141FC668" w:rsidR="00696C4D" w:rsidRPr="00C05AFC" w:rsidRDefault="00E401A6" w:rsidP="00C46489">
            <w:pPr>
              <w:pStyle w:val="Prrafodelista"/>
              <w:numPr>
                <w:ilvl w:val="0"/>
                <w:numId w:val="20"/>
              </w:numPr>
              <w:rPr>
                <w:rFonts w:ascii="Calibri" w:hAnsi="Calibri" w:cs="Calibri"/>
                <w:lang w:eastAsia="es-AR"/>
              </w:rPr>
            </w:pPr>
            <w:r>
              <w:rPr>
                <w:rFonts w:ascii="Calibri" w:hAnsi="Calibri" w:cs="Calibri"/>
                <w:lang w:eastAsia="es-AR"/>
              </w:rPr>
              <w:t xml:space="preserve">Mayor seguridad en la </w:t>
            </w:r>
            <w:proofErr w:type="spellStart"/>
            <w:r>
              <w:rPr>
                <w:rFonts w:ascii="Calibri" w:hAnsi="Calibri" w:cs="Calibri"/>
                <w:lang w:eastAsia="es-AR"/>
              </w:rPr>
              <w:t>distribuci</w:t>
            </w:r>
            <w:r w:rsidR="00A0391A">
              <w:rPr>
                <w:rFonts w:ascii="Calibri" w:hAnsi="Calibri" w:cs="Calibri"/>
                <w:lang w:eastAsia="es-AR"/>
              </w:rPr>
              <w:t>o</w:t>
            </w:r>
            <w:r>
              <w:rPr>
                <w:rFonts w:ascii="Calibri" w:hAnsi="Calibri" w:cs="Calibri"/>
                <w:lang w:eastAsia="es-AR"/>
              </w:rPr>
              <w:t>n</w:t>
            </w:r>
            <w:proofErr w:type="spellEnd"/>
            <w:r>
              <w:rPr>
                <w:rFonts w:ascii="Calibri" w:hAnsi="Calibri" w:cs="Calibri"/>
                <w:lang w:eastAsia="es-AR"/>
              </w:rPr>
              <w:t xml:space="preserve"> de</w:t>
            </w:r>
            <w:r w:rsidR="00A0391A">
              <w:rPr>
                <w:rFonts w:ascii="Calibri" w:hAnsi="Calibri" w:cs="Calibri"/>
                <w:lang w:eastAsia="es-AR"/>
              </w:rPr>
              <w:t xml:space="preserve"> clave</w:t>
            </w:r>
          </w:p>
        </w:tc>
      </w:tr>
      <w:tr w:rsidR="00D87885" w:rsidRPr="00B31D66" w14:paraId="038BFF7B" w14:textId="5F2032D9" w:rsidTr="00457319">
        <w:trPr>
          <w:trHeight w:val="2940"/>
        </w:trPr>
        <w:tc>
          <w:tcPr>
            <w:tcW w:w="1233" w:type="dxa"/>
            <w:vMerge/>
            <w:tcBorders>
              <w:top w:val="nil"/>
              <w:left w:val="single" w:sz="4" w:space="0" w:color="auto"/>
              <w:bottom w:val="single" w:sz="4" w:space="0" w:color="auto"/>
              <w:right w:val="single" w:sz="4" w:space="0" w:color="auto"/>
            </w:tcBorders>
            <w:vAlign w:val="center"/>
            <w:hideMark/>
          </w:tcPr>
          <w:p w14:paraId="1E04429D" w14:textId="77777777" w:rsidR="00D87885" w:rsidRPr="00B31D66" w:rsidRDefault="00D87885" w:rsidP="00B31D66">
            <w:pPr>
              <w:rPr>
                <w:rFonts w:ascii="Calibri" w:eastAsia="Times New Roman" w:hAnsi="Calibri" w:cs="Calibri"/>
                <w:b/>
                <w:bCs/>
                <w:color w:val="0000FF"/>
                <w:lang w:eastAsia="es-AR"/>
              </w:rPr>
            </w:pPr>
          </w:p>
        </w:tc>
        <w:tc>
          <w:tcPr>
            <w:tcW w:w="1293" w:type="dxa"/>
            <w:vMerge/>
            <w:tcBorders>
              <w:top w:val="single" w:sz="4" w:space="0" w:color="auto"/>
              <w:left w:val="single" w:sz="4" w:space="0" w:color="auto"/>
              <w:bottom w:val="single" w:sz="4" w:space="0" w:color="000000"/>
              <w:right w:val="single" w:sz="4" w:space="0" w:color="auto"/>
            </w:tcBorders>
            <w:vAlign w:val="center"/>
            <w:hideMark/>
          </w:tcPr>
          <w:p w14:paraId="247C5063"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5024A727"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existan adecuadas medidas de seguridad como área de acceso restringido.</w:t>
            </w:r>
          </w:p>
        </w:tc>
        <w:tc>
          <w:tcPr>
            <w:tcW w:w="2465" w:type="dxa"/>
            <w:tcBorders>
              <w:top w:val="nil"/>
              <w:left w:val="nil"/>
              <w:bottom w:val="single" w:sz="4" w:space="0" w:color="auto"/>
              <w:right w:val="single" w:sz="4" w:space="0" w:color="auto"/>
            </w:tcBorders>
            <w:shd w:val="clear" w:color="auto" w:fill="auto"/>
            <w:hideMark/>
          </w:tcPr>
          <w:p w14:paraId="292D5E0F" w14:textId="5BFF0E2E"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área tiene un cartel de advertencia que dice “</w:t>
            </w:r>
            <w:r w:rsidR="00D559F8" w:rsidRPr="00B31D66">
              <w:rPr>
                <w:rFonts w:ascii="Calibri" w:eastAsia="Times New Roman" w:hAnsi="Calibri" w:cs="Calibri"/>
                <w:lang w:eastAsia="es-AR"/>
              </w:rPr>
              <w:t>Área</w:t>
            </w:r>
            <w:r w:rsidRPr="00B31D66">
              <w:rPr>
                <w:rFonts w:ascii="Calibri" w:eastAsia="Times New Roman" w:hAnsi="Calibri" w:cs="Calibri"/>
                <w:lang w:eastAsia="es-AR"/>
              </w:rPr>
              <w:t xml:space="preserve"> de Acceso Restringido”, sin </w:t>
            </w:r>
            <w:r w:rsidR="00F447BD" w:rsidRPr="00B31D66">
              <w:rPr>
                <w:rFonts w:ascii="Calibri" w:eastAsia="Times New Roman" w:hAnsi="Calibri" w:cs="Calibri"/>
                <w:lang w:eastAsia="es-AR"/>
              </w:rPr>
              <w:t>embargo,</w:t>
            </w:r>
            <w:r w:rsidRPr="00B31D66">
              <w:rPr>
                <w:rFonts w:ascii="Calibri" w:eastAsia="Times New Roman" w:hAnsi="Calibri" w:cs="Calibri"/>
                <w:lang w:eastAsia="es-AR"/>
              </w:rPr>
              <w:t xml:space="preserve"> la llave electrónica que bloquea el acceso al Tesoro en general no está activada.</w:t>
            </w:r>
          </w:p>
        </w:tc>
        <w:tc>
          <w:tcPr>
            <w:tcW w:w="1134" w:type="dxa"/>
            <w:tcBorders>
              <w:top w:val="nil"/>
              <w:left w:val="nil"/>
              <w:bottom w:val="single" w:sz="4" w:space="0" w:color="auto"/>
              <w:right w:val="single" w:sz="4" w:space="0" w:color="auto"/>
            </w:tcBorders>
            <w:shd w:val="clear" w:color="auto" w:fill="auto"/>
            <w:noWrap/>
            <w:vAlign w:val="center"/>
          </w:tcPr>
          <w:p w14:paraId="4C7E2596" w14:textId="0F5750D2" w:rsidR="00D87885" w:rsidRPr="00B31D66" w:rsidRDefault="005B0FEA" w:rsidP="00BD0B06">
            <w:pPr>
              <w:jc w:val="center"/>
              <w:rPr>
                <w:rFonts w:ascii="Calibri" w:eastAsia="Times New Roman" w:hAnsi="Calibri" w:cs="Calibri"/>
                <w:lang w:eastAsia="es-AR"/>
              </w:rPr>
            </w:pPr>
            <w:r>
              <w:rPr>
                <w:rFonts w:ascii="Calibri" w:eastAsia="Times New Roman" w:hAnsi="Calibri" w:cs="Calibri"/>
                <w:lang w:eastAsia="es-AR"/>
              </w:rPr>
              <w:t>0 %</w:t>
            </w:r>
          </w:p>
        </w:tc>
        <w:tc>
          <w:tcPr>
            <w:tcW w:w="872" w:type="dxa"/>
            <w:tcBorders>
              <w:top w:val="nil"/>
              <w:left w:val="nil"/>
              <w:bottom w:val="single" w:sz="4" w:space="0" w:color="auto"/>
              <w:right w:val="single" w:sz="4" w:space="0" w:color="auto"/>
            </w:tcBorders>
            <w:shd w:val="clear" w:color="auto" w:fill="auto"/>
            <w:noWrap/>
            <w:vAlign w:val="center"/>
          </w:tcPr>
          <w:p w14:paraId="1E74D7EA" w14:textId="2FA5104D" w:rsidR="00D87885" w:rsidRPr="00B31D66" w:rsidRDefault="00E75FD1"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891" w:type="dxa"/>
            <w:tcBorders>
              <w:top w:val="nil"/>
              <w:left w:val="nil"/>
              <w:bottom w:val="single" w:sz="4" w:space="0" w:color="auto"/>
              <w:right w:val="single" w:sz="4" w:space="0" w:color="auto"/>
            </w:tcBorders>
            <w:vAlign w:val="center"/>
          </w:tcPr>
          <w:p w14:paraId="02450CB5" w14:textId="0184AF3C" w:rsidR="00D87885" w:rsidRPr="00B31D66" w:rsidRDefault="00E75FD1"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916" w:type="dxa"/>
            <w:tcBorders>
              <w:top w:val="nil"/>
              <w:left w:val="nil"/>
              <w:bottom w:val="single" w:sz="4" w:space="0" w:color="auto"/>
              <w:right w:val="single" w:sz="4" w:space="0" w:color="auto"/>
            </w:tcBorders>
            <w:vAlign w:val="center"/>
          </w:tcPr>
          <w:p w14:paraId="6F7C2379" w14:textId="6F9C2FCF" w:rsidR="00D87885" w:rsidRPr="00B31D66" w:rsidRDefault="005B0FEA"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3877" w:type="dxa"/>
            <w:tcBorders>
              <w:top w:val="nil"/>
              <w:left w:val="nil"/>
              <w:bottom w:val="single" w:sz="4" w:space="0" w:color="auto"/>
              <w:right w:val="single" w:sz="4" w:space="0" w:color="auto"/>
            </w:tcBorders>
          </w:tcPr>
          <w:p w14:paraId="044662E3" w14:textId="77777777" w:rsidR="00537CF7" w:rsidRDefault="005B0FEA" w:rsidP="005B0FEA">
            <w:pPr>
              <w:pStyle w:val="Prrafodelista"/>
              <w:numPr>
                <w:ilvl w:val="0"/>
                <w:numId w:val="21"/>
              </w:numPr>
              <w:ind w:left="360"/>
              <w:rPr>
                <w:rFonts w:ascii="Calibri" w:hAnsi="Calibri" w:cs="Calibri"/>
                <w:lang w:eastAsia="es-AR"/>
              </w:rPr>
            </w:pPr>
            <w:r>
              <w:rPr>
                <w:rFonts w:ascii="Calibri" w:hAnsi="Calibri" w:cs="Calibri"/>
                <w:lang w:eastAsia="es-AR"/>
              </w:rPr>
              <w:t>Establecer llave electrónica.</w:t>
            </w:r>
          </w:p>
          <w:p w14:paraId="7F042B94" w14:textId="77777777" w:rsidR="005B0FEA" w:rsidRDefault="005B0FEA" w:rsidP="005B0FEA">
            <w:pPr>
              <w:pStyle w:val="Prrafodelista"/>
              <w:numPr>
                <w:ilvl w:val="0"/>
                <w:numId w:val="21"/>
              </w:numPr>
              <w:ind w:left="360"/>
              <w:rPr>
                <w:rFonts w:ascii="Calibri" w:hAnsi="Calibri" w:cs="Calibri"/>
                <w:lang w:eastAsia="es-AR"/>
              </w:rPr>
            </w:pPr>
            <w:r>
              <w:rPr>
                <w:rFonts w:ascii="Calibri" w:hAnsi="Calibri" w:cs="Calibri"/>
                <w:lang w:eastAsia="es-AR"/>
              </w:rPr>
              <w:t>Establecer protocolo de seguridad integral</w:t>
            </w:r>
          </w:p>
          <w:p w14:paraId="5AE6251E" w14:textId="77777777" w:rsidR="005B0FEA" w:rsidRDefault="00D953B9" w:rsidP="005B0FEA">
            <w:pPr>
              <w:pStyle w:val="Prrafodelista"/>
              <w:numPr>
                <w:ilvl w:val="0"/>
                <w:numId w:val="21"/>
              </w:numPr>
              <w:ind w:left="360"/>
              <w:rPr>
                <w:rFonts w:ascii="Calibri" w:hAnsi="Calibri" w:cs="Calibri"/>
                <w:lang w:eastAsia="es-AR"/>
              </w:rPr>
            </w:pPr>
            <w:proofErr w:type="spellStart"/>
            <w:r>
              <w:rPr>
                <w:rFonts w:ascii="Calibri" w:hAnsi="Calibri" w:cs="Calibri"/>
                <w:lang w:eastAsia="es-AR"/>
              </w:rPr>
              <w:t>Camaras</w:t>
            </w:r>
            <w:proofErr w:type="spellEnd"/>
            <w:r>
              <w:rPr>
                <w:rFonts w:ascii="Calibri" w:hAnsi="Calibri" w:cs="Calibri"/>
                <w:lang w:eastAsia="es-AR"/>
              </w:rPr>
              <w:t xml:space="preserve"> de seguridad</w:t>
            </w:r>
          </w:p>
          <w:p w14:paraId="2DCBECB6" w14:textId="77777777" w:rsidR="00D953B9" w:rsidRDefault="00D953B9" w:rsidP="005B0FEA">
            <w:pPr>
              <w:pStyle w:val="Prrafodelista"/>
              <w:numPr>
                <w:ilvl w:val="0"/>
                <w:numId w:val="21"/>
              </w:numPr>
              <w:ind w:left="360"/>
              <w:rPr>
                <w:rFonts w:ascii="Calibri" w:hAnsi="Calibri" w:cs="Calibri"/>
                <w:lang w:eastAsia="es-AR"/>
              </w:rPr>
            </w:pPr>
            <w:proofErr w:type="spellStart"/>
            <w:r>
              <w:rPr>
                <w:rFonts w:ascii="Calibri" w:hAnsi="Calibri" w:cs="Calibri"/>
                <w:lang w:eastAsia="es-AR"/>
              </w:rPr>
              <w:t>Designacion</w:t>
            </w:r>
            <w:proofErr w:type="spellEnd"/>
            <w:r>
              <w:rPr>
                <w:rFonts w:ascii="Calibri" w:hAnsi="Calibri" w:cs="Calibri"/>
                <w:lang w:eastAsia="es-AR"/>
              </w:rPr>
              <w:t xml:space="preserve"> del personal autorizado</w:t>
            </w:r>
          </w:p>
          <w:p w14:paraId="714B8C0A" w14:textId="2D78A5BF" w:rsidR="006F0B1E" w:rsidRPr="00D90101" w:rsidRDefault="006F0B1E" w:rsidP="005B0FEA">
            <w:pPr>
              <w:pStyle w:val="Prrafodelista"/>
              <w:numPr>
                <w:ilvl w:val="0"/>
                <w:numId w:val="21"/>
              </w:numPr>
              <w:ind w:left="360"/>
              <w:rPr>
                <w:rFonts w:ascii="Calibri" w:hAnsi="Calibri" w:cs="Calibri"/>
                <w:lang w:eastAsia="es-AR"/>
              </w:rPr>
            </w:pPr>
          </w:p>
        </w:tc>
      </w:tr>
      <w:tr w:rsidR="00D87885" w:rsidRPr="00B31D66" w14:paraId="1ED284F3" w14:textId="7A485A55" w:rsidTr="00457319">
        <w:trPr>
          <w:trHeight w:val="2835"/>
        </w:trPr>
        <w:tc>
          <w:tcPr>
            <w:tcW w:w="1233" w:type="dxa"/>
            <w:vMerge w:val="restart"/>
            <w:tcBorders>
              <w:top w:val="nil"/>
              <w:left w:val="single" w:sz="4" w:space="0" w:color="auto"/>
              <w:bottom w:val="single" w:sz="4" w:space="0" w:color="000000"/>
              <w:right w:val="single" w:sz="4" w:space="0" w:color="auto"/>
            </w:tcBorders>
            <w:shd w:val="clear" w:color="auto" w:fill="auto"/>
            <w:vAlign w:val="center"/>
            <w:hideMark/>
          </w:tcPr>
          <w:p w14:paraId="2CD4D280" w14:textId="78DD6E28" w:rsidR="00D87885" w:rsidRPr="00B31D66" w:rsidRDefault="00D87885" w:rsidP="00B31D66">
            <w:pPr>
              <w:jc w:val="center"/>
              <w:rPr>
                <w:rFonts w:ascii="Calibri" w:eastAsia="Times New Roman" w:hAnsi="Calibri" w:cs="Calibri"/>
                <w:b/>
                <w:bCs/>
                <w:color w:val="00B0F0"/>
                <w:lang w:eastAsia="es-AR"/>
              </w:rPr>
            </w:pPr>
            <w:r w:rsidRPr="00B31D66">
              <w:rPr>
                <w:rFonts w:ascii="Calibri" w:eastAsia="Times New Roman" w:hAnsi="Calibri" w:cs="Calibri"/>
                <w:b/>
                <w:bCs/>
                <w:color w:val="00B0F0"/>
                <w:lang w:eastAsia="es-AR"/>
              </w:rPr>
              <w:lastRenderedPageBreak/>
              <w:t xml:space="preserve">Apertura del </w:t>
            </w:r>
            <w:r w:rsidR="00D559F8" w:rsidRPr="00B31D66">
              <w:rPr>
                <w:rFonts w:ascii="Calibri" w:eastAsia="Times New Roman" w:hAnsi="Calibri" w:cs="Calibri"/>
                <w:b/>
                <w:bCs/>
                <w:color w:val="00B0F0"/>
                <w:lang w:eastAsia="es-AR"/>
              </w:rPr>
              <w:t>Día</w:t>
            </w:r>
          </w:p>
        </w:tc>
        <w:tc>
          <w:tcPr>
            <w:tcW w:w="1293" w:type="dxa"/>
            <w:vMerge w:val="restart"/>
            <w:tcBorders>
              <w:top w:val="nil"/>
              <w:left w:val="single" w:sz="4" w:space="0" w:color="auto"/>
              <w:bottom w:val="single" w:sz="4" w:space="0" w:color="000000"/>
              <w:right w:val="single" w:sz="4" w:space="0" w:color="auto"/>
            </w:tcBorders>
            <w:shd w:val="clear" w:color="auto" w:fill="auto"/>
            <w:vAlign w:val="center"/>
            <w:hideMark/>
          </w:tcPr>
          <w:p w14:paraId="7B9C308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Apertura del Tesoro</w:t>
            </w:r>
          </w:p>
        </w:tc>
        <w:tc>
          <w:tcPr>
            <w:tcW w:w="2635" w:type="dxa"/>
            <w:tcBorders>
              <w:top w:val="nil"/>
              <w:left w:val="nil"/>
              <w:bottom w:val="single" w:sz="4" w:space="0" w:color="auto"/>
              <w:right w:val="single" w:sz="4" w:space="0" w:color="auto"/>
            </w:tcBorders>
            <w:shd w:val="clear" w:color="auto" w:fill="auto"/>
            <w:hideMark/>
          </w:tcPr>
          <w:p w14:paraId="31FF3F9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tesoro sea abierto solo por una persona.</w:t>
            </w:r>
          </w:p>
        </w:tc>
        <w:tc>
          <w:tcPr>
            <w:tcW w:w="2465" w:type="dxa"/>
            <w:tcBorders>
              <w:top w:val="nil"/>
              <w:left w:val="nil"/>
              <w:bottom w:val="single" w:sz="4" w:space="0" w:color="auto"/>
              <w:right w:val="single" w:sz="4" w:space="0" w:color="auto"/>
            </w:tcBorders>
            <w:shd w:val="clear" w:color="auto" w:fill="auto"/>
            <w:hideMark/>
          </w:tcPr>
          <w:p w14:paraId="2837E192"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Tesoro es abierto por el Tesorero, en caso de ausencia de éste la llave de apertura es entregada a uno de los cajeros para que al día siguiente ejecute la apertura.</w:t>
            </w:r>
          </w:p>
        </w:tc>
        <w:tc>
          <w:tcPr>
            <w:tcW w:w="1134" w:type="dxa"/>
            <w:tcBorders>
              <w:top w:val="nil"/>
              <w:left w:val="nil"/>
              <w:bottom w:val="single" w:sz="4" w:space="0" w:color="auto"/>
              <w:right w:val="single" w:sz="4" w:space="0" w:color="auto"/>
            </w:tcBorders>
            <w:shd w:val="clear" w:color="auto" w:fill="auto"/>
            <w:noWrap/>
            <w:vAlign w:val="center"/>
          </w:tcPr>
          <w:p w14:paraId="02D563BA" w14:textId="479F351D" w:rsidR="00D87885" w:rsidRPr="00B31D66" w:rsidRDefault="00D117D2" w:rsidP="00BD0B06">
            <w:pPr>
              <w:jc w:val="center"/>
              <w:rPr>
                <w:rFonts w:ascii="Calibri" w:eastAsia="Times New Roman" w:hAnsi="Calibri" w:cs="Calibri"/>
                <w:lang w:eastAsia="es-AR"/>
              </w:rPr>
            </w:pPr>
            <w:r>
              <w:rPr>
                <w:rFonts w:ascii="Calibri" w:eastAsia="Times New Roman" w:hAnsi="Calibri" w:cs="Calibri"/>
                <w:lang w:eastAsia="es-AR"/>
              </w:rPr>
              <w:t>0 %</w:t>
            </w:r>
          </w:p>
        </w:tc>
        <w:tc>
          <w:tcPr>
            <w:tcW w:w="872" w:type="dxa"/>
            <w:tcBorders>
              <w:top w:val="nil"/>
              <w:left w:val="nil"/>
              <w:bottom w:val="single" w:sz="4" w:space="0" w:color="auto"/>
              <w:right w:val="single" w:sz="4" w:space="0" w:color="auto"/>
            </w:tcBorders>
            <w:shd w:val="clear" w:color="auto" w:fill="auto"/>
            <w:noWrap/>
            <w:vAlign w:val="center"/>
          </w:tcPr>
          <w:p w14:paraId="4F5F8733" w14:textId="604C95FD" w:rsidR="00D87885" w:rsidRPr="00B31D66" w:rsidRDefault="003E5F82"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891" w:type="dxa"/>
            <w:tcBorders>
              <w:top w:val="nil"/>
              <w:left w:val="nil"/>
              <w:bottom w:val="single" w:sz="4" w:space="0" w:color="auto"/>
              <w:right w:val="single" w:sz="4" w:space="0" w:color="auto"/>
            </w:tcBorders>
            <w:vAlign w:val="center"/>
          </w:tcPr>
          <w:p w14:paraId="15B5B5D9" w14:textId="1E9015F2" w:rsidR="00D87885" w:rsidRPr="00B31D66" w:rsidRDefault="00524E82"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916" w:type="dxa"/>
            <w:tcBorders>
              <w:top w:val="nil"/>
              <w:left w:val="nil"/>
              <w:bottom w:val="single" w:sz="4" w:space="0" w:color="auto"/>
              <w:right w:val="single" w:sz="4" w:space="0" w:color="auto"/>
            </w:tcBorders>
            <w:vAlign w:val="center"/>
          </w:tcPr>
          <w:p w14:paraId="5BE2D7EC" w14:textId="0A3E0CBD" w:rsidR="00D87885" w:rsidRPr="00B31D66" w:rsidRDefault="00D117D2"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3877" w:type="dxa"/>
            <w:tcBorders>
              <w:top w:val="nil"/>
              <w:left w:val="nil"/>
              <w:bottom w:val="single" w:sz="4" w:space="0" w:color="auto"/>
              <w:right w:val="single" w:sz="4" w:space="0" w:color="auto"/>
            </w:tcBorders>
          </w:tcPr>
          <w:p w14:paraId="0D7B5201" w14:textId="77777777" w:rsidR="00537CF7" w:rsidRDefault="003F7551" w:rsidP="00D117D2">
            <w:pPr>
              <w:pStyle w:val="Prrafodelista"/>
              <w:numPr>
                <w:ilvl w:val="0"/>
                <w:numId w:val="22"/>
              </w:numPr>
              <w:ind w:left="360"/>
              <w:rPr>
                <w:rFonts w:ascii="Calibri" w:hAnsi="Calibri" w:cs="Calibri"/>
                <w:lang w:eastAsia="es-AR"/>
              </w:rPr>
            </w:pPr>
            <w:r>
              <w:rPr>
                <w:rFonts w:ascii="Calibri" w:hAnsi="Calibri" w:cs="Calibri"/>
                <w:lang w:eastAsia="es-AR"/>
              </w:rPr>
              <w:t>Adecuada segregación de funciones.</w:t>
            </w:r>
          </w:p>
          <w:p w14:paraId="6463C61B" w14:textId="77777777" w:rsidR="003F7551" w:rsidRDefault="003740B4" w:rsidP="00D117D2">
            <w:pPr>
              <w:pStyle w:val="Prrafodelista"/>
              <w:numPr>
                <w:ilvl w:val="0"/>
                <w:numId w:val="22"/>
              </w:numPr>
              <w:ind w:left="360"/>
              <w:rPr>
                <w:rFonts w:ascii="Calibri" w:hAnsi="Calibri" w:cs="Calibri"/>
                <w:lang w:eastAsia="es-AR"/>
              </w:rPr>
            </w:pPr>
            <w:r>
              <w:rPr>
                <w:rFonts w:ascii="Calibri" w:hAnsi="Calibri" w:cs="Calibri"/>
                <w:lang w:eastAsia="es-AR"/>
              </w:rPr>
              <w:t>Establecer protocolos de seguridad.</w:t>
            </w:r>
          </w:p>
          <w:p w14:paraId="44BE7513" w14:textId="2CF13CF1" w:rsidR="003740B4" w:rsidRPr="00D117D2" w:rsidRDefault="003740B4" w:rsidP="00D117D2">
            <w:pPr>
              <w:pStyle w:val="Prrafodelista"/>
              <w:numPr>
                <w:ilvl w:val="0"/>
                <w:numId w:val="22"/>
              </w:numPr>
              <w:ind w:left="360"/>
              <w:rPr>
                <w:rFonts w:ascii="Calibri" w:hAnsi="Calibri" w:cs="Calibri"/>
                <w:lang w:eastAsia="es-AR"/>
              </w:rPr>
            </w:pPr>
          </w:p>
        </w:tc>
      </w:tr>
      <w:tr w:rsidR="00D87885" w:rsidRPr="00B31D66" w14:paraId="63DF0913" w14:textId="599E4007" w:rsidTr="00457319">
        <w:trPr>
          <w:trHeight w:val="1350"/>
        </w:trPr>
        <w:tc>
          <w:tcPr>
            <w:tcW w:w="1233" w:type="dxa"/>
            <w:vMerge/>
            <w:tcBorders>
              <w:top w:val="nil"/>
              <w:left w:val="single" w:sz="4" w:space="0" w:color="auto"/>
              <w:bottom w:val="single" w:sz="4" w:space="0" w:color="000000"/>
              <w:right w:val="single" w:sz="4" w:space="0" w:color="auto"/>
            </w:tcBorders>
            <w:vAlign w:val="center"/>
            <w:hideMark/>
          </w:tcPr>
          <w:p w14:paraId="0D432B75" w14:textId="77777777" w:rsidR="00D87885" w:rsidRPr="00B31D66" w:rsidRDefault="00D87885" w:rsidP="00B31D66">
            <w:pPr>
              <w:rPr>
                <w:rFonts w:ascii="Calibri" w:eastAsia="Times New Roman" w:hAnsi="Calibri" w:cs="Calibri"/>
                <w:b/>
                <w:bCs/>
                <w:color w:val="00B0F0"/>
                <w:lang w:eastAsia="es-AR"/>
              </w:rPr>
            </w:pPr>
          </w:p>
        </w:tc>
        <w:tc>
          <w:tcPr>
            <w:tcW w:w="1293" w:type="dxa"/>
            <w:vMerge/>
            <w:tcBorders>
              <w:top w:val="nil"/>
              <w:left w:val="single" w:sz="4" w:space="0" w:color="auto"/>
              <w:bottom w:val="single" w:sz="4" w:space="0" w:color="000000"/>
              <w:right w:val="single" w:sz="4" w:space="0" w:color="auto"/>
            </w:tcBorders>
            <w:vAlign w:val="center"/>
            <w:hideMark/>
          </w:tcPr>
          <w:p w14:paraId="64E6DE6D"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70E688C0" w14:textId="77777777" w:rsidR="00B93F2D" w:rsidRDefault="00B93F2D" w:rsidP="00B31D66">
            <w:pPr>
              <w:rPr>
                <w:rFonts w:ascii="Calibri" w:eastAsia="Times New Roman" w:hAnsi="Calibri" w:cs="Calibri"/>
                <w:lang w:eastAsia="es-AR"/>
              </w:rPr>
            </w:pPr>
          </w:p>
          <w:p w14:paraId="07EFDAE9" w14:textId="61CC2CFB"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tesoro sea abierto sin la presencia de personal de seguridad.</w:t>
            </w:r>
          </w:p>
        </w:tc>
        <w:tc>
          <w:tcPr>
            <w:tcW w:w="2465" w:type="dxa"/>
            <w:tcBorders>
              <w:top w:val="nil"/>
              <w:left w:val="nil"/>
              <w:bottom w:val="single" w:sz="4" w:space="0" w:color="auto"/>
              <w:right w:val="single" w:sz="4" w:space="0" w:color="auto"/>
            </w:tcBorders>
            <w:shd w:val="clear" w:color="auto" w:fill="auto"/>
            <w:hideMark/>
          </w:tcPr>
          <w:p w14:paraId="17ADD1EC" w14:textId="5968B7E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La apertura del Tesoro es custodiada por personal de seguridad.</w:t>
            </w:r>
          </w:p>
        </w:tc>
        <w:tc>
          <w:tcPr>
            <w:tcW w:w="1134" w:type="dxa"/>
            <w:tcBorders>
              <w:top w:val="nil"/>
              <w:left w:val="nil"/>
              <w:bottom w:val="single" w:sz="4" w:space="0" w:color="auto"/>
              <w:right w:val="single" w:sz="4" w:space="0" w:color="auto"/>
            </w:tcBorders>
            <w:shd w:val="clear" w:color="auto" w:fill="auto"/>
            <w:noWrap/>
            <w:vAlign w:val="center"/>
          </w:tcPr>
          <w:p w14:paraId="025B03D5" w14:textId="1C944A00" w:rsidR="00D87885" w:rsidRPr="00B31D66" w:rsidRDefault="00633608" w:rsidP="00BD0B06">
            <w:pPr>
              <w:jc w:val="center"/>
              <w:rPr>
                <w:rFonts w:ascii="Calibri" w:eastAsia="Times New Roman" w:hAnsi="Calibri" w:cs="Calibri"/>
                <w:lang w:eastAsia="es-AR"/>
              </w:rPr>
            </w:pPr>
            <w:r>
              <w:rPr>
                <w:rFonts w:ascii="Calibri" w:eastAsia="Times New Roman" w:hAnsi="Calibri" w:cs="Calibri"/>
                <w:lang w:eastAsia="es-AR"/>
              </w:rPr>
              <w:t>0,</w:t>
            </w:r>
            <w:r w:rsidR="00F00CC8">
              <w:rPr>
                <w:rFonts w:ascii="Calibri" w:eastAsia="Times New Roman" w:hAnsi="Calibri" w:cs="Calibri"/>
                <w:lang w:eastAsia="es-AR"/>
              </w:rPr>
              <w:t>40</w:t>
            </w:r>
            <w:r>
              <w:rPr>
                <w:rFonts w:ascii="Calibri" w:eastAsia="Times New Roman" w:hAnsi="Calibri" w:cs="Calibri"/>
                <w:lang w:eastAsia="es-AR"/>
              </w:rPr>
              <w:t>%</w:t>
            </w:r>
          </w:p>
        </w:tc>
        <w:tc>
          <w:tcPr>
            <w:tcW w:w="872" w:type="dxa"/>
            <w:tcBorders>
              <w:top w:val="nil"/>
              <w:left w:val="nil"/>
              <w:bottom w:val="single" w:sz="4" w:space="0" w:color="auto"/>
              <w:right w:val="single" w:sz="4" w:space="0" w:color="auto"/>
            </w:tcBorders>
            <w:shd w:val="clear" w:color="auto" w:fill="auto"/>
            <w:noWrap/>
            <w:vAlign w:val="center"/>
          </w:tcPr>
          <w:p w14:paraId="47056568" w14:textId="77777777" w:rsidR="00D87885" w:rsidRDefault="00420AC3" w:rsidP="00BD0B06">
            <w:pPr>
              <w:jc w:val="center"/>
              <w:rPr>
                <w:rFonts w:ascii="Calibri" w:eastAsia="Times New Roman" w:hAnsi="Calibri" w:cs="Calibri"/>
                <w:lang w:eastAsia="es-AR"/>
              </w:rPr>
            </w:pPr>
            <w:r>
              <w:rPr>
                <w:rFonts w:ascii="Calibri" w:eastAsia="Times New Roman" w:hAnsi="Calibri" w:cs="Calibri"/>
                <w:lang w:eastAsia="es-AR"/>
              </w:rPr>
              <w:t>Medio</w:t>
            </w:r>
          </w:p>
          <w:p w14:paraId="78AEC596" w14:textId="35101AA1" w:rsidR="00DE62AD" w:rsidRPr="00B31D66" w:rsidRDefault="00DE62AD" w:rsidP="00BD0B06">
            <w:pPr>
              <w:jc w:val="center"/>
              <w:rPr>
                <w:rFonts w:ascii="Calibri" w:eastAsia="Times New Roman" w:hAnsi="Calibri" w:cs="Calibri"/>
                <w:lang w:eastAsia="es-AR"/>
              </w:rPr>
            </w:pPr>
            <w:r>
              <w:rPr>
                <w:rFonts w:ascii="Calibri" w:eastAsia="Times New Roman" w:hAnsi="Calibri" w:cs="Calibri"/>
                <w:lang w:eastAsia="es-AR"/>
              </w:rPr>
              <w:t>2</w:t>
            </w:r>
          </w:p>
        </w:tc>
        <w:tc>
          <w:tcPr>
            <w:tcW w:w="891" w:type="dxa"/>
            <w:tcBorders>
              <w:top w:val="nil"/>
              <w:left w:val="nil"/>
              <w:bottom w:val="single" w:sz="4" w:space="0" w:color="auto"/>
              <w:right w:val="single" w:sz="4" w:space="0" w:color="auto"/>
            </w:tcBorders>
            <w:vAlign w:val="center"/>
          </w:tcPr>
          <w:p w14:paraId="63337575" w14:textId="77777777" w:rsidR="00D87885" w:rsidRDefault="00B4404C" w:rsidP="00BD0B06">
            <w:pPr>
              <w:jc w:val="center"/>
              <w:rPr>
                <w:rFonts w:ascii="Calibri" w:eastAsia="Times New Roman" w:hAnsi="Calibri" w:cs="Calibri"/>
                <w:lang w:eastAsia="es-AR"/>
              </w:rPr>
            </w:pPr>
            <w:r>
              <w:rPr>
                <w:rFonts w:ascii="Calibri" w:eastAsia="Times New Roman" w:hAnsi="Calibri" w:cs="Calibri"/>
                <w:lang w:eastAsia="es-AR"/>
              </w:rPr>
              <w:t>Baja</w:t>
            </w:r>
          </w:p>
          <w:p w14:paraId="6DEE5FB2" w14:textId="482E067C" w:rsidR="00DE62AD" w:rsidRPr="00B31D66" w:rsidRDefault="00DE62AD" w:rsidP="00BD0B06">
            <w:pPr>
              <w:jc w:val="center"/>
              <w:rPr>
                <w:rFonts w:ascii="Calibri" w:eastAsia="Times New Roman" w:hAnsi="Calibri" w:cs="Calibri"/>
                <w:lang w:eastAsia="es-AR"/>
              </w:rPr>
            </w:pPr>
            <w:r>
              <w:rPr>
                <w:rFonts w:ascii="Calibri" w:eastAsia="Times New Roman" w:hAnsi="Calibri" w:cs="Calibri"/>
                <w:lang w:eastAsia="es-AR"/>
              </w:rPr>
              <w:t>1</w:t>
            </w:r>
          </w:p>
        </w:tc>
        <w:tc>
          <w:tcPr>
            <w:tcW w:w="916" w:type="dxa"/>
            <w:tcBorders>
              <w:top w:val="nil"/>
              <w:left w:val="nil"/>
              <w:bottom w:val="single" w:sz="4" w:space="0" w:color="auto"/>
              <w:right w:val="single" w:sz="4" w:space="0" w:color="auto"/>
            </w:tcBorders>
            <w:vAlign w:val="center"/>
          </w:tcPr>
          <w:p w14:paraId="25065B6B" w14:textId="3DBF6074" w:rsidR="00DE62AD" w:rsidRDefault="00F80C80" w:rsidP="00BD0B06">
            <w:pPr>
              <w:jc w:val="center"/>
              <w:rPr>
                <w:rFonts w:ascii="Calibri" w:eastAsia="Times New Roman" w:hAnsi="Calibri" w:cs="Calibri"/>
                <w:lang w:eastAsia="es-AR"/>
              </w:rPr>
            </w:pPr>
            <w:r>
              <w:rPr>
                <w:rFonts w:ascii="Calibri" w:eastAsia="Times New Roman" w:hAnsi="Calibri" w:cs="Calibri"/>
                <w:lang w:eastAsia="es-AR"/>
              </w:rPr>
              <w:t>Bajo</w:t>
            </w:r>
          </w:p>
          <w:p w14:paraId="2F720BDA" w14:textId="7C0559FA" w:rsidR="00D87885" w:rsidRPr="00B31D66" w:rsidRDefault="00F80C80" w:rsidP="00BD0B06">
            <w:pPr>
              <w:jc w:val="center"/>
              <w:rPr>
                <w:rFonts w:ascii="Calibri" w:eastAsia="Times New Roman" w:hAnsi="Calibri" w:cs="Calibri"/>
                <w:lang w:eastAsia="es-AR"/>
              </w:rPr>
            </w:pPr>
            <w:r>
              <w:rPr>
                <w:rFonts w:ascii="Calibri" w:eastAsia="Times New Roman" w:hAnsi="Calibri" w:cs="Calibri"/>
                <w:lang w:eastAsia="es-AR"/>
              </w:rPr>
              <w:t>1</w:t>
            </w:r>
          </w:p>
        </w:tc>
        <w:tc>
          <w:tcPr>
            <w:tcW w:w="3877" w:type="dxa"/>
            <w:tcBorders>
              <w:top w:val="nil"/>
              <w:left w:val="nil"/>
              <w:bottom w:val="single" w:sz="4" w:space="0" w:color="auto"/>
              <w:right w:val="single" w:sz="4" w:space="0" w:color="auto"/>
            </w:tcBorders>
          </w:tcPr>
          <w:p w14:paraId="2CA394FC" w14:textId="77777777" w:rsidR="00B93F2D" w:rsidRDefault="00F359F7" w:rsidP="00861EA2">
            <w:pPr>
              <w:pStyle w:val="Prrafodelista"/>
              <w:numPr>
                <w:ilvl w:val="0"/>
                <w:numId w:val="24"/>
              </w:numPr>
              <w:ind w:left="360"/>
              <w:rPr>
                <w:rFonts w:ascii="Calibri" w:hAnsi="Calibri" w:cs="Calibri"/>
                <w:lang w:eastAsia="es-AR"/>
              </w:rPr>
            </w:pPr>
            <w:r>
              <w:rPr>
                <w:rFonts w:ascii="Calibri" w:hAnsi="Calibri" w:cs="Calibri"/>
                <w:lang w:eastAsia="es-AR"/>
              </w:rPr>
              <w:t xml:space="preserve">Seguridad como concepto </w:t>
            </w:r>
            <w:proofErr w:type="spellStart"/>
            <w:r>
              <w:rPr>
                <w:rFonts w:ascii="Calibri" w:hAnsi="Calibri" w:cs="Calibri"/>
                <w:lang w:eastAsia="es-AR"/>
              </w:rPr>
              <w:t>ingral</w:t>
            </w:r>
            <w:proofErr w:type="spellEnd"/>
            <w:r>
              <w:rPr>
                <w:rFonts w:ascii="Calibri" w:hAnsi="Calibri" w:cs="Calibri"/>
                <w:lang w:eastAsia="es-AR"/>
              </w:rPr>
              <w:t>.</w:t>
            </w:r>
          </w:p>
          <w:p w14:paraId="44F688E1" w14:textId="77777777" w:rsidR="00F359F7" w:rsidRDefault="00F359F7" w:rsidP="00861EA2">
            <w:pPr>
              <w:pStyle w:val="Prrafodelista"/>
              <w:numPr>
                <w:ilvl w:val="0"/>
                <w:numId w:val="24"/>
              </w:numPr>
              <w:ind w:left="360"/>
              <w:rPr>
                <w:rFonts w:ascii="Calibri" w:hAnsi="Calibri" w:cs="Calibri"/>
                <w:lang w:eastAsia="es-AR"/>
              </w:rPr>
            </w:pPr>
            <w:r>
              <w:rPr>
                <w:rFonts w:ascii="Calibri" w:hAnsi="Calibri" w:cs="Calibri"/>
                <w:lang w:eastAsia="es-AR"/>
              </w:rPr>
              <w:t>Establecer política integral.</w:t>
            </w:r>
          </w:p>
          <w:p w14:paraId="61937716" w14:textId="77777777" w:rsidR="00F359F7" w:rsidRDefault="00F359F7" w:rsidP="00861EA2">
            <w:pPr>
              <w:pStyle w:val="Prrafodelista"/>
              <w:numPr>
                <w:ilvl w:val="0"/>
                <w:numId w:val="24"/>
              </w:numPr>
              <w:ind w:left="360"/>
              <w:rPr>
                <w:rFonts w:ascii="Calibri" w:hAnsi="Calibri" w:cs="Calibri"/>
                <w:lang w:eastAsia="es-AR"/>
              </w:rPr>
            </w:pPr>
            <w:r>
              <w:rPr>
                <w:rFonts w:ascii="Calibri" w:hAnsi="Calibri" w:cs="Calibri"/>
                <w:lang w:eastAsia="es-AR"/>
              </w:rPr>
              <w:t>Desarrollar los protocolos.</w:t>
            </w:r>
          </w:p>
          <w:p w14:paraId="270B3C7D" w14:textId="3C0A851D" w:rsidR="00F618D2" w:rsidRPr="00F618D2" w:rsidRDefault="00F618D2" w:rsidP="00F618D2">
            <w:pPr>
              <w:rPr>
                <w:rFonts w:ascii="Calibri" w:hAnsi="Calibri" w:cs="Calibri"/>
                <w:lang w:eastAsia="es-AR"/>
              </w:rPr>
            </w:pPr>
          </w:p>
        </w:tc>
      </w:tr>
      <w:tr w:rsidR="00D87885" w:rsidRPr="00B31D66" w14:paraId="19EF2AE2" w14:textId="751C491F" w:rsidTr="00457319">
        <w:trPr>
          <w:trHeight w:val="1560"/>
        </w:trPr>
        <w:tc>
          <w:tcPr>
            <w:tcW w:w="1233" w:type="dxa"/>
            <w:vMerge/>
            <w:tcBorders>
              <w:top w:val="nil"/>
              <w:left w:val="single" w:sz="4" w:space="0" w:color="auto"/>
              <w:bottom w:val="single" w:sz="4" w:space="0" w:color="000000"/>
              <w:right w:val="single" w:sz="4" w:space="0" w:color="auto"/>
            </w:tcBorders>
            <w:vAlign w:val="center"/>
            <w:hideMark/>
          </w:tcPr>
          <w:p w14:paraId="7E6BF8F0" w14:textId="77777777" w:rsidR="00D87885" w:rsidRPr="00B31D66" w:rsidRDefault="00D87885" w:rsidP="00B31D66">
            <w:pPr>
              <w:rPr>
                <w:rFonts w:ascii="Calibri" w:eastAsia="Times New Roman" w:hAnsi="Calibri" w:cs="Calibri"/>
                <w:b/>
                <w:bCs/>
                <w:color w:val="00B0F0"/>
                <w:lang w:eastAsia="es-AR"/>
              </w:rPr>
            </w:pPr>
          </w:p>
        </w:tc>
        <w:tc>
          <w:tcPr>
            <w:tcW w:w="1293" w:type="dxa"/>
            <w:vMerge w:val="restart"/>
            <w:tcBorders>
              <w:top w:val="nil"/>
              <w:left w:val="single" w:sz="4" w:space="0" w:color="auto"/>
              <w:bottom w:val="single" w:sz="4" w:space="0" w:color="000000"/>
              <w:right w:val="single" w:sz="4" w:space="0" w:color="auto"/>
            </w:tcBorders>
            <w:shd w:val="clear" w:color="auto" w:fill="auto"/>
            <w:vAlign w:val="center"/>
            <w:hideMark/>
          </w:tcPr>
          <w:p w14:paraId="0F3A03A1"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Apertura de las Cajas</w:t>
            </w:r>
          </w:p>
        </w:tc>
        <w:tc>
          <w:tcPr>
            <w:tcW w:w="2635" w:type="dxa"/>
            <w:tcBorders>
              <w:top w:val="nil"/>
              <w:left w:val="nil"/>
              <w:bottom w:val="single" w:sz="4" w:space="0" w:color="auto"/>
              <w:right w:val="single" w:sz="4" w:space="0" w:color="auto"/>
            </w:tcBorders>
            <w:shd w:val="clear" w:color="auto" w:fill="auto"/>
            <w:hideMark/>
          </w:tcPr>
          <w:p w14:paraId="68D22B18" w14:textId="77777777" w:rsidR="00B93F2D" w:rsidRDefault="00B93F2D" w:rsidP="00B31D66">
            <w:pPr>
              <w:rPr>
                <w:rFonts w:ascii="Calibri" w:eastAsia="Times New Roman" w:hAnsi="Calibri" w:cs="Calibri"/>
                <w:lang w:eastAsia="es-AR"/>
              </w:rPr>
            </w:pPr>
          </w:p>
          <w:p w14:paraId="3FA9F574" w14:textId="00EEEBA1"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Cajas no sean abiertas en tiempo y forma oportunos.</w:t>
            </w:r>
          </w:p>
        </w:tc>
        <w:tc>
          <w:tcPr>
            <w:tcW w:w="2465" w:type="dxa"/>
            <w:tcBorders>
              <w:top w:val="nil"/>
              <w:left w:val="nil"/>
              <w:bottom w:val="single" w:sz="4" w:space="0" w:color="auto"/>
              <w:right w:val="single" w:sz="4" w:space="0" w:color="auto"/>
            </w:tcBorders>
            <w:shd w:val="clear" w:color="auto" w:fill="auto"/>
            <w:hideMark/>
          </w:tcPr>
          <w:p w14:paraId="763A454B"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El personal del área conoce los pasos a seguir para la apertura del día.</w:t>
            </w:r>
            <w:r w:rsidRPr="00B31D66">
              <w:rPr>
                <w:rFonts w:ascii="Calibri" w:eastAsia="Times New Roman" w:hAnsi="Calibri" w:cs="Calibri"/>
                <w:lang w:eastAsia="es-AR"/>
              </w:rPr>
              <w:br/>
            </w:r>
          </w:p>
        </w:tc>
        <w:tc>
          <w:tcPr>
            <w:tcW w:w="1134" w:type="dxa"/>
            <w:tcBorders>
              <w:top w:val="nil"/>
              <w:left w:val="nil"/>
              <w:bottom w:val="single" w:sz="4" w:space="0" w:color="auto"/>
              <w:right w:val="single" w:sz="4" w:space="0" w:color="auto"/>
            </w:tcBorders>
            <w:shd w:val="clear" w:color="auto" w:fill="auto"/>
            <w:noWrap/>
            <w:vAlign w:val="center"/>
          </w:tcPr>
          <w:p w14:paraId="34814C80" w14:textId="22BF6B47" w:rsidR="00D87885" w:rsidRPr="00B31D66" w:rsidRDefault="00345474" w:rsidP="00BD0B06">
            <w:pPr>
              <w:jc w:val="center"/>
              <w:rPr>
                <w:rFonts w:ascii="Calibri" w:eastAsia="Times New Roman" w:hAnsi="Calibri" w:cs="Calibri"/>
                <w:lang w:eastAsia="es-AR"/>
              </w:rPr>
            </w:pPr>
            <w:r>
              <w:rPr>
                <w:rFonts w:ascii="Calibri" w:eastAsia="Times New Roman" w:hAnsi="Calibri" w:cs="Calibri"/>
                <w:lang w:eastAsia="es-AR"/>
              </w:rPr>
              <w:t>0 %</w:t>
            </w:r>
          </w:p>
        </w:tc>
        <w:tc>
          <w:tcPr>
            <w:tcW w:w="872" w:type="dxa"/>
            <w:tcBorders>
              <w:top w:val="nil"/>
              <w:left w:val="nil"/>
              <w:bottom w:val="single" w:sz="4" w:space="0" w:color="auto"/>
              <w:right w:val="single" w:sz="4" w:space="0" w:color="auto"/>
            </w:tcBorders>
            <w:shd w:val="clear" w:color="auto" w:fill="auto"/>
            <w:noWrap/>
            <w:vAlign w:val="center"/>
          </w:tcPr>
          <w:p w14:paraId="0E99B132" w14:textId="77777777" w:rsidR="00D87885" w:rsidRDefault="005A3E94" w:rsidP="00BD0B06">
            <w:pPr>
              <w:jc w:val="center"/>
              <w:rPr>
                <w:rFonts w:ascii="Calibri" w:eastAsia="Times New Roman" w:hAnsi="Calibri" w:cs="Calibri"/>
                <w:lang w:eastAsia="es-AR"/>
              </w:rPr>
            </w:pPr>
            <w:r>
              <w:rPr>
                <w:rFonts w:ascii="Calibri" w:eastAsia="Times New Roman" w:hAnsi="Calibri" w:cs="Calibri"/>
                <w:lang w:eastAsia="es-AR"/>
              </w:rPr>
              <w:t>Baja</w:t>
            </w:r>
          </w:p>
          <w:p w14:paraId="5F60A6E3" w14:textId="14D9D1E6" w:rsidR="005A3E94" w:rsidRPr="00B31D66" w:rsidRDefault="005A3E94"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387A3FF" w14:textId="77777777" w:rsidR="00D87885" w:rsidRDefault="005A3E94" w:rsidP="00BD0B06">
            <w:pPr>
              <w:jc w:val="center"/>
              <w:rPr>
                <w:rFonts w:ascii="Calibri" w:eastAsia="Times New Roman" w:hAnsi="Calibri" w:cs="Calibri"/>
                <w:lang w:eastAsia="es-AR"/>
              </w:rPr>
            </w:pPr>
            <w:r>
              <w:rPr>
                <w:rFonts w:ascii="Calibri" w:eastAsia="Times New Roman" w:hAnsi="Calibri" w:cs="Calibri"/>
                <w:lang w:eastAsia="es-AR"/>
              </w:rPr>
              <w:t>Alto</w:t>
            </w:r>
          </w:p>
          <w:p w14:paraId="08F82E92" w14:textId="593301D3" w:rsidR="005A3E94" w:rsidRPr="00B31D66" w:rsidRDefault="005A3E94"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38825882" w14:textId="77777777" w:rsidR="00D87885" w:rsidRDefault="005A3E94" w:rsidP="00BD0B06">
            <w:pPr>
              <w:jc w:val="center"/>
              <w:rPr>
                <w:rFonts w:ascii="Calibri" w:eastAsia="Times New Roman" w:hAnsi="Calibri" w:cs="Calibri"/>
                <w:lang w:eastAsia="es-AR"/>
              </w:rPr>
            </w:pPr>
            <w:r>
              <w:rPr>
                <w:rFonts w:ascii="Calibri" w:eastAsia="Times New Roman" w:hAnsi="Calibri" w:cs="Calibri"/>
                <w:lang w:eastAsia="es-AR"/>
              </w:rPr>
              <w:t>Alto</w:t>
            </w:r>
          </w:p>
          <w:p w14:paraId="64AE770D" w14:textId="2483391E" w:rsidR="005A3E94" w:rsidRPr="00B31D66" w:rsidRDefault="005A3E94"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6DDF7F1C" w14:textId="77777777" w:rsidR="00BF7743" w:rsidRDefault="00EC172E" w:rsidP="00EC172E">
            <w:pPr>
              <w:pStyle w:val="Prrafodelista"/>
              <w:numPr>
                <w:ilvl w:val="0"/>
                <w:numId w:val="23"/>
              </w:numPr>
              <w:ind w:left="360"/>
              <w:rPr>
                <w:rFonts w:ascii="Calibri" w:hAnsi="Calibri" w:cs="Calibri"/>
                <w:lang w:eastAsia="es-AR"/>
              </w:rPr>
            </w:pPr>
            <w:r>
              <w:rPr>
                <w:rFonts w:ascii="Calibri" w:hAnsi="Calibri" w:cs="Calibri"/>
                <w:lang w:eastAsia="es-AR"/>
              </w:rPr>
              <w:t xml:space="preserve">Código de </w:t>
            </w:r>
            <w:proofErr w:type="spellStart"/>
            <w:r>
              <w:rPr>
                <w:rFonts w:ascii="Calibri" w:hAnsi="Calibri" w:cs="Calibri"/>
                <w:lang w:eastAsia="es-AR"/>
              </w:rPr>
              <w:t>etica</w:t>
            </w:r>
            <w:proofErr w:type="spellEnd"/>
            <w:r>
              <w:rPr>
                <w:rFonts w:ascii="Calibri" w:hAnsi="Calibri" w:cs="Calibri"/>
                <w:lang w:eastAsia="es-AR"/>
              </w:rPr>
              <w:t xml:space="preserve"> y conducta profesional.</w:t>
            </w:r>
          </w:p>
          <w:p w14:paraId="51B1DA82" w14:textId="77777777" w:rsidR="00EC172E" w:rsidRDefault="00114166" w:rsidP="00EC172E">
            <w:pPr>
              <w:pStyle w:val="Prrafodelista"/>
              <w:numPr>
                <w:ilvl w:val="0"/>
                <w:numId w:val="23"/>
              </w:numPr>
              <w:ind w:left="360"/>
              <w:rPr>
                <w:rFonts w:ascii="Calibri" w:hAnsi="Calibri" w:cs="Calibri"/>
                <w:lang w:eastAsia="es-AR"/>
              </w:rPr>
            </w:pPr>
            <w:r>
              <w:rPr>
                <w:rFonts w:ascii="Calibri" w:hAnsi="Calibri" w:cs="Calibri"/>
                <w:lang w:eastAsia="es-AR"/>
              </w:rPr>
              <w:t>Analizar el procedimiento</w:t>
            </w:r>
            <w:r w:rsidR="00205DDE">
              <w:rPr>
                <w:rFonts w:ascii="Calibri" w:hAnsi="Calibri" w:cs="Calibri"/>
                <w:lang w:eastAsia="es-AR"/>
              </w:rPr>
              <w:t>.</w:t>
            </w:r>
          </w:p>
          <w:p w14:paraId="729D9A47" w14:textId="77777777" w:rsidR="00205DDE" w:rsidRDefault="00205DDE" w:rsidP="00EC172E">
            <w:pPr>
              <w:pStyle w:val="Prrafodelista"/>
              <w:numPr>
                <w:ilvl w:val="0"/>
                <w:numId w:val="23"/>
              </w:numPr>
              <w:ind w:left="360"/>
              <w:rPr>
                <w:rFonts w:ascii="Calibri" w:hAnsi="Calibri" w:cs="Calibri"/>
                <w:lang w:eastAsia="es-AR"/>
              </w:rPr>
            </w:pPr>
            <w:r>
              <w:rPr>
                <w:rFonts w:ascii="Calibri" w:hAnsi="Calibri" w:cs="Calibri"/>
                <w:lang w:eastAsia="es-AR"/>
              </w:rPr>
              <w:t xml:space="preserve">Determinar la Causa </w:t>
            </w:r>
            <w:proofErr w:type="spellStart"/>
            <w:r>
              <w:rPr>
                <w:rFonts w:ascii="Calibri" w:hAnsi="Calibri" w:cs="Calibri"/>
                <w:lang w:eastAsia="es-AR"/>
              </w:rPr>
              <w:t>Raiz</w:t>
            </w:r>
            <w:proofErr w:type="spellEnd"/>
            <w:r>
              <w:rPr>
                <w:rFonts w:ascii="Calibri" w:hAnsi="Calibri" w:cs="Calibri"/>
                <w:lang w:eastAsia="es-AR"/>
              </w:rPr>
              <w:t xml:space="preserve"> del Problema</w:t>
            </w:r>
            <w:r w:rsidR="00477928">
              <w:rPr>
                <w:rFonts w:ascii="Calibri" w:hAnsi="Calibri" w:cs="Calibri"/>
                <w:lang w:eastAsia="es-AR"/>
              </w:rPr>
              <w:t>.</w:t>
            </w:r>
          </w:p>
          <w:p w14:paraId="2CA82018" w14:textId="77777777" w:rsidR="00477928" w:rsidRDefault="00477928" w:rsidP="00EC172E">
            <w:pPr>
              <w:pStyle w:val="Prrafodelista"/>
              <w:numPr>
                <w:ilvl w:val="0"/>
                <w:numId w:val="23"/>
              </w:numPr>
              <w:ind w:left="360"/>
              <w:rPr>
                <w:rFonts w:ascii="Calibri" w:hAnsi="Calibri" w:cs="Calibri"/>
                <w:lang w:eastAsia="es-AR"/>
              </w:rPr>
            </w:pPr>
            <w:proofErr w:type="spellStart"/>
            <w:r>
              <w:rPr>
                <w:rFonts w:ascii="Calibri" w:hAnsi="Calibri" w:cs="Calibri"/>
                <w:lang w:eastAsia="es-AR"/>
              </w:rPr>
              <w:t>Regimen</w:t>
            </w:r>
            <w:proofErr w:type="spellEnd"/>
            <w:r>
              <w:rPr>
                <w:rFonts w:ascii="Calibri" w:hAnsi="Calibri" w:cs="Calibri"/>
                <w:lang w:eastAsia="es-AR"/>
              </w:rPr>
              <w:t xml:space="preserve"> sancionatorio.</w:t>
            </w:r>
          </w:p>
          <w:p w14:paraId="461A5168" w14:textId="77777777" w:rsidR="00F618D2" w:rsidRPr="00F618D2" w:rsidRDefault="00F618D2" w:rsidP="00F618D2">
            <w:pPr>
              <w:pStyle w:val="Prrafodelista"/>
              <w:numPr>
                <w:ilvl w:val="0"/>
                <w:numId w:val="23"/>
              </w:numPr>
              <w:ind w:left="360"/>
              <w:rPr>
                <w:rFonts w:ascii="Calibri" w:hAnsi="Calibri" w:cs="Calibri"/>
                <w:lang w:eastAsia="es-AR"/>
              </w:rPr>
            </w:pPr>
            <w:proofErr w:type="spellStart"/>
            <w:r w:rsidRPr="00F618D2">
              <w:rPr>
                <w:rFonts w:ascii="Calibri" w:hAnsi="Calibri" w:cs="Calibri"/>
                <w:lang w:eastAsia="es-AR"/>
              </w:rPr>
              <w:t>Definicion</w:t>
            </w:r>
            <w:proofErr w:type="spellEnd"/>
            <w:r w:rsidRPr="00F618D2">
              <w:rPr>
                <w:rFonts w:ascii="Calibri" w:hAnsi="Calibri" w:cs="Calibri"/>
                <w:lang w:eastAsia="es-AR"/>
              </w:rPr>
              <w:t xml:space="preserve"> de Roles y Responsabilidades</w:t>
            </w:r>
          </w:p>
          <w:p w14:paraId="592E0F90" w14:textId="6F6853AC" w:rsidR="00F618D2" w:rsidRPr="00F618D2" w:rsidRDefault="00F618D2" w:rsidP="00F618D2">
            <w:pPr>
              <w:rPr>
                <w:rFonts w:ascii="Calibri" w:hAnsi="Calibri" w:cs="Calibri"/>
                <w:lang w:eastAsia="es-AR"/>
              </w:rPr>
            </w:pPr>
          </w:p>
        </w:tc>
      </w:tr>
      <w:tr w:rsidR="00D87885" w:rsidRPr="00B31D66" w14:paraId="5C110C44" w14:textId="5717F754" w:rsidTr="00457319">
        <w:trPr>
          <w:trHeight w:val="1560"/>
        </w:trPr>
        <w:tc>
          <w:tcPr>
            <w:tcW w:w="1233" w:type="dxa"/>
            <w:vMerge/>
            <w:tcBorders>
              <w:top w:val="nil"/>
              <w:left w:val="single" w:sz="4" w:space="0" w:color="auto"/>
              <w:bottom w:val="single" w:sz="4" w:space="0" w:color="000000"/>
              <w:right w:val="single" w:sz="4" w:space="0" w:color="auto"/>
            </w:tcBorders>
            <w:vAlign w:val="center"/>
            <w:hideMark/>
          </w:tcPr>
          <w:p w14:paraId="074CE078" w14:textId="77777777" w:rsidR="00D87885" w:rsidRPr="00B31D66" w:rsidRDefault="00D87885" w:rsidP="00B31D66">
            <w:pPr>
              <w:rPr>
                <w:rFonts w:ascii="Calibri" w:eastAsia="Times New Roman" w:hAnsi="Calibri" w:cs="Calibri"/>
                <w:b/>
                <w:bCs/>
                <w:color w:val="00B0F0"/>
                <w:lang w:eastAsia="es-AR"/>
              </w:rPr>
            </w:pPr>
          </w:p>
        </w:tc>
        <w:tc>
          <w:tcPr>
            <w:tcW w:w="1293" w:type="dxa"/>
            <w:vMerge/>
            <w:tcBorders>
              <w:top w:val="nil"/>
              <w:left w:val="single" w:sz="4" w:space="0" w:color="auto"/>
              <w:bottom w:val="single" w:sz="4" w:space="0" w:color="000000"/>
              <w:right w:val="single" w:sz="4" w:space="0" w:color="auto"/>
            </w:tcBorders>
            <w:vAlign w:val="center"/>
            <w:hideMark/>
          </w:tcPr>
          <w:p w14:paraId="2B4C1032"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78EE3EE0" w14:textId="77777777" w:rsidR="00B93F2D" w:rsidRDefault="00B93F2D" w:rsidP="00B31D66">
            <w:pPr>
              <w:rPr>
                <w:rFonts w:ascii="Calibri" w:eastAsia="Times New Roman" w:hAnsi="Calibri" w:cs="Calibri"/>
                <w:lang w:eastAsia="es-AR"/>
              </w:rPr>
            </w:pPr>
          </w:p>
          <w:p w14:paraId="20161546" w14:textId="57191959"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cajas sean abiertas sin la presencia de personal de seguridad.</w:t>
            </w:r>
          </w:p>
        </w:tc>
        <w:tc>
          <w:tcPr>
            <w:tcW w:w="2465" w:type="dxa"/>
            <w:tcBorders>
              <w:top w:val="nil"/>
              <w:left w:val="nil"/>
              <w:bottom w:val="single" w:sz="4" w:space="0" w:color="auto"/>
              <w:right w:val="single" w:sz="4" w:space="0" w:color="auto"/>
            </w:tcBorders>
            <w:shd w:val="clear" w:color="auto" w:fill="auto"/>
            <w:hideMark/>
          </w:tcPr>
          <w:p w14:paraId="0A3AE05F" w14:textId="5AEEAD53"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La apertura de las </w:t>
            </w:r>
            <w:r w:rsidR="00F447BD" w:rsidRPr="00B31D66">
              <w:rPr>
                <w:rFonts w:ascii="Calibri" w:eastAsia="Times New Roman" w:hAnsi="Calibri" w:cs="Calibri"/>
                <w:lang w:eastAsia="es-AR"/>
              </w:rPr>
              <w:t>Cajas es</w:t>
            </w:r>
            <w:r w:rsidRPr="00B31D66">
              <w:rPr>
                <w:rFonts w:ascii="Calibri" w:eastAsia="Times New Roman" w:hAnsi="Calibri" w:cs="Calibri"/>
                <w:lang w:eastAsia="es-AR"/>
              </w:rPr>
              <w:t xml:space="preserve"> custodiada por personal de seguridad.</w:t>
            </w:r>
          </w:p>
        </w:tc>
        <w:tc>
          <w:tcPr>
            <w:tcW w:w="1134" w:type="dxa"/>
            <w:tcBorders>
              <w:top w:val="nil"/>
              <w:left w:val="nil"/>
              <w:bottom w:val="single" w:sz="4" w:space="0" w:color="auto"/>
              <w:right w:val="single" w:sz="4" w:space="0" w:color="auto"/>
            </w:tcBorders>
            <w:shd w:val="clear" w:color="auto" w:fill="auto"/>
            <w:noWrap/>
            <w:vAlign w:val="center"/>
          </w:tcPr>
          <w:p w14:paraId="0FBE49FF" w14:textId="0E763035" w:rsidR="00D87885" w:rsidRPr="00B31D66" w:rsidRDefault="004421B7" w:rsidP="00BD0B06">
            <w:pPr>
              <w:jc w:val="center"/>
              <w:rPr>
                <w:rFonts w:ascii="Calibri" w:eastAsia="Times New Roman" w:hAnsi="Calibri" w:cs="Calibri"/>
                <w:lang w:eastAsia="es-AR"/>
              </w:rPr>
            </w:pPr>
            <w:r>
              <w:rPr>
                <w:rFonts w:ascii="Calibri" w:eastAsia="Times New Roman" w:hAnsi="Calibri" w:cs="Calibri"/>
                <w:lang w:eastAsia="es-AR"/>
              </w:rPr>
              <w:t>0 %</w:t>
            </w:r>
          </w:p>
        </w:tc>
        <w:tc>
          <w:tcPr>
            <w:tcW w:w="872" w:type="dxa"/>
            <w:tcBorders>
              <w:top w:val="nil"/>
              <w:left w:val="nil"/>
              <w:bottom w:val="single" w:sz="4" w:space="0" w:color="auto"/>
              <w:right w:val="single" w:sz="4" w:space="0" w:color="auto"/>
            </w:tcBorders>
            <w:shd w:val="clear" w:color="auto" w:fill="auto"/>
            <w:noWrap/>
            <w:vAlign w:val="center"/>
          </w:tcPr>
          <w:p w14:paraId="122978EE" w14:textId="4C7BF5A1" w:rsidR="00191F03" w:rsidRPr="00B31D66" w:rsidRDefault="00446676" w:rsidP="00BD0B06">
            <w:pPr>
              <w:jc w:val="center"/>
              <w:rPr>
                <w:rFonts w:ascii="Calibri" w:eastAsia="Times New Roman" w:hAnsi="Calibri" w:cs="Calibri"/>
                <w:lang w:eastAsia="es-AR"/>
              </w:rPr>
            </w:pPr>
            <w:r>
              <w:rPr>
                <w:rFonts w:ascii="Calibri" w:eastAsia="Times New Roman" w:hAnsi="Calibri" w:cs="Calibri"/>
                <w:lang w:eastAsia="es-AR"/>
              </w:rPr>
              <w:t>Medio</w:t>
            </w:r>
          </w:p>
        </w:tc>
        <w:tc>
          <w:tcPr>
            <w:tcW w:w="891" w:type="dxa"/>
            <w:tcBorders>
              <w:top w:val="nil"/>
              <w:left w:val="nil"/>
              <w:bottom w:val="single" w:sz="4" w:space="0" w:color="auto"/>
              <w:right w:val="single" w:sz="4" w:space="0" w:color="auto"/>
            </w:tcBorders>
            <w:vAlign w:val="center"/>
          </w:tcPr>
          <w:p w14:paraId="322C5C97" w14:textId="214B07C6" w:rsidR="00191F03" w:rsidRPr="00B31D66" w:rsidRDefault="00B56CDC" w:rsidP="00BD0B06">
            <w:pPr>
              <w:jc w:val="center"/>
              <w:rPr>
                <w:rFonts w:ascii="Calibri" w:eastAsia="Times New Roman" w:hAnsi="Calibri" w:cs="Calibri"/>
                <w:lang w:eastAsia="es-AR"/>
              </w:rPr>
            </w:pPr>
            <w:r>
              <w:rPr>
                <w:rFonts w:ascii="Calibri" w:eastAsia="Times New Roman" w:hAnsi="Calibri" w:cs="Calibri"/>
                <w:lang w:eastAsia="es-AR"/>
              </w:rPr>
              <w:t>Bajo</w:t>
            </w:r>
          </w:p>
        </w:tc>
        <w:tc>
          <w:tcPr>
            <w:tcW w:w="916" w:type="dxa"/>
            <w:tcBorders>
              <w:top w:val="nil"/>
              <w:left w:val="nil"/>
              <w:bottom w:val="single" w:sz="4" w:space="0" w:color="auto"/>
              <w:right w:val="single" w:sz="4" w:space="0" w:color="auto"/>
            </w:tcBorders>
            <w:vAlign w:val="center"/>
          </w:tcPr>
          <w:p w14:paraId="4821F425" w14:textId="07CCB224" w:rsidR="00D87885" w:rsidRPr="00B31D66" w:rsidRDefault="00446676" w:rsidP="00BD0B06">
            <w:pPr>
              <w:jc w:val="center"/>
              <w:rPr>
                <w:rFonts w:ascii="Calibri" w:eastAsia="Times New Roman" w:hAnsi="Calibri" w:cs="Calibri"/>
                <w:lang w:eastAsia="es-AR"/>
              </w:rPr>
            </w:pPr>
            <w:r>
              <w:rPr>
                <w:rFonts w:ascii="Calibri" w:eastAsia="Times New Roman" w:hAnsi="Calibri" w:cs="Calibri"/>
                <w:lang w:eastAsia="es-AR"/>
              </w:rPr>
              <w:t>Medio</w:t>
            </w:r>
          </w:p>
        </w:tc>
        <w:tc>
          <w:tcPr>
            <w:tcW w:w="3877" w:type="dxa"/>
            <w:tcBorders>
              <w:top w:val="nil"/>
              <w:left w:val="nil"/>
              <w:bottom w:val="single" w:sz="4" w:space="0" w:color="auto"/>
              <w:right w:val="single" w:sz="4" w:space="0" w:color="auto"/>
            </w:tcBorders>
          </w:tcPr>
          <w:p w14:paraId="4D78408F" w14:textId="080EADD0" w:rsidR="000059D5" w:rsidRPr="00C92698" w:rsidRDefault="00042CA9" w:rsidP="004421B7">
            <w:pPr>
              <w:pStyle w:val="Prrafodelista"/>
              <w:numPr>
                <w:ilvl w:val="0"/>
                <w:numId w:val="25"/>
              </w:numPr>
              <w:ind w:left="360"/>
              <w:rPr>
                <w:rFonts w:ascii="Calibri" w:hAnsi="Calibri" w:cs="Calibri"/>
                <w:lang w:eastAsia="es-AR"/>
              </w:rPr>
            </w:pPr>
            <w:r>
              <w:rPr>
                <w:rFonts w:ascii="Calibri" w:hAnsi="Calibri" w:cs="Calibri"/>
                <w:lang w:eastAsia="es-AR"/>
              </w:rPr>
              <w:t>Cambiar el procedimiento</w:t>
            </w:r>
            <w:r w:rsidR="00C55C0F">
              <w:rPr>
                <w:rFonts w:ascii="Calibri" w:hAnsi="Calibri" w:cs="Calibri"/>
                <w:lang w:eastAsia="es-AR"/>
              </w:rPr>
              <w:t>.</w:t>
            </w:r>
          </w:p>
        </w:tc>
      </w:tr>
      <w:tr w:rsidR="00D87885" w:rsidRPr="00B31D66" w14:paraId="6B78B540" w14:textId="19518F22" w:rsidTr="00457319">
        <w:trPr>
          <w:trHeight w:val="1215"/>
        </w:trPr>
        <w:tc>
          <w:tcPr>
            <w:tcW w:w="1233" w:type="dxa"/>
            <w:vMerge/>
            <w:tcBorders>
              <w:top w:val="nil"/>
              <w:left w:val="single" w:sz="4" w:space="0" w:color="auto"/>
              <w:bottom w:val="single" w:sz="4" w:space="0" w:color="000000"/>
              <w:right w:val="single" w:sz="4" w:space="0" w:color="auto"/>
            </w:tcBorders>
            <w:vAlign w:val="center"/>
            <w:hideMark/>
          </w:tcPr>
          <w:p w14:paraId="15106353" w14:textId="77777777" w:rsidR="00D87885" w:rsidRPr="00B31D66" w:rsidRDefault="00D87885" w:rsidP="00B31D66">
            <w:pPr>
              <w:rPr>
                <w:rFonts w:ascii="Calibri" w:eastAsia="Times New Roman" w:hAnsi="Calibri" w:cs="Calibri"/>
                <w:b/>
                <w:bCs/>
                <w:color w:val="00B0F0"/>
                <w:lang w:eastAsia="es-AR"/>
              </w:rPr>
            </w:pPr>
          </w:p>
        </w:tc>
        <w:tc>
          <w:tcPr>
            <w:tcW w:w="1293" w:type="dxa"/>
            <w:vMerge/>
            <w:tcBorders>
              <w:top w:val="nil"/>
              <w:left w:val="single" w:sz="4" w:space="0" w:color="auto"/>
              <w:bottom w:val="single" w:sz="4" w:space="0" w:color="000000"/>
              <w:right w:val="single" w:sz="4" w:space="0" w:color="auto"/>
            </w:tcBorders>
            <w:vAlign w:val="center"/>
            <w:hideMark/>
          </w:tcPr>
          <w:p w14:paraId="30BF19BB"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2E4AE5B7"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se controle el contenido de las latas al momento de apertura de las cajas.</w:t>
            </w:r>
          </w:p>
        </w:tc>
        <w:tc>
          <w:tcPr>
            <w:tcW w:w="2465" w:type="dxa"/>
            <w:tcBorders>
              <w:top w:val="nil"/>
              <w:left w:val="nil"/>
              <w:bottom w:val="single" w:sz="4" w:space="0" w:color="auto"/>
              <w:right w:val="single" w:sz="4" w:space="0" w:color="auto"/>
            </w:tcBorders>
            <w:shd w:val="clear" w:color="auto" w:fill="auto"/>
            <w:hideMark/>
          </w:tcPr>
          <w:p w14:paraId="0A5B5B9A" w14:textId="7E330A1F"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El cajero controla su lata en la apertura de </w:t>
            </w:r>
            <w:r w:rsidR="00F447BD" w:rsidRPr="00B31D66">
              <w:rPr>
                <w:rFonts w:ascii="Calibri" w:eastAsia="Times New Roman" w:hAnsi="Calibri" w:cs="Calibri"/>
                <w:lang w:eastAsia="es-AR"/>
              </w:rPr>
              <w:t>esta</w:t>
            </w:r>
            <w:r w:rsidRPr="00B31D66">
              <w:rPr>
                <w:rFonts w:ascii="Calibri" w:eastAsia="Times New Roman" w:hAnsi="Calibri" w:cs="Calibri"/>
                <w:lang w:eastAsia="es-AR"/>
              </w:rPr>
              <w:t>.</w:t>
            </w:r>
          </w:p>
        </w:tc>
        <w:tc>
          <w:tcPr>
            <w:tcW w:w="1134" w:type="dxa"/>
            <w:tcBorders>
              <w:top w:val="nil"/>
              <w:left w:val="nil"/>
              <w:bottom w:val="single" w:sz="4" w:space="0" w:color="auto"/>
              <w:right w:val="single" w:sz="4" w:space="0" w:color="auto"/>
            </w:tcBorders>
            <w:shd w:val="clear" w:color="auto" w:fill="auto"/>
            <w:noWrap/>
            <w:vAlign w:val="center"/>
          </w:tcPr>
          <w:p w14:paraId="6DD5C64F" w14:textId="48B113DC" w:rsidR="00D87885" w:rsidRPr="00B31D66" w:rsidRDefault="00394DDB" w:rsidP="00BD0B06">
            <w:pPr>
              <w:jc w:val="center"/>
              <w:rPr>
                <w:rFonts w:ascii="Calibri" w:eastAsia="Times New Roman" w:hAnsi="Calibri" w:cs="Calibri"/>
                <w:lang w:eastAsia="es-AR"/>
              </w:rPr>
            </w:pPr>
            <w:r>
              <w:rPr>
                <w:rFonts w:ascii="Calibri" w:eastAsia="Times New Roman" w:hAnsi="Calibri" w:cs="Calibri"/>
                <w:lang w:eastAsia="es-AR"/>
              </w:rPr>
              <w:t>0 %</w:t>
            </w:r>
          </w:p>
        </w:tc>
        <w:tc>
          <w:tcPr>
            <w:tcW w:w="872" w:type="dxa"/>
            <w:tcBorders>
              <w:top w:val="nil"/>
              <w:left w:val="nil"/>
              <w:bottom w:val="single" w:sz="4" w:space="0" w:color="auto"/>
              <w:right w:val="single" w:sz="4" w:space="0" w:color="auto"/>
            </w:tcBorders>
            <w:shd w:val="clear" w:color="auto" w:fill="auto"/>
            <w:noWrap/>
            <w:vAlign w:val="center"/>
          </w:tcPr>
          <w:p w14:paraId="3D25BAB6" w14:textId="1CD487A5" w:rsidR="00D87885" w:rsidRPr="00B31D66" w:rsidRDefault="00EE55BA" w:rsidP="00BD0B06">
            <w:pPr>
              <w:jc w:val="center"/>
              <w:rPr>
                <w:rFonts w:ascii="Calibri" w:eastAsia="Times New Roman" w:hAnsi="Calibri" w:cs="Calibri"/>
                <w:lang w:eastAsia="es-AR"/>
              </w:rPr>
            </w:pPr>
            <w:r>
              <w:rPr>
                <w:rFonts w:ascii="Calibri" w:eastAsia="Times New Roman" w:hAnsi="Calibri" w:cs="Calibri"/>
                <w:lang w:eastAsia="es-AR"/>
              </w:rPr>
              <w:t>Alta</w:t>
            </w:r>
          </w:p>
        </w:tc>
        <w:tc>
          <w:tcPr>
            <w:tcW w:w="891" w:type="dxa"/>
            <w:tcBorders>
              <w:top w:val="nil"/>
              <w:left w:val="nil"/>
              <w:bottom w:val="single" w:sz="4" w:space="0" w:color="auto"/>
              <w:right w:val="single" w:sz="4" w:space="0" w:color="auto"/>
            </w:tcBorders>
            <w:vAlign w:val="center"/>
          </w:tcPr>
          <w:p w14:paraId="7F5800D7" w14:textId="1E8EA4D6" w:rsidR="00D87885" w:rsidRPr="00B31D66" w:rsidRDefault="00587A93" w:rsidP="00BD0B06">
            <w:pPr>
              <w:jc w:val="center"/>
              <w:rPr>
                <w:rFonts w:ascii="Calibri" w:eastAsia="Times New Roman" w:hAnsi="Calibri" w:cs="Calibri"/>
                <w:lang w:eastAsia="es-AR"/>
              </w:rPr>
            </w:pPr>
            <w:r>
              <w:rPr>
                <w:rFonts w:ascii="Calibri" w:eastAsia="Times New Roman" w:hAnsi="Calibri" w:cs="Calibri"/>
                <w:lang w:eastAsia="es-AR"/>
              </w:rPr>
              <w:t>Alto</w:t>
            </w:r>
          </w:p>
        </w:tc>
        <w:tc>
          <w:tcPr>
            <w:tcW w:w="916" w:type="dxa"/>
            <w:tcBorders>
              <w:top w:val="nil"/>
              <w:left w:val="nil"/>
              <w:bottom w:val="single" w:sz="4" w:space="0" w:color="auto"/>
              <w:right w:val="single" w:sz="4" w:space="0" w:color="auto"/>
            </w:tcBorders>
            <w:vAlign w:val="center"/>
          </w:tcPr>
          <w:p w14:paraId="6BC1BEA1" w14:textId="7C20750C" w:rsidR="00D87885" w:rsidRPr="00B31D66" w:rsidRDefault="00394DDB" w:rsidP="00BD0B06">
            <w:pPr>
              <w:jc w:val="center"/>
              <w:rPr>
                <w:rFonts w:ascii="Calibri" w:eastAsia="Times New Roman" w:hAnsi="Calibri" w:cs="Calibri"/>
                <w:lang w:eastAsia="es-AR"/>
              </w:rPr>
            </w:pPr>
            <w:r>
              <w:rPr>
                <w:rFonts w:ascii="Calibri" w:eastAsia="Times New Roman" w:hAnsi="Calibri" w:cs="Calibri"/>
                <w:lang w:eastAsia="es-AR"/>
              </w:rPr>
              <w:t>Alta</w:t>
            </w:r>
          </w:p>
        </w:tc>
        <w:tc>
          <w:tcPr>
            <w:tcW w:w="3877" w:type="dxa"/>
            <w:tcBorders>
              <w:top w:val="nil"/>
              <w:left w:val="nil"/>
              <w:bottom w:val="single" w:sz="4" w:space="0" w:color="auto"/>
              <w:right w:val="single" w:sz="4" w:space="0" w:color="auto"/>
            </w:tcBorders>
          </w:tcPr>
          <w:p w14:paraId="68ECD561" w14:textId="4AE164F7" w:rsidR="00E60E33" w:rsidRPr="00E60E33" w:rsidRDefault="000666D8" w:rsidP="00395FC8">
            <w:pPr>
              <w:pStyle w:val="Prrafodelista"/>
              <w:numPr>
                <w:ilvl w:val="0"/>
                <w:numId w:val="25"/>
              </w:numPr>
              <w:ind w:left="360"/>
              <w:rPr>
                <w:rFonts w:ascii="Calibri" w:hAnsi="Calibri" w:cs="Calibri"/>
                <w:lang w:eastAsia="es-AR"/>
              </w:rPr>
            </w:pPr>
            <w:r>
              <w:rPr>
                <w:rFonts w:ascii="Calibri" w:hAnsi="Calibri" w:cs="Calibri"/>
                <w:lang w:eastAsia="es-AR"/>
              </w:rPr>
              <w:t>Revisar el proce</w:t>
            </w:r>
            <w:r w:rsidR="00395FC8">
              <w:rPr>
                <w:rFonts w:ascii="Calibri" w:hAnsi="Calibri" w:cs="Calibri"/>
                <w:lang w:eastAsia="es-AR"/>
              </w:rPr>
              <w:t>d</w:t>
            </w:r>
            <w:r>
              <w:rPr>
                <w:rFonts w:ascii="Calibri" w:hAnsi="Calibri" w:cs="Calibri"/>
                <w:lang w:eastAsia="es-AR"/>
              </w:rPr>
              <w:t>imiento y el control</w:t>
            </w:r>
          </w:p>
        </w:tc>
      </w:tr>
      <w:tr w:rsidR="00D87885" w:rsidRPr="00B31D66" w14:paraId="070609D4" w14:textId="60C2D5C2" w:rsidTr="00457319">
        <w:trPr>
          <w:trHeight w:val="1470"/>
        </w:trPr>
        <w:tc>
          <w:tcPr>
            <w:tcW w:w="1233" w:type="dxa"/>
            <w:vMerge/>
            <w:tcBorders>
              <w:top w:val="nil"/>
              <w:left w:val="single" w:sz="4" w:space="0" w:color="auto"/>
              <w:bottom w:val="single" w:sz="4" w:space="0" w:color="000000"/>
              <w:right w:val="single" w:sz="4" w:space="0" w:color="auto"/>
            </w:tcBorders>
            <w:vAlign w:val="center"/>
            <w:hideMark/>
          </w:tcPr>
          <w:p w14:paraId="10CE4FFD" w14:textId="77777777" w:rsidR="00D87885" w:rsidRPr="00B31D66" w:rsidRDefault="00D87885" w:rsidP="00B31D66">
            <w:pPr>
              <w:rPr>
                <w:rFonts w:ascii="Calibri" w:eastAsia="Times New Roman" w:hAnsi="Calibri" w:cs="Calibri"/>
                <w:b/>
                <w:bCs/>
                <w:color w:val="00B0F0"/>
                <w:lang w:eastAsia="es-AR"/>
              </w:rPr>
            </w:pPr>
          </w:p>
        </w:tc>
        <w:tc>
          <w:tcPr>
            <w:tcW w:w="1293" w:type="dxa"/>
            <w:vMerge/>
            <w:tcBorders>
              <w:top w:val="nil"/>
              <w:left w:val="single" w:sz="4" w:space="0" w:color="auto"/>
              <w:bottom w:val="single" w:sz="4" w:space="0" w:color="000000"/>
              <w:right w:val="single" w:sz="4" w:space="0" w:color="auto"/>
            </w:tcBorders>
            <w:vAlign w:val="center"/>
            <w:hideMark/>
          </w:tcPr>
          <w:p w14:paraId="55DF5A93"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74A2A60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haya errores en la carga del saldo inicial de la caja en el sistema.</w:t>
            </w:r>
          </w:p>
        </w:tc>
        <w:tc>
          <w:tcPr>
            <w:tcW w:w="2465" w:type="dxa"/>
            <w:tcBorders>
              <w:top w:val="nil"/>
              <w:left w:val="nil"/>
              <w:bottom w:val="single" w:sz="4" w:space="0" w:color="auto"/>
              <w:right w:val="single" w:sz="4" w:space="0" w:color="auto"/>
            </w:tcBorders>
            <w:shd w:val="clear" w:color="auto" w:fill="auto"/>
            <w:hideMark/>
          </w:tcPr>
          <w:p w14:paraId="1EC902BD" w14:textId="3222C115"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 xml:space="preserve">El saldo inicial se arrastra en forma </w:t>
            </w:r>
            <w:r w:rsidR="00D559F8" w:rsidRPr="00B31D66">
              <w:rPr>
                <w:rFonts w:ascii="Calibri" w:eastAsia="Times New Roman" w:hAnsi="Calibri" w:cs="Calibri"/>
                <w:lang w:eastAsia="es-AR"/>
              </w:rPr>
              <w:t>automática</w:t>
            </w:r>
            <w:r w:rsidRPr="00B31D66">
              <w:rPr>
                <w:rFonts w:ascii="Calibri" w:eastAsia="Times New Roman" w:hAnsi="Calibri" w:cs="Calibri"/>
                <w:lang w:eastAsia="es-AR"/>
              </w:rPr>
              <w:t xml:space="preserve"> desde el aplicativo. </w:t>
            </w:r>
          </w:p>
        </w:tc>
        <w:tc>
          <w:tcPr>
            <w:tcW w:w="1134" w:type="dxa"/>
            <w:tcBorders>
              <w:top w:val="nil"/>
              <w:left w:val="nil"/>
              <w:bottom w:val="single" w:sz="4" w:space="0" w:color="auto"/>
              <w:right w:val="single" w:sz="4" w:space="0" w:color="auto"/>
            </w:tcBorders>
            <w:shd w:val="clear" w:color="auto" w:fill="auto"/>
            <w:noWrap/>
            <w:vAlign w:val="center"/>
          </w:tcPr>
          <w:p w14:paraId="207AC130" w14:textId="0B731919" w:rsidR="00D87885" w:rsidRPr="00B31D66" w:rsidRDefault="000A0E24" w:rsidP="00BD0B06">
            <w:pPr>
              <w:jc w:val="center"/>
              <w:rPr>
                <w:rFonts w:ascii="Calibri" w:eastAsia="Times New Roman" w:hAnsi="Calibri" w:cs="Calibri"/>
                <w:lang w:eastAsia="es-AR"/>
              </w:rPr>
            </w:pPr>
            <w:r>
              <w:rPr>
                <w:rFonts w:ascii="Calibri" w:eastAsia="Times New Roman" w:hAnsi="Calibri" w:cs="Calibri"/>
                <w:lang w:eastAsia="es-AR"/>
              </w:rPr>
              <w:t>0,40%</w:t>
            </w:r>
          </w:p>
        </w:tc>
        <w:tc>
          <w:tcPr>
            <w:tcW w:w="872" w:type="dxa"/>
            <w:tcBorders>
              <w:top w:val="nil"/>
              <w:left w:val="nil"/>
              <w:bottom w:val="single" w:sz="4" w:space="0" w:color="auto"/>
              <w:right w:val="single" w:sz="4" w:space="0" w:color="auto"/>
            </w:tcBorders>
            <w:shd w:val="clear" w:color="auto" w:fill="auto"/>
            <w:noWrap/>
            <w:vAlign w:val="center"/>
          </w:tcPr>
          <w:p w14:paraId="20520E94" w14:textId="30C9E5FE" w:rsidR="00D87885" w:rsidRPr="00B31D66" w:rsidRDefault="00EE49F9" w:rsidP="00BD0B06">
            <w:pPr>
              <w:jc w:val="center"/>
              <w:rPr>
                <w:rFonts w:ascii="Calibri" w:eastAsia="Times New Roman" w:hAnsi="Calibri" w:cs="Calibri"/>
                <w:lang w:eastAsia="es-AR"/>
              </w:rPr>
            </w:pPr>
            <w:r>
              <w:rPr>
                <w:rFonts w:ascii="Calibri" w:eastAsia="Times New Roman" w:hAnsi="Calibri" w:cs="Calibri"/>
                <w:lang w:eastAsia="es-AR"/>
              </w:rPr>
              <w:t>Media</w:t>
            </w:r>
          </w:p>
        </w:tc>
        <w:tc>
          <w:tcPr>
            <w:tcW w:w="891" w:type="dxa"/>
            <w:tcBorders>
              <w:top w:val="nil"/>
              <w:left w:val="nil"/>
              <w:bottom w:val="single" w:sz="4" w:space="0" w:color="auto"/>
              <w:right w:val="single" w:sz="4" w:space="0" w:color="auto"/>
            </w:tcBorders>
            <w:vAlign w:val="center"/>
          </w:tcPr>
          <w:p w14:paraId="22A39AD5" w14:textId="3CF47B56" w:rsidR="00D87885" w:rsidRPr="00B31D66" w:rsidRDefault="00AE70C1" w:rsidP="00BD0B06">
            <w:pPr>
              <w:jc w:val="center"/>
              <w:rPr>
                <w:rFonts w:ascii="Calibri" w:eastAsia="Times New Roman" w:hAnsi="Calibri" w:cs="Calibri"/>
                <w:lang w:eastAsia="es-AR"/>
              </w:rPr>
            </w:pPr>
            <w:r>
              <w:rPr>
                <w:rFonts w:ascii="Calibri" w:eastAsia="Times New Roman" w:hAnsi="Calibri" w:cs="Calibri"/>
                <w:lang w:eastAsia="es-AR"/>
              </w:rPr>
              <w:t>Alta</w:t>
            </w:r>
          </w:p>
        </w:tc>
        <w:tc>
          <w:tcPr>
            <w:tcW w:w="916" w:type="dxa"/>
            <w:tcBorders>
              <w:top w:val="nil"/>
              <w:left w:val="nil"/>
              <w:bottom w:val="single" w:sz="4" w:space="0" w:color="auto"/>
              <w:right w:val="single" w:sz="4" w:space="0" w:color="auto"/>
            </w:tcBorders>
            <w:vAlign w:val="center"/>
          </w:tcPr>
          <w:p w14:paraId="5BF6FD9A" w14:textId="6E58CC24" w:rsidR="00D87885" w:rsidRPr="00B31D66" w:rsidRDefault="0004631C" w:rsidP="00BD0B06">
            <w:pPr>
              <w:jc w:val="center"/>
              <w:rPr>
                <w:rFonts w:ascii="Calibri" w:eastAsia="Times New Roman" w:hAnsi="Calibri" w:cs="Calibri"/>
                <w:lang w:eastAsia="es-AR"/>
              </w:rPr>
            </w:pPr>
            <w:r>
              <w:rPr>
                <w:rFonts w:ascii="Calibri" w:eastAsia="Times New Roman" w:hAnsi="Calibri" w:cs="Calibri"/>
                <w:lang w:eastAsia="es-AR"/>
              </w:rPr>
              <w:t>Media</w:t>
            </w:r>
          </w:p>
        </w:tc>
        <w:tc>
          <w:tcPr>
            <w:tcW w:w="3877" w:type="dxa"/>
            <w:tcBorders>
              <w:top w:val="nil"/>
              <w:left w:val="nil"/>
              <w:bottom w:val="single" w:sz="4" w:space="0" w:color="auto"/>
              <w:right w:val="single" w:sz="4" w:space="0" w:color="auto"/>
            </w:tcBorders>
          </w:tcPr>
          <w:p w14:paraId="2D8F666B" w14:textId="183CA6E1" w:rsidR="00E60E33" w:rsidRPr="00410EF6" w:rsidRDefault="00410EF6" w:rsidP="00410EF6">
            <w:pPr>
              <w:pStyle w:val="Prrafodelista"/>
              <w:numPr>
                <w:ilvl w:val="0"/>
                <w:numId w:val="25"/>
              </w:numPr>
              <w:ind w:left="360"/>
              <w:rPr>
                <w:rFonts w:ascii="Calibri" w:hAnsi="Calibri" w:cs="Calibri"/>
                <w:lang w:eastAsia="es-AR"/>
              </w:rPr>
            </w:pPr>
            <w:r>
              <w:rPr>
                <w:rFonts w:ascii="Calibri" w:hAnsi="Calibri" w:cs="Calibri"/>
                <w:lang w:eastAsia="es-AR"/>
              </w:rPr>
              <w:t>Incrementar el valor agregado de los controles</w:t>
            </w:r>
            <w:r w:rsidR="00F33AF9">
              <w:rPr>
                <w:rFonts w:ascii="Calibri" w:hAnsi="Calibri" w:cs="Calibri"/>
                <w:lang w:eastAsia="es-AR"/>
              </w:rPr>
              <w:t>.</w:t>
            </w:r>
          </w:p>
        </w:tc>
      </w:tr>
      <w:tr w:rsidR="00D87885" w:rsidRPr="00B31D66" w14:paraId="08E91C6D" w14:textId="7158E2C5" w:rsidTr="00457319">
        <w:trPr>
          <w:trHeight w:val="2055"/>
        </w:trPr>
        <w:tc>
          <w:tcPr>
            <w:tcW w:w="1233" w:type="dxa"/>
            <w:vMerge w:val="restart"/>
            <w:tcBorders>
              <w:top w:val="nil"/>
              <w:left w:val="single" w:sz="4" w:space="0" w:color="auto"/>
              <w:bottom w:val="single" w:sz="4" w:space="0" w:color="auto"/>
              <w:right w:val="single" w:sz="4" w:space="0" w:color="auto"/>
            </w:tcBorders>
            <w:shd w:val="clear" w:color="auto" w:fill="auto"/>
            <w:vAlign w:val="center"/>
            <w:hideMark/>
          </w:tcPr>
          <w:p w14:paraId="0DB3B720" w14:textId="77777777" w:rsidR="00D87885" w:rsidRPr="00B31D66" w:rsidRDefault="00D87885" w:rsidP="00B31D66">
            <w:pPr>
              <w:jc w:val="center"/>
              <w:rPr>
                <w:rFonts w:ascii="Calibri" w:eastAsia="Times New Roman" w:hAnsi="Calibri" w:cs="Calibri"/>
                <w:b/>
                <w:bCs/>
                <w:color w:val="99CC00"/>
                <w:lang w:eastAsia="es-AR"/>
              </w:rPr>
            </w:pPr>
            <w:r w:rsidRPr="00B31D66">
              <w:rPr>
                <w:rFonts w:ascii="Calibri" w:eastAsia="Times New Roman" w:hAnsi="Calibri" w:cs="Calibri"/>
                <w:b/>
                <w:bCs/>
                <w:color w:val="99CC00"/>
                <w:lang w:eastAsia="es-AR"/>
              </w:rPr>
              <w:t>Movimien-tos</w:t>
            </w:r>
          </w:p>
        </w:tc>
        <w:tc>
          <w:tcPr>
            <w:tcW w:w="1293" w:type="dxa"/>
            <w:vMerge w:val="restart"/>
            <w:tcBorders>
              <w:top w:val="nil"/>
              <w:left w:val="single" w:sz="4" w:space="0" w:color="auto"/>
              <w:bottom w:val="single" w:sz="4" w:space="0" w:color="auto"/>
              <w:right w:val="single" w:sz="4" w:space="0" w:color="auto"/>
            </w:tcBorders>
            <w:shd w:val="clear" w:color="auto" w:fill="auto"/>
            <w:vAlign w:val="center"/>
            <w:hideMark/>
          </w:tcPr>
          <w:p w14:paraId="42850770"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Movimien-tos de Caja</w:t>
            </w:r>
          </w:p>
        </w:tc>
        <w:tc>
          <w:tcPr>
            <w:tcW w:w="2635" w:type="dxa"/>
            <w:tcBorders>
              <w:top w:val="nil"/>
              <w:left w:val="nil"/>
              <w:bottom w:val="single" w:sz="4" w:space="0" w:color="auto"/>
              <w:right w:val="single" w:sz="4" w:space="0" w:color="auto"/>
            </w:tcBorders>
            <w:shd w:val="clear" w:color="auto" w:fill="auto"/>
            <w:hideMark/>
          </w:tcPr>
          <w:p w14:paraId="047B321A"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operaciones no sean registradas en el sistema.</w:t>
            </w:r>
          </w:p>
        </w:tc>
        <w:tc>
          <w:tcPr>
            <w:tcW w:w="2465" w:type="dxa"/>
            <w:tcBorders>
              <w:top w:val="nil"/>
              <w:left w:val="nil"/>
              <w:bottom w:val="single" w:sz="4" w:space="0" w:color="auto"/>
              <w:right w:val="single" w:sz="4" w:space="0" w:color="auto"/>
            </w:tcBorders>
            <w:shd w:val="clear" w:color="auto" w:fill="auto"/>
            <w:hideMark/>
          </w:tcPr>
          <w:p w14:paraId="053DBDD4"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Todas las operaciones se ingresan mediante carga manual en función de comprobantes de ingreso y egreso. </w:t>
            </w:r>
          </w:p>
        </w:tc>
        <w:tc>
          <w:tcPr>
            <w:tcW w:w="1134" w:type="dxa"/>
            <w:tcBorders>
              <w:top w:val="nil"/>
              <w:left w:val="nil"/>
              <w:bottom w:val="single" w:sz="4" w:space="0" w:color="auto"/>
              <w:right w:val="single" w:sz="4" w:space="0" w:color="auto"/>
            </w:tcBorders>
            <w:shd w:val="clear" w:color="auto" w:fill="auto"/>
            <w:noWrap/>
            <w:vAlign w:val="center"/>
          </w:tcPr>
          <w:p w14:paraId="2CA83234" w14:textId="6AE60979"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4B9AB39B" w14:textId="66BFE5F6"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B7B6D89" w14:textId="2DA9D0E6"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1F9CC8DB" w14:textId="2C89630E"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7A009FD7" w14:textId="451E0A99" w:rsidR="00E60E33" w:rsidRPr="00E60E33" w:rsidRDefault="00E60E33" w:rsidP="00457319">
            <w:pPr>
              <w:pStyle w:val="Prrafodelista"/>
              <w:ind w:left="720"/>
              <w:rPr>
                <w:rFonts w:ascii="Calibri" w:hAnsi="Calibri" w:cs="Calibri"/>
                <w:lang w:eastAsia="es-AR"/>
              </w:rPr>
            </w:pPr>
          </w:p>
        </w:tc>
      </w:tr>
      <w:tr w:rsidR="00D87885" w:rsidRPr="00B31D66" w14:paraId="38E43320" w14:textId="0500FA1D" w:rsidTr="00457319">
        <w:trPr>
          <w:trHeight w:val="2505"/>
        </w:trPr>
        <w:tc>
          <w:tcPr>
            <w:tcW w:w="1233" w:type="dxa"/>
            <w:vMerge/>
            <w:tcBorders>
              <w:top w:val="nil"/>
              <w:left w:val="single" w:sz="4" w:space="0" w:color="auto"/>
              <w:bottom w:val="single" w:sz="4" w:space="0" w:color="auto"/>
              <w:right w:val="single" w:sz="4" w:space="0" w:color="auto"/>
            </w:tcBorders>
            <w:vAlign w:val="center"/>
            <w:hideMark/>
          </w:tcPr>
          <w:p w14:paraId="71F43046" w14:textId="77777777" w:rsidR="00D87885" w:rsidRPr="00B31D66" w:rsidRDefault="00D87885" w:rsidP="00B31D66">
            <w:pPr>
              <w:rPr>
                <w:rFonts w:ascii="Calibri" w:eastAsia="Times New Roman" w:hAnsi="Calibri" w:cs="Calibri"/>
                <w:b/>
                <w:bCs/>
                <w:color w:val="99CC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3FECF3DA"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0053C6F2"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operaciones ingresadas contengan errores que impacten sobre la integridad y exactitud de los datos ingresados.</w:t>
            </w:r>
          </w:p>
        </w:tc>
        <w:tc>
          <w:tcPr>
            <w:tcW w:w="2465" w:type="dxa"/>
            <w:tcBorders>
              <w:top w:val="nil"/>
              <w:left w:val="nil"/>
              <w:bottom w:val="single" w:sz="4" w:space="0" w:color="auto"/>
              <w:right w:val="single" w:sz="4" w:space="0" w:color="auto"/>
            </w:tcBorders>
            <w:shd w:val="clear" w:color="auto" w:fill="auto"/>
            <w:hideMark/>
          </w:tcPr>
          <w:p w14:paraId="2903CFB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aplicativo tiene validaciones a nivel de campo y de consistencia de la transacción que minimizan la posibildad de errores de carga.</w:t>
            </w:r>
          </w:p>
        </w:tc>
        <w:tc>
          <w:tcPr>
            <w:tcW w:w="1134" w:type="dxa"/>
            <w:tcBorders>
              <w:top w:val="nil"/>
              <w:left w:val="nil"/>
              <w:bottom w:val="single" w:sz="4" w:space="0" w:color="auto"/>
              <w:right w:val="single" w:sz="4" w:space="0" w:color="auto"/>
            </w:tcBorders>
            <w:shd w:val="clear" w:color="auto" w:fill="auto"/>
            <w:noWrap/>
            <w:vAlign w:val="center"/>
          </w:tcPr>
          <w:p w14:paraId="12454461" w14:textId="4DB9B8BD"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065D0061" w14:textId="0BB584F1"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5852B09D" w14:textId="5B169095"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0AAB4F2E" w14:textId="22240668"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1187D985" w14:textId="011ECAEF" w:rsidR="00A23173" w:rsidRPr="00A23173" w:rsidRDefault="00A23173" w:rsidP="00457319">
            <w:pPr>
              <w:pStyle w:val="Prrafodelista"/>
              <w:ind w:left="720"/>
              <w:rPr>
                <w:rFonts w:ascii="Calibri" w:hAnsi="Calibri" w:cs="Calibri"/>
                <w:lang w:eastAsia="es-AR"/>
              </w:rPr>
            </w:pPr>
          </w:p>
        </w:tc>
      </w:tr>
      <w:tr w:rsidR="00D87885" w:rsidRPr="00457319" w14:paraId="160F2B43" w14:textId="23B07286" w:rsidTr="00457319">
        <w:trPr>
          <w:trHeight w:val="1650"/>
        </w:trPr>
        <w:tc>
          <w:tcPr>
            <w:tcW w:w="1233" w:type="dxa"/>
            <w:vMerge/>
            <w:tcBorders>
              <w:top w:val="nil"/>
              <w:left w:val="single" w:sz="4" w:space="0" w:color="auto"/>
              <w:bottom w:val="single" w:sz="4" w:space="0" w:color="auto"/>
              <w:right w:val="single" w:sz="4" w:space="0" w:color="auto"/>
            </w:tcBorders>
            <w:vAlign w:val="center"/>
            <w:hideMark/>
          </w:tcPr>
          <w:p w14:paraId="258A1AB5" w14:textId="77777777" w:rsidR="00D87885" w:rsidRPr="00B31D66" w:rsidRDefault="00D87885" w:rsidP="00B31D66">
            <w:pPr>
              <w:rPr>
                <w:rFonts w:ascii="Calibri" w:eastAsia="Times New Roman" w:hAnsi="Calibri" w:cs="Calibri"/>
                <w:b/>
                <w:bCs/>
                <w:color w:val="99CC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3E2F618E"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3ABE4939"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operaciones de caja no impacten on line real time sobre las cuentas o productos que está afectando.</w:t>
            </w:r>
          </w:p>
        </w:tc>
        <w:tc>
          <w:tcPr>
            <w:tcW w:w="2465" w:type="dxa"/>
            <w:tcBorders>
              <w:top w:val="nil"/>
              <w:left w:val="nil"/>
              <w:bottom w:val="single" w:sz="4" w:space="0" w:color="auto"/>
              <w:right w:val="single" w:sz="4" w:space="0" w:color="auto"/>
            </w:tcBorders>
            <w:shd w:val="clear" w:color="auto" w:fill="auto"/>
            <w:hideMark/>
          </w:tcPr>
          <w:p w14:paraId="310BD1DF"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Las operaciones impactan en el resto de los módulos mediante un proceso batch nocturno. </w:t>
            </w:r>
          </w:p>
        </w:tc>
        <w:tc>
          <w:tcPr>
            <w:tcW w:w="1134" w:type="dxa"/>
            <w:tcBorders>
              <w:top w:val="nil"/>
              <w:left w:val="nil"/>
              <w:bottom w:val="single" w:sz="4" w:space="0" w:color="auto"/>
              <w:right w:val="single" w:sz="4" w:space="0" w:color="auto"/>
            </w:tcBorders>
            <w:shd w:val="clear" w:color="auto" w:fill="auto"/>
            <w:noWrap/>
            <w:vAlign w:val="center"/>
          </w:tcPr>
          <w:p w14:paraId="2D7F1A66" w14:textId="4E284129"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0024925A" w14:textId="39A6C6E0"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5BA6DEF" w14:textId="4C1E18B5"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2581F782" w14:textId="0F47AF55"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432642CA" w14:textId="52CD6730" w:rsidR="00A23173" w:rsidRPr="00443D46" w:rsidRDefault="00A23173" w:rsidP="00A23173">
            <w:pPr>
              <w:pStyle w:val="Prrafodelista"/>
              <w:ind w:left="720"/>
              <w:rPr>
                <w:rFonts w:ascii="Calibri" w:hAnsi="Calibri" w:cs="Calibri"/>
                <w:lang w:val="es-AR" w:eastAsia="es-AR"/>
              </w:rPr>
            </w:pPr>
          </w:p>
        </w:tc>
      </w:tr>
      <w:tr w:rsidR="00D87885" w:rsidRPr="00B31D66" w14:paraId="67CD8EE0" w14:textId="2DDD1D7F" w:rsidTr="00457319">
        <w:trPr>
          <w:trHeight w:val="3315"/>
        </w:trPr>
        <w:tc>
          <w:tcPr>
            <w:tcW w:w="1233" w:type="dxa"/>
            <w:vMerge/>
            <w:tcBorders>
              <w:top w:val="nil"/>
              <w:left w:val="single" w:sz="4" w:space="0" w:color="auto"/>
              <w:bottom w:val="single" w:sz="4" w:space="0" w:color="auto"/>
              <w:right w:val="single" w:sz="4" w:space="0" w:color="auto"/>
            </w:tcBorders>
            <w:vAlign w:val="center"/>
            <w:hideMark/>
          </w:tcPr>
          <w:p w14:paraId="5EFB7564" w14:textId="77777777" w:rsidR="00D87885" w:rsidRPr="00443D46" w:rsidRDefault="00D87885" w:rsidP="00B31D66">
            <w:pPr>
              <w:rPr>
                <w:rFonts w:ascii="Calibri" w:eastAsia="Times New Roman" w:hAnsi="Calibri" w:cs="Calibri"/>
                <w:b/>
                <w:bCs/>
                <w:color w:val="99CC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6FD3738B" w14:textId="77777777" w:rsidR="00D87885" w:rsidRPr="00443D4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1E049555"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existan transacciones de caja que no tengan la parametría necesaria para efectuar la contabilidad en forma automática.</w:t>
            </w:r>
          </w:p>
        </w:tc>
        <w:tc>
          <w:tcPr>
            <w:tcW w:w="2465" w:type="dxa"/>
            <w:tcBorders>
              <w:top w:val="nil"/>
              <w:left w:val="nil"/>
              <w:bottom w:val="single" w:sz="4" w:space="0" w:color="auto"/>
              <w:right w:val="single" w:sz="4" w:space="0" w:color="auto"/>
            </w:tcBorders>
            <w:shd w:val="clear" w:color="auto" w:fill="auto"/>
            <w:hideMark/>
          </w:tcPr>
          <w:p w14:paraId="30E19ED8" w14:textId="6523D21D"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 xml:space="preserve">La gran mayoría de las transacciones tienen contabilidad </w:t>
            </w:r>
            <w:r w:rsidR="00F447BD" w:rsidRPr="00B31D66">
              <w:rPr>
                <w:rFonts w:ascii="Calibri" w:eastAsia="Times New Roman" w:hAnsi="Calibri" w:cs="Calibri"/>
                <w:lang w:eastAsia="es-AR"/>
              </w:rPr>
              <w:t>automática,</w:t>
            </w:r>
            <w:r w:rsidRPr="00B31D66">
              <w:rPr>
                <w:rFonts w:ascii="Calibri" w:eastAsia="Times New Roman" w:hAnsi="Calibri" w:cs="Calibri"/>
                <w:lang w:eastAsia="es-AR"/>
              </w:rPr>
              <w:t xml:space="preserve"> aunque existen transacciones que se ingresan por caja y luego se impactan manualmente en la contabilidad. </w:t>
            </w:r>
          </w:p>
        </w:tc>
        <w:tc>
          <w:tcPr>
            <w:tcW w:w="1134" w:type="dxa"/>
            <w:tcBorders>
              <w:top w:val="nil"/>
              <w:left w:val="nil"/>
              <w:bottom w:val="single" w:sz="4" w:space="0" w:color="auto"/>
              <w:right w:val="single" w:sz="4" w:space="0" w:color="auto"/>
            </w:tcBorders>
            <w:shd w:val="clear" w:color="auto" w:fill="auto"/>
            <w:noWrap/>
            <w:vAlign w:val="center"/>
          </w:tcPr>
          <w:p w14:paraId="5A978A73" w14:textId="2C630BF5"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02A750A5" w14:textId="45DC3827"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35149A0A" w14:textId="5C4E6096"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6D1AE429" w14:textId="5A1E6D27"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16C14A03" w14:textId="7958AE2A" w:rsidR="00D87885" w:rsidRPr="00A23173" w:rsidRDefault="00D87885" w:rsidP="00457319">
            <w:pPr>
              <w:pStyle w:val="Prrafodelista"/>
              <w:ind w:left="720"/>
              <w:rPr>
                <w:rFonts w:ascii="Calibri" w:hAnsi="Calibri" w:cs="Calibri"/>
                <w:lang w:eastAsia="es-AR"/>
              </w:rPr>
            </w:pPr>
          </w:p>
        </w:tc>
      </w:tr>
      <w:tr w:rsidR="00D87885" w:rsidRPr="00B31D66" w14:paraId="43E61B8B" w14:textId="10410366" w:rsidTr="00457319">
        <w:trPr>
          <w:trHeight w:val="1365"/>
        </w:trPr>
        <w:tc>
          <w:tcPr>
            <w:tcW w:w="1233" w:type="dxa"/>
            <w:vMerge w:val="restart"/>
            <w:tcBorders>
              <w:top w:val="nil"/>
              <w:left w:val="single" w:sz="4" w:space="0" w:color="auto"/>
              <w:bottom w:val="single" w:sz="4" w:space="0" w:color="auto"/>
              <w:right w:val="single" w:sz="4" w:space="0" w:color="auto"/>
            </w:tcBorders>
            <w:shd w:val="clear" w:color="auto" w:fill="auto"/>
            <w:vAlign w:val="center"/>
            <w:hideMark/>
          </w:tcPr>
          <w:p w14:paraId="53EF0569" w14:textId="77777777" w:rsidR="00D87885" w:rsidRPr="00B31D66" w:rsidRDefault="00D87885" w:rsidP="00B31D66">
            <w:pPr>
              <w:jc w:val="center"/>
              <w:rPr>
                <w:rFonts w:ascii="Calibri" w:eastAsia="Times New Roman" w:hAnsi="Calibri" w:cs="Calibri"/>
                <w:b/>
                <w:bCs/>
                <w:color w:val="FF0000"/>
                <w:lang w:eastAsia="es-AR"/>
              </w:rPr>
            </w:pPr>
            <w:r w:rsidRPr="00B31D66">
              <w:rPr>
                <w:rFonts w:ascii="Calibri" w:eastAsia="Times New Roman" w:hAnsi="Calibri" w:cs="Calibri"/>
                <w:b/>
                <w:bCs/>
                <w:color w:val="FF0000"/>
                <w:lang w:eastAsia="es-AR"/>
              </w:rPr>
              <w:t>Cierre del Día</w:t>
            </w:r>
          </w:p>
        </w:tc>
        <w:tc>
          <w:tcPr>
            <w:tcW w:w="1293" w:type="dxa"/>
            <w:vMerge w:val="restart"/>
            <w:tcBorders>
              <w:top w:val="nil"/>
              <w:left w:val="single" w:sz="4" w:space="0" w:color="auto"/>
              <w:bottom w:val="single" w:sz="4" w:space="0" w:color="auto"/>
              <w:right w:val="single" w:sz="4" w:space="0" w:color="auto"/>
            </w:tcBorders>
            <w:shd w:val="clear" w:color="auto" w:fill="auto"/>
            <w:vAlign w:val="center"/>
            <w:hideMark/>
          </w:tcPr>
          <w:p w14:paraId="13AF7C6B" w14:textId="77777777" w:rsidR="00D87885" w:rsidRPr="00B31D66" w:rsidRDefault="00D87885" w:rsidP="00B31D66">
            <w:pPr>
              <w:jc w:val="center"/>
              <w:rPr>
                <w:rFonts w:ascii="Calibri" w:eastAsia="Times New Roman" w:hAnsi="Calibri" w:cs="Calibri"/>
                <w:lang w:eastAsia="es-AR"/>
              </w:rPr>
            </w:pPr>
            <w:r w:rsidRPr="00B31D66">
              <w:rPr>
                <w:rFonts w:ascii="Calibri" w:eastAsia="Times New Roman" w:hAnsi="Calibri" w:cs="Calibri"/>
                <w:lang w:eastAsia="es-AR"/>
              </w:rPr>
              <w:t>Cierre de Cajas</w:t>
            </w:r>
          </w:p>
        </w:tc>
        <w:tc>
          <w:tcPr>
            <w:tcW w:w="2635" w:type="dxa"/>
            <w:tcBorders>
              <w:top w:val="nil"/>
              <w:left w:val="nil"/>
              <w:bottom w:val="single" w:sz="4" w:space="0" w:color="auto"/>
              <w:right w:val="single" w:sz="4" w:space="0" w:color="auto"/>
            </w:tcBorders>
            <w:shd w:val="clear" w:color="auto" w:fill="auto"/>
            <w:hideMark/>
          </w:tcPr>
          <w:p w14:paraId="4E44BE3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se efectúe el arqueo de efectivo al momento del cierre de caja.</w:t>
            </w:r>
          </w:p>
        </w:tc>
        <w:tc>
          <w:tcPr>
            <w:tcW w:w="2465" w:type="dxa"/>
            <w:tcBorders>
              <w:top w:val="nil"/>
              <w:left w:val="nil"/>
              <w:bottom w:val="single" w:sz="4" w:space="0" w:color="auto"/>
              <w:right w:val="single" w:sz="4" w:space="0" w:color="auto"/>
            </w:tcBorders>
            <w:shd w:val="clear" w:color="auto" w:fill="auto"/>
            <w:hideMark/>
          </w:tcPr>
          <w:p w14:paraId="3E42C177"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Al momento del cierre diario de caja, se realiza el arqueo de efectivo. </w:t>
            </w:r>
          </w:p>
        </w:tc>
        <w:tc>
          <w:tcPr>
            <w:tcW w:w="1134" w:type="dxa"/>
            <w:tcBorders>
              <w:top w:val="nil"/>
              <w:left w:val="nil"/>
              <w:bottom w:val="single" w:sz="4" w:space="0" w:color="auto"/>
              <w:right w:val="single" w:sz="4" w:space="0" w:color="auto"/>
            </w:tcBorders>
            <w:shd w:val="clear" w:color="auto" w:fill="auto"/>
            <w:noWrap/>
            <w:vAlign w:val="center"/>
          </w:tcPr>
          <w:p w14:paraId="2204B884" w14:textId="45D00160"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2A2761F7" w14:textId="4B84EEF5"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5A72A6BB" w14:textId="486AFD51"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698F3ED8" w14:textId="53CF07CC"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292C1D46" w14:textId="415422FC" w:rsidR="00AF0C32" w:rsidRPr="00AF0C32" w:rsidRDefault="00AF0C32" w:rsidP="00457319">
            <w:pPr>
              <w:pStyle w:val="Prrafodelista"/>
              <w:ind w:left="720"/>
              <w:rPr>
                <w:rFonts w:ascii="Calibri" w:hAnsi="Calibri" w:cs="Calibri"/>
                <w:lang w:eastAsia="es-AR"/>
              </w:rPr>
            </w:pPr>
          </w:p>
        </w:tc>
      </w:tr>
      <w:tr w:rsidR="00D87885" w:rsidRPr="00B31D66" w14:paraId="7610E01E" w14:textId="1C6BC945" w:rsidTr="00457319">
        <w:trPr>
          <w:trHeight w:val="1665"/>
        </w:trPr>
        <w:tc>
          <w:tcPr>
            <w:tcW w:w="1233" w:type="dxa"/>
            <w:vMerge/>
            <w:tcBorders>
              <w:top w:val="nil"/>
              <w:left w:val="single" w:sz="4" w:space="0" w:color="auto"/>
              <w:bottom w:val="single" w:sz="4" w:space="0" w:color="auto"/>
              <w:right w:val="single" w:sz="4" w:space="0" w:color="auto"/>
            </w:tcBorders>
            <w:vAlign w:val="center"/>
            <w:hideMark/>
          </w:tcPr>
          <w:p w14:paraId="6DBB8307" w14:textId="77777777" w:rsidR="00D87885" w:rsidRPr="00B31D66" w:rsidRDefault="00D87885" w:rsidP="00B31D66">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4D9E9416"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57A3E33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sistema no exija del cajero el ingreso del romaneo del físico existente en la caja.</w:t>
            </w:r>
          </w:p>
        </w:tc>
        <w:tc>
          <w:tcPr>
            <w:tcW w:w="2465" w:type="dxa"/>
            <w:tcBorders>
              <w:top w:val="nil"/>
              <w:left w:val="nil"/>
              <w:bottom w:val="single" w:sz="4" w:space="0" w:color="auto"/>
              <w:right w:val="single" w:sz="4" w:space="0" w:color="auto"/>
            </w:tcBorders>
            <w:shd w:val="clear" w:color="auto" w:fill="auto"/>
            <w:hideMark/>
          </w:tcPr>
          <w:p w14:paraId="45516D6E"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sistema informa al cajero el saldo que tiene el sistema y éste procede al cierre de la caja.</w:t>
            </w:r>
            <w:r w:rsidRPr="00B31D66">
              <w:rPr>
                <w:rFonts w:ascii="Calibri" w:eastAsia="Times New Roman" w:hAnsi="Calibri" w:cs="Calibri"/>
                <w:lang w:eastAsia="es-AR"/>
              </w:rPr>
              <w:br/>
              <w:t xml:space="preserve"> </w:t>
            </w:r>
          </w:p>
        </w:tc>
        <w:tc>
          <w:tcPr>
            <w:tcW w:w="1134" w:type="dxa"/>
            <w:tcBorders>
              <w:top w:val="nil"/>
              <w:left w:val="nil"/>
              <w:bottom w:val="single" w:sz="4" w:space="0" w:color="auto"/>
              <w:right w:val="single" w:sz="4" w:space="0" w:color="auto"/>
            </w:tcBorders>
            <w:shd w:val="clear" w:color="auto" w:fill="auto"/>
            <w:noWrap/>
            <w:vAlign w:val="center"/>
          </w:tcPr>
          <w:p w14:paraId="5FDFFFBB" w14:textId="62A7F59B"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2F62A2EB" w14:textId="18006824"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D50CF5D" w14:textId="1D9FD6CE"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1732F5EE" w14:textId="750D631A"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6E151070" w14:textId="0BDB3F05" w:rsidR="00D1075A" w:rsidRPr="00D1075A" w:rsidRDefault="00D1075A" w:rsidP="00457319">
            <w:pPr>
              <w:pStyle w:val="Prrafodelista"/>
              <w:ind w:left="720"/>
              <w:rPr>
                <w:rFonts w:ascii="Calibri" w:hAnsi="Calibri" w:cs="Calibri"/>
                <w:lang w:eastAsia="es-AR"/>
              </w:rPr>
            </w:pPr>
          </w:p>
        </w:tc>
      </w:tr>
      <w:tr w:rsidR="00D87885" w:rsidRPr="00B31D66" w14:paraId="27447EED" w14:textId="3924979E" w:rsidTr="00457319">
        <w:trPr>
          <w:trHeight w:val="1425"/>
        </w:trPr>
        <w:tc>
          <w:tcPr>
            <w:tcW w:w="1233" w:type="dxa"/>
            <w:vMerge/>
            <w:tcBorders>
              <w:top w:val="nil"/>
              <w:left w:val="single" w:sz="4" w:space="0" w:color="auto"/>
              <w:bottom w:val="single" w:sz="4" w:space="0" w:color="auto"/>
              <w:right w:val="single" w:sz="4" w:space="0" w:color="auto"/>
            </w:tcBorders>
            <w:vAlign w:val="center"/>
            <w:hideMark/>
          </w:tcPr>
          <w:p w14:paraId="0072DB6F" w14:textId="77777777" w:rsidR="00D87885" w:rsidRPr="00B31D66" w:rsidRDefault="00D87885" w:rsidP="00B31D66">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5158E09A"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59AD6563" w14:textId="0441A182"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sistema no registre los sobrantes / faltantes al momento del cier</w:t>
            </w:r>
            <w:r w:rsidR="00D1075A">
              <w:rPr>
                <w:rFonts w:ascii="Calibri" w:eastAsia="Times New Roman" w:hAnsi="Calibri" w:cs="Calibri"/>
                <w:lang w:eastAsia="es-AR"/>
              </w:rPr>
              <w:t>r</w:t>
            </w:r>
            <w:r w:rsidRPr="00B31D66">
              <w:rPr>
                <w:rFonts w:ascii="Calibri" w:eastAsia="Times New Roman" w:hAnsi="Calibri" w:cs="Calibri"/>
                <w:lang w:eastAsia="es-AR"/>
              </w:rPr>
              <w:t>e de la caja.</w:t>
            </w:r>
          </w:p>
        </w:tc>
        <w:tc>
          <w:tcPr>
            <w:tcW w:w="2465" w:type="dxa"/>
            <w:tcBorders>
              <w:top w:val="nil"/>
              <w:left w:val="nil"/>
              <w:bottom w:val="single" w:sz="4" w:space="0" w:color="auto"/>
              <w:right w:val="single" w:sz="4" w:space="0" w:color="auto"/>
            </w:tcBorders>
            <w:shd w:val="clear" w:color="auto" w:fill="auto"/>
            <w:hideMark/>
          </w:tcPr>
          <w:p w14:paraId="6C176C6A"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Las fallas de caja son registradas en forma automática por el aplicativo.</w:t>
            </w:r>
          </w:p>
        </w:tc>
        <w:tc>
          <w:tcPr>
            <w:tcW w:w="1134" w:type="dxa"/>
            <w:tcBorders>
              <w:top w:val="nil"/>
              <w:left w:val="nil"/>
              <w:bottom w:val="single" w:sz="4" w:space="0" w:color="auto"/>
              <w:right w:val="single" w:sz="4" w:space="0" w:color="auto"/>
            </w:tcBorders>
            <w:shd w:val="clear" w:color="auto" w:fill="auto"/>
            <w:noWrap/>
            <w:vAlign w:val="center"/>
          </w:tcPr>
          <w:p w14:paraId="59A71C76" w14:textId="29363A73" w:rsidR="00D87885" w:rsidRPr="00B31D66" w:rsidRDefault="00D87885" w:rsidP="00D1075A">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7AFBC1BE" w14:textId="20384184"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6191B90" w14:textId="2272912D"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4E64E177" w14:textId="26082B51"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4BD956D9" w14:textId="46B1975A" w:rsidR="00D87885" w:rsidRPr="00B31D66" w:rsidRDefault="00D87885" w:rsidP="00457319">
            <w:pPr>
              <w:pStyle w:val="Prrafodelista"/>
              <w:ind w:left="720"/>
              <w:rPr>
                <w:rFonts w:ascii="Calibri" w:hAnsi="Calibri" w:cs="Calibri"/>
                <w:lang w:eastAsia="es-AR"/>
              </w:rPr>
            </w:pPr>
          </w:p>
        </w:tc>
      </w:tr>
      <w:tr w:rsidR="00D87885" w:rsidRPr="00B31D66" w14:paraId="73E1533A" w14:textId="6BE5A37D" w:rsidTr="00457319">
        <w:trPr>
          <w:trHeight w:val="1200"/>
        </w:trPr>
        <w:tc>
          <w:tcPr>
            <w:tcW w:w="1233" w:type="dxa"/>
            <w:vMerge/>
            <w:tcBorders>
              <w:top w:val="nil"/>
              <w:left w:val="single" w:sz="4" w:space="0" w:color="auto"/>
              <w:bottom w:val="single" w:sz="4" w:space="0" w:color="auto"/>
              <w:right w:val="single" w:sz="4" w:space="0" w:color="auto"/>
            </w:tcBorders>
            <w:vAlign w:val="center"/>
            <w:hideMark/>
          </w:tcPr>
          <w:p w14:paraId="09C608F7" w14:textId="77777777" w:rsidR="00D87885" w:rsidRPr="00B31D66" w:rsidRDefault="00D87885" w:rsidP="00B31D66">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0D52AE6C"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37FA0BA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cierre de Cajas no sea custodiado por personal de seguridad.</w:t>
            </w:r>
          </w:p>
        </w:tc>
        <w:tc>
          <w:tcPr>
            <w:tcW w:w="2465" w:type="dxa"/>
            <w:tcBorders>
              <w:top w:val="nil"/>
              <w:left w:val="nil"/>
              <w:bottom w:val="single" w:sz="4" w:space="0" w:color="auto"/>
              <w:right w:val="single" w:sz="4" w:space="0" w:color="auto"/>
            </w:tcBorders>
            <w:shd w:val="clear" w:color="auto" w:fill="auto"/>
            <w:hideMark/>
          </w:tcPr>
          <w:p w14:paraId="0E9EA64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cierre de cajas es custodiado por personal de seguridad.</w:t>
            </w:r>
          </w:p>
        </w:tc>
        <w:tc>
          <w:tcPr>
            <w:tcW w:w="1134" w:type="dxa"/>
            <w:tcBorders>
              <w:top w:val="nil"/>
              <w:left w:val="nil"/>
              <w:bottom w:val="single" w:sz="4" w:space="0" w:color="auto"/>
              <w:right w:val="single" w:sz="4" w:space="0" w:color="auto"/>
            </w:tcBorders>
            <w:shd w:val="clear" w:color="auto" w:fill="auto"/>
            <w:noWrap/>
            <w:vAlign w:val="center"/>
          </w:tcPr>
          <w:p w14:paraId="775E58CB" w14:textId="5FB6CB84"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798163DF" w14:textId="45E7911C"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C2BC04A" w14:textId="2C80025E"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6B218D75" w14:textId="5F507406"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63BDD863" w14:textId="0B51E1CF" w:rsidR="004C5729" w:rsidRPr="004C5729" w:rsidRDefault="004C5729" w:rsidP="00457319">
            <w:pPr>
              <w:pStyle w:val="Prrafodelista"/>
              <w:ind w:left="720"/>
              <w:rPr>
                <w:rFonts w:ascii="Calibri" w:hAnsi="Calibri" w:cs="Calibri"/>
                <w:lang w:eastAsia="es-AR"/>
              </w:rPr>
            </w:pPr>
          </w:p>
        </w:tc>
      </w:tr>
      <w:tr w:rsidR="00D87885" w:rsidRPr="00B31D66" w14:paraId="72781F5B" w14:textId="0523300D" w:rsidTr="00457319">
        <w:trPr>
          <w:trHeight w:val="2220"/>
        </w:trPr>
        <w:tc>
          <w:tcPr>
            <w:tcW w:w="1233" w:type="dxa"/>
            <w:vMerge/>
            <w:tcBorders>
              <w:top w:val="nil"/>
              <w:left w:val="single" w:sz="4" w:space="0" w:color="auto"/>
              <w:bottom w:val="single" w:sz="4" w:space="0" w:color="auto"/>
              <w:right w:val="single" w:sz="4" w:space="0" w:color="auto"/>
            </w:tcBorders>
            <w:vAlign w:val="center"/>
            <w:hideMark/>
          </w:tcPr>
          <w:p w14:paraId="2642C398" w14:textId="77777777" w:rsidR="00D87885" w:rsidRPr="00B31D66" w:rsidRDefault="00D87885" w:rsidP="00B31D66">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6A566ADE" w14:textId="77777777" w:rsidR="00D87885" w:rsidRPr="00B31D66" w:rsidRDefault="00D87885" w:rsidP="00B31D66">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104EBFE3"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una vez cerrada la caja se puedan continuar ingresando transacciones del día.</w:t>
            </w:r>
          </w:p>
        </w:tc>
        <w:tc>
          <w:tcPr>
            <w:tcW w:w="2465" w:type="dxa"/>
            <w:tcBorders>
              <w:top w:val="nil"/>
              <w:left w:val="nil"/>
              <w:bottom w:val="single" w:sz="4" w:space="0" w:color="auto"/>
              <w:right w:val="single" w:sz="4" w:space="0" w:color="auto"/>
            </w:tcBorders>
            <w:shd w:val="clear" w:color="auto" w:fill="auto"/>
            <w:hideMark/>
          </w:tcPr>
          <w:p w14:paraId="382416E5"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Por razones operativas, si se detecta un error luego del cierre el cajero puede ingresar operaciones que ajusten el saldo para solucionar el mismo.</w:t>
            </w:r>
          </w:p>
        </w:tc>
        <w:tc>
          <w:tcPr>
            <w:tcW w:w="1134" w:type="dxa"/>
            <w:tcBorders>
              <w:top w:val="nil"/>
              <w:left w:val="nil"/>
              <w:bottom w:val="single" w:sz="4" w:space="0" w:color="auto"/>
              <w:right w:val="single" w:sz="4" w:space="0" w:color="auto"/>
            </w:tcBorders>
            <w:shd w:val="clear" w:color="auto" w:fill="auto"/>
            <w:noWrap/>
            <w:vAlign w:val="center"/>
          </w:tcPr>
          <w:p w14:paraId="5B8F2834" w14:textId="344BB8A9"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1E064B01" w14:textId="6F9EA5CE"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F9C6C9B" w14:textId="74294DE8"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0F7ED582" w14:textId="7D02EC1F"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31F70D48" w14:textId="0A8A76F9" w:rsidR="0098505D" w:rsidRPr="0098505D" w:rsidRDefault="0098505D" w:rsidP="00457319">
            <w:pPr>
              <w:pStyle w:val="Prrafodelista"/>
              <w:ind w:left="720"/>
              <w:rPr>
                <w:rFonts w:ascii="Calibri" w:hAnsi="Calibri" w:cs="Calibri"/>
                <w:lang w:eastAsia="es-AR"/>
              </w:rPr>
            </w:pPr>
          </w:p>
        </w:tc>
      </w:tr>
      <w:tr w:rsidR="00D87885" w:rsidRPr="00B31D66" w14:paraId="72AE9742" w14:textId="6DC56396" w:rsidTr="00457319">
        <w:trPr>
          <w:trHeight w:val="1425"/>
        </w:trPr>
        <w:tc>
          <w:tcPr>
            <w:tcW w:w="1233" w:type="dxa"/>
            <w:vMerge/>
            <w:tcBorders>
              <w:top w:val="nil"/>
              <w:left w:val="single" w:sz="4" w:space="0" w:color="auto"/>
              <w:bottom w:val="single" w:sz="4" w:space="0" w:color="auto"/>
              <w:right w:val="single" w:sz="4" w:space="0" w:color="auto"/>
            </w:tcBorders>
            <w:vAlign w:val="center"/>
            <w:hideMark/>
          </w:tcPr>
          <w:p w14:paraId="0557D688" w14:textId="77777777" w:rsidR="00D87885" w:rsidRPr="00B31D66" w:rsidRDefault="00D87885" w:rsidP="00B31D66">
            <w:pPr>
              <w:rPr>
                <w:rFonts w:ascii="Calibri" w:eastAsia="Times New Roman" w:hAnsi="Calibri" w:cs="Calibri"/>
                <w:b/>
                <w:bCs/>
                <w:color w:val="FF0000"/>
                <w:lang w:eastAsia="es-AR"/>
              </w:rPr>
            </w:pPr>
          </w:p>
        </w:tc>
        <w:tc>
          <w:tcPr>
            <w:tcW w:w="1293" w:type="dxa"/>
            <w:vMerge w:val="restart"/>
            <w:tcBorders>
              <w:top w:val="nil"/>
              <w:left w:val="single" w:sz="4" w:space="0" w:color="auto"/>
              <w:bottom w:val="single" w:sz="4" w:space="0" w:color="auto"/>
              <w:right w:val="single" w:sz="4" w:space="0" w:color="auto"/>
            </w:tcBorders>
            <w:shd w:val="clear" w:color="auto" w:fill="auto"/>
            <w:vAlign w:val="center"/>
            <w:hideMark/>
          </w:tcPr>
          <w:p w14:paraId="15CDC53F" w14:textId="77777777" w:rsidR="00D87885" w:rsidRPr="00B31D66" w:rsidRDefault="00D87885" w:rsidP="00B31D66">
            <w:pPr>
              <w:jc w:val="center"/>
              <w:rPr>
                <w:rFonts w:ascii="Calibri" w:eastAsia="Times New Roman" w:hAnsi="Calibri" w:cs="Calibri"/>
                <w:lang w:eastAsia="es-AR"/>
              </w:rPr>
            </w:pPr>
            <w:r w:rsidRPr="00B31D66">
              <w:rPr>
                <w:rFonts w:ascii="Calibri" w:eastAsia="Times New Roman" w:hAnsi="Calibri" w:cs="Calibri"/>
                <w:lang w:eastAsia="es-AR"/>
              </w:rPr>
              <w:t>Cierre del Tesoro</w:t>
            </w:r>
          </w:p>
        </w:tc>
        <w:tc>
          <w:tcPr>
            <w:tcW w:w="2635" w:type="dxa"/>
            <w:tcBorders>
              <w:top w:val="nil"/>
              <w:left w:val="nil"/>
              <w:bottom w:val="single" w:sz="4" w:space="0" w:color="auto"/>
              <w:right w:val="single" w:sz="4" w:space="0" w:color="auto"/>
            </w:tcBorders>
            <w:shd w:val="clear" w:color="auto" w:fill="auto"/>
            <w:hideMark/>
          </w:tcPr>
          <w:p w14:paraId="1214D150"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se pueda cerrar el Tesoro con cajas abiertas.</w:t>
            </w:r>
          </w:p>
        </w:tc>
        <w:tc>
          <w:tcPr>
            <w:tcW w:w="2465" w:type="dxa"/>
            <w:tcBorders>
              <w:top w:val="nil"/>
              <w:left w:val="nil"/>
              <w:bottom w:val="single" w:sz="4" w:space="0" w:color="auto"/>
              <w:right w:val="single" w:sz="4" w:space="0" w:color="auto"/>
            </w:tcBorders>
            <w:shd w:val="clear" w:color="auto" w:fill="auto"/>
            <w:hideMark/>
          </w:tcPr>
          <w:p w14:paraId="43AEB238"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El sistema impide efectuar el cierre del Tesoro con cajas abiertas.</w:t>
            </w:r>
          </w:p>
        </w:tc>
        <w:tc>
          <w:tcPr>
            <w:tcW w:w="1134" w:type="dxa"/>
            <w:tcBorders>
              <w:top w:val="nil"/>
              <w:left w:val="nil"/>
              <w:bottom w:val="single" w:sz="4" w:space="0" w:color="auto"/>
              <w:right w:val="single" w:sz="4" w:space="0" w:color="auto"/>
            </w:tcBorders>
            <w:shd w:val="clear" w:color="auto" w:fill="auto"/>
            <w:noWrap/>
            <w:vAlign w:val="center"/>
          </w:tcPr>
          <w:p w14:paraId="1FF7E51D" w14:textId="51128B07"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041D4A0D" w14:textId="6C92A6B6"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CB983CA" w14:textId="28555460" w:rsidR="00D87885" w:rsidRPr="00B31D66" w:rsidRDefault="00D87885" w:rsidP="00BD0B06">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73B3FE62" w14:textId="34908BF0" w:rsidR="00D87885" w:rsidRPr="00B31D66" w:rsidRDefault="00D87885" w:rsidP="00BD0B06">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488A68ED" w14:textId="2F1E32D3" w:rsidR="00D50CBF" w:rsidRPr="00D50CBF" w:rsidRDefault="00D50CBF" w:rsidP="00457319">
            <w:pPr>
              <w:pStyle w:val="Prrafodelista"/>
              <w:ind w:left="720"/>
              <w:rPr>
                <w:rFonts w:ascii="Calibri" w:hAnsi="Calibri" w:cs="Calibri"/>
                <w:lang w:eastAsia="es-AR"/>
              </w:rPr>
            </w:pPr>
          </w:p>
        </w:tc>
      </w:tr>
      <w:tr w:rsidR="00330C50" w:rsidRPr="00B31D66" w14:paraId="2116BF73" w14:textId="00E83A9F" w:rsidTr="00457319">
        <w:trPr>
          <w:trHeight w:val="2490"/>
        </w:trPr>
        <w:tc>
          <w:tcPr>
            <w:tcW w:w="1233" w:type="dxa"/>
            <w:vMerge/>
            <w:tcBorders>
              <w:top w:val="nil"/>
              <w:left w:val="single" w:sz="4" w:space="0" w:color="auto"/>
              <w:bottom w:val="single" w:sz="4" w:space="0" w:color="auto"/>
              <w:right w:val="single" w:sz="4" w:space="0" w:color="auto"/>
            </w:tcBorders>
            <w:vAlign w:val="center"/>
            <w:hideMark/>
          </w:tcPr>
          <w:p w14:paraId="2EEDA435" w14:textId="77777777" w:rsidR="00330C50" w:rsidRPr="00B31D66" w:rsidRDefault="00330C50" w:rsidP="00330C50">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6DC14803" w14:textId="77777777" w:rsidR="00330C50" w:rsidRPr="00B31D66" w:rsidRDefault="00330C50" w:rsidP="00330C50">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2AF49539" w14:textId="77777777" w:rsidR="00330C50" w:rsidRPr="00B31D66" w:rsidRDefault="00330C50" w:rsidP="00330C50">
            <w:pPr>
              <w:rPr>
                <w:rFonts w:ascii="Calibri" w:eastAsia="Times New Roman" w:hAnsi="Calibri" w:cs="Calibri"/>
                <w:lang w:eastAsia="es-AR"/>
              </w:rPr>
            </w:pPr>
            <w:r w:rsidRPr="00B31D66">
              <w:rPr>
                <w:rFonts w:ascii="Calibri" w:eastAsia="Times New Roman" w:hAnsi="Calibri" w:cs="Calibri"/>
                <w:lang w:eastAsia="es-AR"/>
              </w:rPr>
              <w:t>Que luego de cerrado el Tesoro se pueda continuar ingresando movimientos del día.</w:t>
            </w:r>
          </w:p>
        </w:tc>
        <w:tc>
          <w:tcPr>
            <w:tcW w:w="2465" w:type="dxa"/>
            <w:tcBorders>
              <w:top w:val="nil"/>
              <w:left w:val="nil"/>
              <w:bottom w:val="single" w:sz="4" w:space="0" w:color="auto"/>
              <w:right w:val="single" w:sz="4" w:space="0" w:color="auto"/>
            </w:tcBorders>
            <w:shd w:val="clear" w:color="auto" w:fill="auto"/>
            <w:hideMark/>
          </w:tcPr>
          <w:p w14:paraId="040D888C" w14:textId="77777777" w:rsidR="00330C50" w:rsidRPr="00B31D66" w:rsidRDefault="00330C50" w:rsidP="00330C50">
            <w:pPr>
              <w:rPr>
                <w:rFonts w:ascii="Calibri" w:eastAsia="Times New Roman" w:hAnsi="Calibri" w:cs="Calibri"/>
                <w:lang w:eastAsia="es-AR"/>
              </w:rPr>
            </w:pPr>
            <w:r w:rsidRPr="00B31D66">
              <w:rPr>
                <w:rFonts w:ascii="Calibri" w:eastAsia="Times New Roman" w:hAnsi="Calibri" w:cs="Calibri"/>
                <w:lang w:eastAsia="es-AR"/>
              </w:rPr>
              <w:t xml:space="preserve">Por razones operativas, si se detecta un error luego del cierre el Tesorero puede ingresar operaciones que ajusten el saldo para solucionar el mismo. </w:t>
            </w:r>
          </w:p>
        </w:tc>
        <w:tc>
          <w:tcPr>
            <w:tcW w:w="1134" w:type="dxa"/>
            <w:tcBorders>
              <w:top w:val="nil"/>
              <w:left w:val="nil"/>
              <w:bottom w:val="single" w:sz="4" w:space="0" w:color="auto"/>
              <w:right w:val="single" w:sz="4" w:space="0" w:color="auto"/>
            </w:tcBorders>
            <w:shd w:val="clear" w:color="auto" w:fill="auto"/>
            <w:noWrap/>
            <w:vAlign w:val="center"/>
          </w:tcPr>
          <w:p w14:paraId="163C185C" w14:textId="68799BC3" w:rsidR="00330C50" w:rsidRPr="00B31D66" w:rsidRDefault="00330C50" w:rsidP="00330C50">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1A7F4F6D" w14:textId="02B803E2" w:rsidR="00330C50" w:rsidRPr="00B31D66" w:rsidRDefault="00330C50" w:rsidP="00330C50">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EFDCE4C" w14:textId="26BB83B2" w:rsidR="00330C50" w:rsidRPr="00B31D66" w:rsidRDefault="00330C50" w:rsidP="00330C50">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4B1FB7B9" w14:textId="40195415" w:rsidR="00330C50" w:rsidRPr="00B31D66" w:rsidRDefault="00330C50" w:rsidP="00330C50">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681D962A" w14:textId="274FEBE4" w:rsidR="00330C50" w:rsidRPr="00B31D66" w:rsidRDefault="00330C50" w:rsidP="00457319">
            <w:pPr>
              <w:pStyle w:val="Prrafodelista"/>
              <w:ind w:left="720"/>
              <w:rPr>
                <w:rFonts w:ascii="Calibri" w:hAnsi="Calibri" w:cs="Calibri"/>
                <w:lang w:eastAsia="es-AR"/>
              </w:rPr>
            </w:pPr>
          </w:p>
        </w:tc>
      </w:tr>
      <w:tr w:rsidR="00330C50" w:rsidRPr="00B31D66" w14:paraId="5E37BFAF" w14:textId="5216B022" w:rsidTr="00457319">
        <w:trPr>
          <w:trHeight w:val="1620"/>
        </w:trPr>
        <w:tc>
          <w:tcPr>
            <w:tcW w:w="1233" w:type="dxa"/>
            <w:vMerge/>
            <w:tcBorders>
              <w:top w:val="nil"/>
              <w:left w:val="single" w:sz="4" w:space="0" w:color="auto"/>
              <w:bottom w:val="single" w:sz="4" w:space="0" w:color="auto"/>
              <w:right w:val="single" w:sz="4" w:space="0" w:color="auto"/>
            </w:tcBorders>
            <w:vAlign w:val="center"/>
            <w:hideMark/>
          </w:tcPr>
          <w:p w14:paraId="00BB50C2" w14:textId="77777777" w:rsidR="00330C50" w:rsidRPr="00B31D66" w:rsidRDefault="00330C50" w:rsidP="00330C50">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2D15DBE0" w14:textId="77777777" w:rsidR="00330C50" w:rsidRPr="00B31D66" w:rsidRDefault="00330C50" w:rsidP="00330C50">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3AA0D919" w14:textId="0C11E573" w:rsidR="00330C50" w:rsidRPr="00B31D66" w:rsidRDefault="00330C50" w:rsidP="00330C50">
            <w:pPr>
              <w:rPr>
                <w:rFonts w:ascii="Calibri" w:eastAsia="Times New Roman" w:hAnsi="Calibri" w:cs="Calibri"/>
                <w:lang w:eastAsia="es-AR"/>
              </w:rPr>
            </w:pPr>
            <w:r w:rsidRPr="00B31D66">
              <w:rPr>
                <w:rFonts w:ascii="Calibri" w:eastAsia="Times New Roman" w:hAnsi="Calibri" w:cs="Calibri"/>
                <w:lang w:eastAsia="es-AR"/>
              </w:rPr>
              <w:t xml:space="preserve">Que no se efectúe un arqueo del Tesoro al momento del cierre </w:t>
            </w:r>
            <w:r w:rsidR="00F447BD" w:rsidRPr="00B31D66">
              <w:rPr>
                <w:rFonts w:ascii="Calibri" w:eastAsia="Times New Roman" w:hAnsi="Calibri" w:cs="Calibri"/>
                <w:lang w:eastAsia="es-AR"/>
              </w:rPr>
              <w:t>de este</w:t>
            </w:r>
            <w:r w:rsidRPr="00B31D66">
              <w:rPr>
                <w:rFonts w:ascii="Calibri" w:eastAsia="Times New Roman" w:hAnsi="Calibri" w:cs="Calibri"/>
                <w:lang w:eastAsia="es-AR"/>
              </w:rPr>
              <w:t>.</w:t>
            </w:r>
          </w:p>
        </w:tc>
        <w:tc>
          <w:tcPr>
            <w:tcW w:w="2465" w:type="dxa"/>
            <w:tcBorders>
              <w:top w:val="nil"/>
              <w:left w:val="nil"/>
              <w:bottom w:val="single" w:sz="4" w:space="0" w:color="auto"/>
              <w:right w:val="single" w:sz="4" w:space="0" w:color="auto"/>
            </w:tcBorders>
            <w:shd w:val="clear" w:color="auto" w:fill="auto"/>
            <w:hideMark/>
          </w:tcPr>
          <w:p w14:paraId="47B56651" w14:textId="1A2AA946" w:rsidR="00330C50" w:rsidRPr="00B31D66" w:rsidRDefault="00330C50" w:rsidP="00330C50">
            <w:pPr>
              <w:spacing w:after="240"/>
              <w:rPr>
                <w:rFonts w:ascii="Calibri" w:eastAsia="Times New Roman" w:hAnsi="Calibri" w:cs="Calibri"/>
                <w:lang w:eastAsia="es-AR"/>
              </w:rPr>
            </w:pPr>
            <w:r w:rsidRPr="00B31D66">
              <w:rPr>
                <w:rFonts w:ascii="Calibri" w:eastAsia="Times New Roman" w:hAnsi="Calibri" w:cs="Calibri"/>
                <w:lang w:eastAsia="es-AR"/>
              </w:rPr>
              <w:t xml:space="preserve">Se realizan arqueos parciales del Tesoro durante el </w:t>
            </w:r>
            <w:r w:rsidR="00F447BD" w:rsidRPr="00B31D66">
              <w:rPr>
                <w:rFonts w:ascii="Calibri" w:eastAsia="Times New Roman" w:hAnsi="Calibri" w:cs="Calibri"/>
                <w:lang w:eastAsia="es-AR"/>
              </w:rPr>
              <w:t>día</w:t>
            </w:r>
            <w:r w:rsidRPr="00B31D66">
              <w:rPr>
                <w:rFonts w:ascii="Calibri" w:eastAsia="Times New Roman" w:hAnsi="Calibri" w:cs="Calibri"/>
                <w:lang w:eastAsia="es-AR"/>
              </w:rPr>
              <w:t xml:space="preserve"> y al finalizar el mismo.</w:t>
            </w:r>
          </w:p>
        </w:tc>
        <w:tc>
          <w:tcPr>
            <w:tcW w:w="1134" w:type="dxa"/>
            <w:tcBorders>
              <w:top w:val="nil"/>
              <w:left w:val="nil"/>
              <w:bottom w:val="single" w:sz="4" w:space="0" w:color="auto"/>
              <w:right w:val="single" w:sz="4" w:space="0" w:color="auto"/>
            </w:tcBorders>
            <w:shd w:val="clear" w:color="auto" w:fill="auto"/>
            <w:noWrap/>
            <w:vAlign w:val="center"/>
          </w:tcPr>
          <w:p w14:paraId="15230580" w14:textId="242027B7" w:rsidR="00330C50" w:rsidRPr="00B31D66" w:rsidRDefault="00330C50" w:rsidP="00330C50">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7B96AB54" w14:textId="7996AAB7" w:rsidR="00330C50" w:rsidRPr="00B31D66" w:rsidRDefault="00330C50" w:rsidP="00330C50">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1A5137C" w14:textId="2E973345" w:rsidR="00330C50" w:rsidRPr="00B31D66" w:rsidRDefault="00330C50" w:rsidP="00330C50">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708272CB" w14:textId="6BFB9BDC" w:rsidR="00330C50" w:rsidRPr="00B31D66" w:rsidRDefault="00330C50" w:rsidP="00330C50">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4B6FFCB7" w14:textId="1DB60C1E" w:rsidR="00B251EB" w:rsidRPr="00B251EB" w:rsidRDefault="00B251EB" w:rsidP="00457319">
            <w:pPr>
              <w:pStyle w:val="Prrafodelista"/>
              <w:ind w:left="720"/>
              <w:rPr>
                <w:rFonts w:ascii="Calibri" w:hAnsi="Calibri" w:cs="Calibri"/>
                <w:lang w:eastAsia="es-AR"/>
              </w:rPr>
            </w:pPr>
          </w:p>
        </w:tc>
      </w:tr>
      <w:tr w:rsidR="00330C50" w:rsidRPr="00B31D66" w14:paraId="18BAB446" w14:textId="223ED5B2" w:rsidTr="00457319">
        <w:trPr>
          <w:trHeight w:val="1620"/>
        </w:trPr>
        <w:tc>
          <w:tcPr>
            <w:tcW w:w="1233" w:type="dxa"/>
            <w:vMerge/>
            <w:tcBorders>
              <w:top w:val="nil"/>
              <w:left w:val="single" w:sz="4" w:space="0" w:color="auto"/>
              <w:bottom w:val="single" w:sz="4" w:space="0" w:color="auto"/>
              <w:right w:val="single" w:sz="4" w:space="0" w:color="auto"/>
            </w:tcBorders>
            <w:vAlign w:val="center"/>
            <w:hideMark/>
          </w:tcPr>
          <w:p w14:paraId="1BC17451" w14:textId="77777777" w:rsidR="00330C50" w:rsidRPr="00B31D66" w:rsidRDefault="00330C50" w:rsidP="00330C50">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679815CC" w14:textId="77777777" w:rsidR="00330C50" w:rsidRPr="00B31D66" w:rsidRDefault="00330C50" w:rsidP="00330C50">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50893329" w14:textId="77777777" w:rsidR="00330C50" w:rsidRPr="00B31D66" w:rsidRDefault="00330C50" w:rsidP="00330C50">
            <w:pPr>
              <w:rPr>
                <w:rFonts w:ascii="Calibri" w:eastAsia="Times New Roman" w:hAnsi="Calibri" w:cs="Calibri"/>
                <w:lang w:eastAsia="es-AR"/>
              </w:rPr>
            </w:pPr>
            <w:r w:rsidRPr="00B31D66">
              <w:rPr>
                <w:rFonts w:ascii="Calibri" w:eastAsia="Times New Roman" w:hAnsi="Calibri" w:cs="Calibri"/>
                <w:lang w:eastAsia="es-AR"/>
              </w:rPr>
              <w:t>Que el cierre del Tesoro no sea custodiado por personal de seguridad.</w:t>
            </w:r>
          </w:p>
        </w:tc>
        <w:tc>
          <w:tcPr>
            <w:tcW w:w="2465" w:type="dxa"/>
            <w:tcBorders>
              <w:top w:val="nil"/>
              <w:left w:val="nil"/>
              <w:bottom w:val="single" w:sz="4" w:space="0" w:color="auto"/>
              <w:right w:val="single" w:sz="4" w:space="0" w:color="auto"/>
            </w:tcBorders>
            <w:shd w:val="clear" w:color="auto" w:fill="auto"/>
            <w:hideMark/>
          </w:tcPr>
          <w:p w14:paraId="3A7C95FE" w14:textId="77777777" w:rsidR="00330C50" w:rsidRPr="00B31D66" w:rsidRDefault="00330C50" w:rsidP="00330C50">
            <w:pPr>
              <w:spacing w:after="240"/>
              <w:rPr>
                <w:rFonts w:ascii="Calibri" w:eastAsia="Times New Roman" w:hAnsi="Calibri" w:cs="Calibri"/>
                <w:lang w:eastAsia="es-AR"/>
              </w:rPr>
            </w:pPr>
            <w:r w:rsidRPr="00B31D66">
              <w:rPr>
                <w:rFonts w:ascii="Calibri" w:eastAsia="Times New Roman" w:hAnsi="Calibri" w:cs="Calibri"/>
                <w:lang w:eastAsia="es-AR"/>
              </w:rPr>
              <w:t>Generalmente el cierre del Tesoro es custodiado por personal de Seguridad.</w:t>
            </w:r>
          </w:p>
        </w:tc>
        <w:tc>
          <w:tcPr>
            <w:tcW w:w="1134" w:type="dxa"/>
            <w:tcBorders>
              <w:top w:val="nil"/>
              <w:left w:val="nil"/>
              <w:bottom w:val="single" w:sz="4" w:space="0" w:color="auto"/>
              <w:right w:val="single" w:sz="4" w:space="0" w:color="auto"/>
            </w:tcBorders>
            <w:shd w:val="clear" w:color="auto" w:fill="auto"/>
            <w:noWrap/>
            <w:vAlign w:val="center"/>
          </w:tcPr>
          <w:p w14:paraId="589312E7" w14:textId="3E29D1BF" w:rsidR="00330C50" w:rsidRPr="00B31D66" w:rsidRDefault="00330C50" w:rsidP="00330C50">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1D491BC2" w14:textId="2676FF38" w:rsidR="00330C50" w:rsidRPr="00B31D66" w:rsidRDefault="00330C50" w:rsidP="00330C50">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6AFD4441" w14:textId="09373849" w:rsidR="00330C50" w:rsidRPr="00B31D66" w:rsidRDefault="00330C50" w:rsidP="00330C50">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1ADF6619" w14:textId="074BFD0B" w:rsidR="00330C50" w:rsidRPr="00B31D66" w:rsidRDefault="00330C50" w:rsidP="00330C50">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5F98BFA4" w14:textId="5D364D9A" w:rsidR="00330C50" w:rsidRPr="00B31D66" w:rsidRDefault="00330C50" w:rsidP="00457319">
            <w:pPr>
              <w:pStyle w:val="Prrafodelista"/>
              <w:ind w:left="720"/>
              <w:rPr>
                <w:rFonts w:ascii="Calibri" w:hAnsi="Calibri" w:cs="Calibri"/>
                <w:lang w:eastAsia="es-AR"/>
              </w:rPr>
            </w:pPr>
          </w:p>
        </w:tc>
      </w:tr>
      <w:tr w:rsidR="00330C50" w:rsidRPr="00B31D66" w14:paraId="1966ABB0" w14:textId="01FCD657" w:rsidTr="00457319">
        <w:trPr>
          <w:trHeight w:val="1815"/>
        </w:trPr>
        <w:tc>
          <w:tcPr>
            <w:tcW w:w="1233" w:type="dxa"/>
            <w:vMerge/>
            <w:tcBorders>
              <w:top w:val="nil"/>
              <w:left w:val="single" w:sz="4" w:space="0" w:color="auto"/>
              <w:bottom w:val="single" w:sz="4" w:space="0" w:color="auto"/>
              <w:right w:val="single" w:sz="4" w:space="0" w:color="auto"/>
            </w:tcBorders>
            <w:vAlign w:val="center"/>
            <w:hideMark/>
          </w:tcPr>
          <w:p w14:paraId="4DA2B041" w14:textId="77777777" w:rsidR="00330C50" w:rsidRPr="00B31D66" w:rsidRDefault="00330C50" w:rsidP="00330C50">
            <w:pPr>
              <w:rPr>
                <w:rFonts w:ascii="Calibri" w:eastAsia="Times New Roman" w:hAnsi="Calibri" w:cs="Calibri"/>
                <w:b/>
                <w:bCs/>
                <w:color w:val="FF0000"/>
                <w:lang w:eastAsia="es-AR"/>
              </w:rPr>
            </w:pPr>
          </w:p>
        </w:tc>
        <w:tc>
          <w:tcPr>
            <w:tcW w:w="1293" w:type="dxa"/>
            <w:vMerge/>
            <w:tcBorders>
              <w:top w:val="nil"/>
              <w:left w:val="single" w:sz="4" w:space="0" w:color="auto"/>
              <w:bottom w:val="single" w:sz="4" w:space="0" w:color="auto"/>
              <w:right w:val="single" w:sz="4" w:space="0" w:color="auto"/>
            </w:tcBorders>
            <w:vAlign w:val="center"/>
            <w:hideMark/>
          </w:tcPr>
          <w:p w14:paraId="75508ABF" w14:textId="77777777" w:rsidR="00330C50" w:rsidRPr="00B31D66" w:rsidRDefault="00330C50" w:rsidP="00330C50">
            <w:pPr>
              <w:rPr>
                <w:rFonts w:ascii="Calibri" w:eastAsia="Times New Roman" w:hAnsi="Calibri" w:cs="Calibri"/>
                <w:lang w:eastAsia="es-AR"/>
              </w:rPr>
            </w:pPr>
          </w:p>
        </w:tc>
        <w:tc>
          <w:tcPr>
            <w:tcW w:w="2635" w:type="dxa"/>
            <w:tcBorders>
              <w:top w:val="nil"/>
              <w:left w:val="nil"/>
              <w:bottom w:val="single" w:sz="4" w:space="0" w:color="auto"/>
              <w:right w:val="single" w:sz="4" w:space="0" w:color="auto"/>
            </w:tcBorders>
            <w:shd w:val="clear" w:color="auto" w:fill="auto"/>
            <w:hideMark/>
          </w:tcPr>
          <w:p w14:paraId="2DE7B920" w14:textId="77777777" w:rsidR="00330C50" w:rsidRPr="00B31D66" w:rsidRDefault="00330C50" w:rsidP="00330C50">
            <w:pPr>
              <w:rPr>
                <w:rFonts w:ascii="Calibri" w:eastAsia="Times New Roman" w:hAnsi="Calibri" w:cs="Calibri"/>
                <w:lang w:eastAsia="es-AR"/>
              </w:rPr>
            </w:pPr>
            <w:r w:rsidRPr="00B31D66">
              <w:rPr>
                <w:rFonts w:ascii="Calibri" w:eastAsia="Times New Roman" w:hAnsi="Calibri" w:cs="Calibri"/>
                <w:lang w:eastAsia="es-AR"/>
              </w:rPr>
              <w:t>Que el sistema no registre los sobrantes / faltantes al momento del cierre del Tesoro.</w:t>
            </w:r>
          </w:p>
        </w:tc>
        <w:tc>
          <w:tcPr>
            <w:tcW w:w="2465" w:type="dxa"/>
            <w:tcBorders>
              <w:top w:val="nil"/>
              <w:left w:val="nil"/>
              <w:bottom w:val="single" w:sz="4" w:space="0" w:color="auto"/>
              <w:right w:val="single" w:sz="4" w:space="0" w:color="auto"/>
            </w:tcBorders>
            <w:shd w:val="clear" w:color="auto" w:fill="auto"/>
            <w:hideMark/>
          </w:tcPr>
          <w:p w14:paraId="2DB5BE4B" w14:textId="77777777" w:rsidR="00330C50" w:rsidRPr="00B31D66" w:rsidRDefault="00330C50" w:rsidP="00330C50">
            <w:pPr>
              <w:rPr>
                <w:rFonts w:ascii="Calibri" w:eastAsia="Times New Roman" w:hAnsi="Calibri" w:cs="Calibri"/>
                <w:lang w:eastAsia="es-AR"/>
              </w:rPr>
            </w:pPr>
            <w:r w:rsidRPr="00B31D66">
              <w:rPr>
                <w:rFonts w:ascii="Calibri" w:eastAsia="Times New Roman" w:hAnsi="Calibri" w:cs="Calibri"/>
                <w:lang w:eastAsia="es-AR"/>
              </w:rPr>
              <w:t>El sistema no permite cerrar con diferencias. Si las hubiere se debe ingresar si se trata de faltante o sobrante.</w:t>
            </w:r>
          </w:p>
        </w:tc>
        <w:tc>
          <w:tcPr>
            <w:tcW w:w="1134" w:type="dxa"/>
            <w:tcBorders>
              <w:top w:val="nil"/>
              <w:left w:val="nil"/>
              <w:bottom w:val="single" w:sz="4" w:space="0" w:color="auto"/>
              <w:right w:val="single" w:sz="4" w:space="0" w:color="auto"/>
            </w:tcBorders>
            <w:shd w:val="clear" w:color="auto" w:fill="auto"/>
            <w:noWrap/>
            <w:vAlign w:val="center"/>
          </w:tcPr>
          <w:p w14:paraId="30520988" w14:textId="06066AFF" w:rsidR="00330C50" w:rsidRPr="00B31D66" w:rsidRDefault="00330C50" w:rsidP="00330C50">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tcPr>
          <w:p w14:paraId="5644686B" w14:textId="2B9B75E4" w:rsidR="00330C50" w:rsidRPr="00B31D66" w:rsidRDefault="00330C50" w:rsidP="00330C50">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9A81AD1" w14:textId="66281ADD" w:rsidR="00330C50" w:rsidRPr="00B31D66" w:rsidRDefault="00330C50" w:rsidP="00330C50">
            <w:pPr>
              <w:jc w:val="center"/>
              <w:rPr>
                <w:rFonts w:ascii="Calibri" w:eastAsia="Times New Roman" w:hAnsi="Calibri" w:cs="Calibri"/>
                <w:lang w:eastAsia="es-AR"/>
              </w:rPr>
            </w:pPr>
          </w:p>
        </w:tc>
        <w:tc>
          <w:tcPr>
            <w:tcW w:w="916" w:type="dxa"/>
            <w:tcBorders>
              <w:top w:val="nil"/>
              <w:left w:val="nil"/>
              <w:bottom w:val="single" w:sz="4" w:space="0" w:color="auto"/>
              <w:right w:val="single" w:sz="4" w:space="0" w:color="auto"/>
            </w:tcBorders>
            <w:vAlign w:val="center"/>
          </w:tcPr>
          <w:p w14:paraId="050FC4DB" w14:textId="0A11C10F" w:rsidR="00330C50" w:rsidRPr="00B31D66" w:rsidRDefault="00330C50" w:rsidP="00330C50">
            <w:pPr>
              <w:jc w:val="center"/>
              <w:rPr>
                <w:rFonts w:ascii="Calibri" w:eastAsia="Times New Roman" w:hAnsi="Calibri" w:cs="Calibri"/>
                <w:lang w:eastAsia="es-AR"/>
              </w:rPr>
            </w:pPr>
          </w:p>
        </w:tc>
        <w:tc>
          <w:tcPr>
            <w:tcW w:w="3877" w:type="dxa"/>
            <w:tcBorders>
              <w:top w:val="nil"/>
              <w:left w:val="nil"/>
              <w:bottom w:val="single" w:sz="4" w:space="0" w:color="auto"/>
              <w:right w:val="single" w:sz="4" w:space="0" w:color="auto"/>
            </w:tcBorders>
          </w:tcPr>
          <w:p w14:paraId="5BB78053" w14:textId="6B3FCFBF" w:rsidR="00330C50" w:rsidRPr="00B31D66" w:rsidRDefault="00330C50" w:rsidP="00457319">
            <w:pPr>
              <w:pStyle w:val="Prrafodelista"/>
              <w:ind w:left="720"/>
              <w:rPr>
                <w:rFonts w:ascii="Calibri" w:hAnsi="Calibri" w:cs="Calibri"/>
                <w:lang w:eastAsia="es-AR"/>
              </w:rPr>
            </w:pPr>
          </w:p>
        </w:tc>
      </w:tr>
    </w:tbl>
    <w:p w14:paraId="12D5381C" w14:textId="77777777" w:rsidR="003504F5" w:rsidRDefault="003504F5" w:rsidP="0064625E">
      <w:pPr>
        <w:pStyle w:val="Encabezado"/>
        <w:tabs>
          <w:tab w:val="clear" w:pos="4252"/>
          <w:tab w:val="clear" w:pos="8504"/>
        </w:tabs>
        <w:jc w:val="both"/>
        <w:rPr>
          <w:rFonts w:asciiTheme="minorHAnsi" w:hAnsiTheme="minorHAnsi" w:cstheme="minorHAnsi"/>
          <w:sz w:val="24"/>
        </w:rPr>
      </w:pPr>
    </w:p>
    <w:p w14:paraId="18D6545B" w14:textId="77777777" w:rsidR="00181641" w:rsidRPr="00181641" w:rsidRDefault="00181641" w:rsidP="0064625E">
      <w:pPr>
        <w:pStyle w:val="Encabezado"/>
        <w:tabs>
          <w:tab w:val="clear" w:pos="4252"/>
          <w:tab w:val="clear" w:pos="8504"/>
        </w:tabs>
        <w:jc w:val="both"/>
        <w:rPr>
          <w:rFonts w:asciiTheme="minorHAnsi" w:hAnsiTheme="minorHAnsi" w:cstheme="minorHAnsi"/>
          <w:sz w:val="24"/>
        </w:rPr>
      </w:pPr>
    </w:p>
    <w:sectPr w:rsidR="00181641" w:rsidRPr="00181641" w:rsidSect="00181641">
      <w:pgSz w:w="16839" w:h="11907" w:orient="landscape" w:code="9"/>
      <w:pgMar w:top="1418" w:right="851"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FB18" w14:textId="77777777" w:rsidR="00DD181B" w:rsidRDefault="00DD181B">
      <w:r>
        <w:separator/>
      </w:r>
    </w:p>
  </w:endnote>
  <w:endnote w:type="continuationSeparator" w:id="0">
    <w:p w14:paraId="1AB2E516" w14:textId="77777777" w:rsidR="00DD181B" w:rsidRDefault="00DD1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DD508" w14:textId="77777777" w:rsidR="00DD181B" w:rsidRDefault="00DD181B">
      <w:r>
        <w:separator/>
      </w:r>
    </w:p>
  </w:footnote>
  <w:footnote w:type="continuationSeparator" w:id="0">
    <w:p w14:paraId="5824F11D" w14:textId="77777777" w:rsidR="00DD181B" w:rsidRDefault="00DD1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7EC50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90880944" o:spid="_x0000_i1025" type="#_x0000_t75" style="width:10.95pt;height:10.95pt;visibility:visible;mso-wrap-style:square">
            <v:imagedata r:id="rId1" o:title=""/>
          </v:shape>
        </w:pict>
      </mc:Choice>
      <mc:Fallback>
        <w:drawing>
          <wp:inline distT="0" distB="0" distL="0" distR="0" wp14:anchorId="669DB290" wp14:editId="669DB291">
            <wp:extent cx="139065" cy="139065"/>
            <wp:effectExtent l="0" t="0" r="0" b="0"/>
            <wp:docPr id="290880944" name="Imagen 29088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065" cy="139065"/>
                    </a:xfrm>
                    <a:prstGeom prst="rect">
                      <a:avLst/>
                    </a:prstGeom>
                    <a:noFill/>
                    <a:ln>
                      <a:noFill/>
                    </a:ln>
                  </pic:spPr>
                </pic:pic>
              </a:graphicData>
            </a:graphic>
          </wp:inline>
        </w:drawing>
      </mc:Fallback>
    </mc:AlternateContent>
  </w:numPicBullet>
  <w:abstractNum w:abstractNumId="0" w15:restartNumberingAfterBreak="0">
    <w:nsid w:val="00810DC7"/>
    <w:multiLevelType w:val="hybridMultilevel"/>
    <w:tmpl w:val="6E645806"/>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5D731B"/>
    <w:multiLevelType w:val="hybridMultilevel"/>
    <w:tmpl w:val="21C022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2621B15"/>
    <w:multiLevelType w:val="hybridMultilevel"/>
    <w:tmpl w:val="9B08E8DA"/>
    <w:lvl w:ilvl="0" w:tplc="E4C04F74">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8B422A2"/>
    <w:multiLevelType w:val="hybridMultilevel"/>
    <w:tmpl w:val="BD8665F2"/>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 w15:restartNumberingAfterBreak="0">
    <w:nsid w:val="08BF4623"/>
    <w:multiLevelType w:val="hybridMultilevel"/>
    <w:tmpl w:val="C962334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7"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5F2123B"/>
    <w:multiLevelType w:val="hybridMultilevel"/>
    <w:tmpl w:val="0E542CE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17624FEE"/>
    <w:multiLevelType w:val="hybridMultilevel"/>
    <w:tmpl w:val="10E232D0"/>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1" w15:restartNumberingAfterBreak="0">
    <w:nsid w:val="238D0CFE"/>
    <w:multiLevelType w:val="hybridMultilevel"/>
    <w:tmpl w:val="411AFD90"/>
    <w:lvl w:ilvl="0" w:tplc="0C0A0001">
      <w:start w:val="1"/>
      <w:numFmt w:val="bullet"/>
      <w:lvlText w:val=""/>
      <w:lvlJc w:val="left"/>
      <w:pPr>
        <w:ind w:left="1778" w:hanging="360"/>
      </w:pPr>
      <w:rPr>
        <w:rFonts w:ascii="Symbol" w:hAnsi="Symbol" w:hint="default"/>
      </w:rPr>
    </w:lvl>
    <w:lvl w:ilvl="1" w:tplc="0C0A0003">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2"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BF557E9"/>
    <w:multiLevelType w:val="hybridMultilevel"/>
    <w:tmpl w:val="B9D240E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DED73C4"/>
    <w:multiLevelType w:val="hybridMultilevel"/>
    <w:tmpl w:val="DD407E8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4107716C"/>
    <w:multiLevelType w:val="hybridMultilevel"/>
    <w:tmpl w:val="79948C56"/>
    <w:lvl w:ilvl="0" w:tplc="2FA43342">
      <w:start w:val="1"/>
      <w:numFmt w:val="bullet"/>
      <w:lvlText w:val=""/>
      <w:lvlJc w:val="left"/>
      <w:pPr>
        <w:tabs>
          <w:tab w:val="num" w:pos="1429"/>
        </w:tabs>
        <w:ind w:left="1429" w:hanging="360"/>
      </w:pPr>
      <w:rPr>
        <w:rFonts w:ascii="Symbol" w:hAnsi="Symbol" w:hint="default"/>
        <w:sz w:val="24"/>
        <w:szCs w:val="24"/>
      </w:rPr>
    </w:lvl>
    <w:lvl w:ilvl="1" w:tplc="0C0A0003">
      <w:start w:val="1"/>
      <w:numFmt w:val="bullet"/>
      <w:lvlText w:val="o"/>
      <w:lvlJc w:val="left"/>
      <w:pPr>
        <w:tabs>
          <w:tab w:val="num" w:pos="2149"/>
        </w:tabs>
        <w:ind w:left="2149" w:hanging="360"/>
      </w:pPr>
      <w:rPr>
        <w:rFonts w:ascii="Courier New" w:hAnsi="Courier New" w:cs="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cs="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cs="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6" w15:restartNumberingAfterBreak="0">
    <w:nsid w:val="42864C87"/>
    <w:multiLevelType w:val="hybridMultilevel"/>
    <w:tmpl w:val="D1F4FF3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15:restartNumberingAfterBreak="0">
    <w:nsid w:val="47E13E7E"/>
    <w:multiLevelType w:val="hybridMultilevel"/>
    <w:tmpl w:val="4BE2B4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F3F58DA"/>
    <w:multiLevelType w:val="hybridMultilevel"/>
    <w:tmpl w:val="B31852F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9" w15:restartNumberingAfterBreak="0">
    <w:nsid w:val="54A20D4F"/>
    <w:multiLevelType w:val="hybridMultilevel"/>
    <w:tmpl w:val="150E0D30"/>
    <w:lvl w:ilvl="0" w:tplc="A69883CC">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83D562A"/>
    <w:multiLevelType w:val="hybridMultilevel"/>
    <w:tmpl w:val="831AE34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1"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3" w15:restartNumberingAfterBreak="0">
    <w:nsid w:val="791D0DD7"/>
    <w:multiLevelType w:val="hybridMultilevel"/>
    <w:tmpl w:val="4E6298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21981296">
    <w:abstractNumId w:val="21"/>
  </w:num>
  <w:num w:numId="2" w16cid:durableId="1469469984">
    <w:abstractNumId w:val="4"/>
  </w:num>
  <w:num w:numId="3" w16cid:durableId="1638990276">
    <w:abstractNumId w:val="8"/>
  </w:num>
  <w:num w:numId="4" w16cid:durableId="1027102073">
    <w:abstractNumId w:val="12"/>
  </w:num>
  <w:num w:numId="5" w16cid:durableId="796027671">
    <w:abstractNumId w:val="24"/>
  </w:num>
  <w:num w:numId="6" w16cid:durableId="1494490883">
    <w:abstractNumId w:val="7"/>
  </w:num>
  <w:num w:numId="7" w16cid:durableId="838690024">
    <w:abstractNumId w:val="2"/>
  </w:num>
  <w:num w:numId="8" w16cid:durableId="1238587069">
    <w:abstractNumId w:val="22"/>
  </w:num>
  <w:num w:numId="9" w16cid:durableId="1559389940">
    <w:abstractNumId w:val="0"/>
  </w:num>
  <w:num w:numId="10" w16cid:durableId="498077867">
    <w:abstractNumId w:val="19"/>
  </w:num>
  <w:num w:numId="11" w16cid:durableId="953245999">
    <w:abstractNumId w:val="15"/>
  </w:num>
  <w:num w:numId="12" w16cid:durableId="2083139828">
    <w:abstractNumId w:val="11"/>
  </w:num>
  <w:num w:numId="13" w16cid:durableId="338237459">
    <w:abstractNumId w:val="5"/>
  </w:num>
  <w:num w:numId="14" w16cid:durableId="1942184072">
    <w:abstractNumId w:val="17"/>
  </w:num>
  <w:num w:numId="15" w16cid:durableId="1797674779">
    <w:abstractNumId w:val="6"/>
  </w:num>
  <w:num w:numId="16" w16cid:durableId="856502849">
    <w:abstractNumId w:val="16"/>
  </w:num>
  <w:num w:numId="17" w16cid:durableId="116918070">
    <w:abstractNumId w:val="10"/>
  </w:num>
  <w:num w:numId="18" w16cid:durableId="1703243025">
    <w:abstractNumId w:val="3"/>
  </w:num>
  <w:num w:numId="19" w16cid:durableId="1561480121">
    <w:abstractNumId w:val="18"/>
  </w:num>
  <w:num w:numId="20" w16cid:durableId="983971859">
    <w:abstractNumId w:val="23"/>
  </w:num>
  <w:num w:numId="21" w16cid:durableId="392778803">
    <w:abstractNumId w:val="1"/>
  </w:num>
  <w:num w:numId="22" w16cid:durableId="1738092612">
    <w:abstractNumId w:val="20"/>
  </w:num>
  <w:num w:numId="23" w16cid:durableId="171114992">
    <w:abstractNumId w:val="9"/>
  </w:num>
  <w:num w:numId="24" w16cid:durableId="63072587">
    <w:abstractNumId w:val="14"/>
  </w:num>
  <w:num w:numId="25" w16cid:durableId="1399012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059D5"/>
    <w:rsid w:val="0001134E"/>
    <w:rsid w:val="00013373"/>
    <w:rsid w:val="0003600B"/>
    <w:rsid w:val="00040E0B"/>
    <w:rsid w:val="00042CA9"/>
    <w:rsid w:val="0004631C"/>
    <w:rsid w:val="000666D8"/>
    <w:rsid w:val="00075E74"/>
    <w:rsid w:val="00085A8F"/>
    <w:rsid w:val="000A0E24"/>
    <w:rsid w:val="000A1A5A"/>
    <w:rsid w:val="000C4C70"/>
    <w:rsid w:val="000E03BA"/>
    <w:rsid w:val="000E34DF"/>
    <w:rsid w:val="00111AAC"/>
    <w:rsid w:val="00114166"/>
    <w:rsid w:val="001240DB"/>
    <w:rsid w:val="00124CC0"/>
    <w:rsid w:val="00153AA4"/>
    <w:rsid w:val="00171E80"/>
    <w:rsid w:val="00181641"/>
    <w:rsid w:val="00191F03"/>
    <w:rsid w:val="001D383B"/>
    <w:rsid w:val="001D6936"/>
    <w:rsid w:val="001E2419"/>
    <w:rsid w:val="00205DDE"/>
    <w:rsid w:val="00254031"/>
    <w:rsid w:val="00264B78"/>
    <w:rsid w:val="002661E1"/>
    <w:rsid w:val="002723D6"/>
    <w:rsid w:val="00287997"/>
    <w:rsid w:val="002B3EE5"/>
    <w:rsid w:val="002B6D98"/>
    <w:rsid w:val="002C1C39"/>
    <w:rsid w:val="002D43EF"/>
    <w:rsid w:val="002D44EC"/>
    <w:rsid w:val="002E325E"/>
    <w:rsid w:val="002E6B01"/>
    <w:rsid w:val="002F0251"/>
    <w:rsid w:val="00330C50"/>
    <w:rsid w:val="0033351C"/>
    <w:rsid w:val="003418F5"/>
    <w:rsid w:val="00345474"/>
    <w:rsid w:val="003504F5"/>
    <w:rsid w:val="00355047"/>
    <w:rsid w:val="00371D62"/>
    <w:rsid w:val="003740B4"/>
    <w:rsid w:val="00385155"/>
    <w:rsid w:val="00385E1C"/>
    <w:rsid w:val="00394DDB"/>
    <w:rsid w:val="00395FC8"/>
    <w:rsid w:val="003B5B21"/>
    <w:rsid w:val="003B622C"/>
    <w:rsid w:val="003C731F"/>
    <w:rsid w:val="003C7638"/>
    <w:rsid w:val="003E5F82"/>
    <w:rsid w:val="003F0E5D"/>
    <w:rsid w:val="003F7551"/>
    <w:rsid w:val="00410EF6"/>
    <w:rsid w:val="00410F48"/>
    <w:rsid w:val="00420AC3"/>
    <w:rsid w:val="00431971"/>
    <w:rsid w:val="00436C16"/>
    <w:rsid w:val="004421B7"/>
    <w:rsid w:val="00443D46"/>
    <w:rsid w:val="00446676"/>
    <w:rsid w:val="00455C1F"/>
    <w:rsid w:val="00457319"/>
    <w:rsid w:val="00477928"/>
    <w:rsid w:val="0048367A"/>
    <w:rsid w:val="00493E53"/>
    <w:rsid w:val="00495F0B"/>
    <w:rsid w:val="004B4412"/>
    <w:rsid w:val="004C5729"/>
    <w:rsid w:val="004F175E"/>
    <w:rsid w:val="00524E82"/>
    <w:rsid w:val="00537CF7"/>
    <w:rsid w:val="00550114"/>
    <w:rsid w:val="00587A93"/>
    <w:rsid w:val="005A3E94"/>
    <w:rsid w:val="005B0FEA"/>
    <w:rsid w:val="005B6DAA"/>
    <w:rsid w:val="006039F6"/>
    <w:rsid w:val="00630CDC"/>
    <w:rsid w:val="00633608"/>
    <w:rsid w:val="006401A2"/>
    <w:rsid w:val="0064625E"/>
    <w:rsid w:val="006815BC"/>
    <w:rsid w:val="00690CCC"/>
    <w:rsid w:val="00696C4D"/>
    <w:rsid w:val="006A6366"/>
    <w:rsid w:val="006F0B1E"/>
    <w:rsid w:val="006F5F7F"/>
    <w:rsid w:val="00737E6B"/>
    <w:rsid w:val="00795F5F"/>
    <w:rsid w:val="007A5A17"/>
    <w:rsid w:val="007B47D0"/>
    <w:rsid w:val="008008DC"/>
    <w:rsid w:val="00827CE9"/>
    <w:rsid w:val="008309BC"/>
    <w:rsid w:val="00833E03"/>
    <w:rsid w:val="00841B90"/>
    <w:rsid w:val="00861EA2"/>
    <w:rsid w:val="00873FAC"/>
    <w:rsid w:val="00875CE4"/>
    <w:rsid w:val="00893673"/>
    <w:rsid w:val="00893969"/>
    <w:rsid w:val="008940C4"/>
    <w:rsid w:val="008969E9"/>
    <w:rsid w:val="008B3608"/>
    <w:rsid w:val="008C4BBF"/>
    <w:rsid w:val="008C6549"/>
    <w:rsid w:val="008C6BF0"/>
    <w:rsid w:val="008C7542"/>
    <w:rsid w:val="008D127E"/>
    <w:rsid w:val="008D1C6B"/>
    <w:rsid w:val="008F46C7"/>
    <w:rsid w:val="0096131B"/>
    <w:rsid w:val="0098505D"/>
    <w:rsid w:val="00997E80"/>
    <w:rsid w:val="009A2197"/>
    <w:rsid w:val="009C0CB7"/>
    <w:rsid w:val="009D2327"/>
    <w:rsid w:val="009F4158"/>
    <w:rsid w:val="00A0391A"/>
    <w:rsid w:val="00A23173"/>
    <w:rsid w:val="00A61B50"/>
    <w:rsid w:val="00A90BDC"/>
    <w:rsid w:val="00AA0AE7"/>
    <w:rsid w:val="00AD00D6"/>
    <w:rsid w:val="00AD5418"/>
    <w:rsid w:val="00AE70C1"/>
    <w:rsid w:val="00AF0C32"/>
    <w:rsid w:val="00AF4FE8"/>
    <w:rsid w:val="00B04521"/>
    <w:rsid w:val="00B04893"/>
    <w:rsid w:val="00B1446C"/>
    <w:rsid w:val="00B17ACB"/>
    <w:rsid w:val="00B2397A"/>
    <w:rsid w:val="00B251EB"/>
    <w:rsid w:val="00B31D66"/>
    <w:rsid w:val="00B32C12"/>
    <w:rsid w:val="00B36A5D"/>
    <w:rsid w:val="00B43287"/>
    <w:rsid w:val="00B4404C"/>
    <w:rsid w:val="00B50692"/>
    <w:rsid w:val="00B56CDC"/>
    <w:rsid w:val="00B56FC1"/>
    <w:rsid w:val="00B6063B"/>
    <w:rsid w:val="00B93F2D"/>
    <w:rsid w:val="00BC2FD2"/>
    <w:rsid w:val="00BD0B06"/>
    <w:rsid w:val="00BE7D15"/>
    <w:rsid w:val="00BF7743"/>
    <w:rsid w:val="00C04743"/>
    <w:rsid w:val="00C05AFC"/>
    <w:rsid w:val="00C16076"/>
    <w:rsid w:val="00C46489"/>
    <w:rsid w:val="00C55C0F"/>
    <w:rsid w:val="00C56933"/>
    <w:rsid w:val="00C92698"/>
    <w:rsid w:val="00CF46E5"/>
    <w:rsid w:val="00D1075A"/>
    <w:rsid w:val="00D117D2"/>
    <w:rsid w:val="00D44B7B"/>
    <w:rsid w:val="00D50CBF"/>
    <w:rsid w:val="00D559F8"/>
    <w:rsid w:val="00D61521"/>
    <w:rsid w:val="00D72A86"/>
    <w:rsid w:val="00D87885"/>
    <w:rsid w:val="00D90101"/>
    <w:rsid w:val="00D953B9"/>
    <w:rsid w:val="00D95C9B"/>
    <w:rsid w:val="00DD181B"/>
    <w:rsid w:val="00DE041D"/>
    <w:rsid w:val="00DE0EC5"/>
    <w:rsid w:val="00DE62AD"/>
    <w:rsid w:val="00DF59FF"/>
    <w:rsid w:val="00E01F7F"/>
    <w:rsid w:val="00E0389B"/>
    <w:rsid w:val="00E13A6D"/>
    <w:rsid w:val="00E23BD4"/>
    <w:rsid w:val="00E3384A"/>
    <w:rsid w:val="00E401A6"/>
    <w:rsid w:val="00E555C1"/>
    <w:rsid w:val="00E60E33"/>
    <w:rsid w:val="00E75FD1"/>
    <w:rsid w:val="00EA3081"/>
    <w:rsid w:val="00EA7121"/>
    <w:rsid w:val="00EC172E"/>
    <w:rsid w:val="00EE49F9"/>
    <w:rsid w:val="00EE55BA"/>
    <w:rsid w:val="00EF1E9D"/>
    <w:rsid w:val="00F00CC8"/>
    <w:rsid w:val="00F0180D"/>
    <w:rsid w:val="00F32ACD"/>
    <w:rsid w:val="00F33AF9"/>
    <w:rsid w:val="00F359F7"/>
    <w:rsid w:val="00F447BD"/>
    <w:rsid w:val="00F618D2"/>
    <w:rsid w:val="00F648A1"/>
    <w:rsid w:val="00F71181"/>
    <w:rsid w:val="00F80C80"/>
    <w:rsid w:val="00FB37C5"/>
    <w:rsid w:val="00FB6D2B"/>
    <w:rsid w:val="00FB7B63"/>
    <w:rsid w:val="00FC10B4"/>
    <w:rsid w:val="00FC3D2A"/>
    <w:rsid w:val="00FC50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DCFA"/>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FB6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00D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00D6"/>
    <w:rPr>
      <w:rFonts w:ascii="Segoe UI" w:hAnsi="Segoe UI" w:cs="Segoe UI"/>
      <w:sz w:val="18"/>
      <w:szCs w:val="18"/>
    </w:rPr>
  </w:style>
  <w:style w:type="paragraph" w:styleId="Encabezado">
    <w:name w:val="header"/>
    <w:basedOn w:val="Normal"/>
    <w:link w:val="EncabezadoCar"/>
    <w:rsid w:val="0096131B"/>
    <w:pPr>
      <w:tabs>
        <w:tab w:val="center" w:pos="4252"/>
        <w:tab w:val="right" w:pos="8504"/>
      </w:tabs>
    </w:pPr>
    <w:rPr>
      <w:rFonts w:ascii="Times New Roman" w:eastAsia="Times New Roman" w:hAnsi="Times New Roman" w:cs="Times New Roman"/>
      <w:sz w:val="20"/>
      <w:szCs w:val="24"/>
      <w:lang w:val="es-ES" w:eastAsia="es-ES"/>
    </w:rPr>
  </w:style>
  <w:style w:type="character" w:customStyle="1" w:styleId="EncabezadoCar">
    <w:name w:val="Encabezado Car"/>
    <w:basedOn w:val="Fuentedeprrafopredeter"/>
    <w:link w:val="Encabezado"/>
    <w:rsid w:val="0096131B"/>
    <w:rPr>
      <w:rFonts w:ascii="Times New Roman" w:eastAsia="Times New Roman" w:hAnsi="Times New Roman" w:cs="Times New Roman"/>
      <w:sz w:val="20"/>
      <w:szCs w:val="24"/>
      <w:lang w:val="es-ES" w:eastAsia="es-ES"/>
    </w:rPr>
  </w:style>
  <w:style w:type="paragraph" w:styleId="Piedepgina">
    <w:name w:val="footer"/>
    <w:basedOn w:val="Normal"/>
    <w:link w:val="PiedepginaCar"/>
    <w:uiPriority w:val="99"/>
    <w:unhideWhenUsed/>
    <w:rsid w:val="00875CE4"/>
    <w:pPr>
      <w:tabs>
        <w:tab w:val="center" w:pos="4252"/>
        <w:tab w:val="right" w:pos="8504"/>
      </w:tabs>
    </w:pPr>
  </w:style>
  <w:style w:type="character" w:customStyle="1" w:styleId="PiedepginaCar">
    <w:name w:val="Pie de página Car"/>
    <w:basedOn w:val="Fuentedeprrafopredeter"/>
    <w:link w:val="Piedepgina"/>
    <w:uiPriority w:val="99"/>
    <w:rsid w:val="0087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726">
      <w:bodyDiv w:val="1"/>
      <w:marLeft w:val="0"/>
      <w:marRight w:val="0"/>
      <w:marTop w:val="0"/>
      <w:marBottom w:val="0"/>
      <w:divBdr>
        <w:top w:val="none" w:sz="0" w:space="0" w:color="auto"/>
        <w:left w:val="none" w:sz="0" w:space="0" w:color="auto"/>
        <w:bottom w:val="none" w:sz="0" w:space="0" w:color="auto"/>
        <w:right w:val="none" w:sz="0" w:space="0" w:color="auto"/>
      </w:divBdr>
    </w:div>
    <w:div w:id="15352771">
      <w:bodyDiv w:val="1"/>
      <w:marLeft w:val="0"/>
      <w:marRight w:val="0"/>
      <w:marTop w:val="0"/>
      <w:marBottom w:val="0"/>
      <w:divBdr>
        <w:top w:val="none" w:sz="0" w:space="0" w:color="auto"/>
        <w:left w:val="none" w:sz="0" w:space="0" w:color="auto"/>
        <w:bottom w:val="none" w:sz="0" w:space="0" w:color="auto"/>
        <w:right w:val="none" w:sz="0" w:space="0" w:color="auto"/>
      </w:divBdr>
    </w:div>
    <w:div w:id="145516685">
      <w:bodyDiv w:val="1"/>
      <w:marLeft w:val="0"/>
      <w:marRight w:val="0"/>
      <w:marTop w:val="0"/>
      <w:marBottom w:val="0"/>
      <w:divBdr>
        <w:top w:val="none" w:sz="0" w:space="0" w:color="auto"/>
        <w:left w:val="none" w:sz="0" w:space="0" w:color="auto"/>
        <w:bottom w:val="none" w:sz="0" w:space="0" w:color="auto"/>
        <w:right w:val="none" w:sz="0" w:space="0" w:color="auto"/>
      </w:divBdr>
    </w:div>
    <w:div w:id="148642701">
      <w:bodyDiv w:val="1"/>
      <w:marLeft w:val="0"/>
      <w:marRight w:val="0"/>
      <w:marTop w:val="0"/>
      <w:marBottom w:val="0"/>
      <w:divBdr>
        <w:top w:val="none" w:sz="0" w:space="0" w:color="auto"/>
        <w:left w:val="none" w:sz="0" w:space="0" w:color="auto"/>
        <w:bottom w:val="none" w:sz="0" w:space="0" w:color="auto"/>
        <w:right w:val="none" w:sz="0" w:space="0" w:color="auto"/>
      </w:divBdr>
    </w:div>
    <w:div w:id="209004844">
      <w:bodyDiv w:val="1"/>
      <w:marLeft w:val="0"/>
      <w:marRight w:val="0"/>
      <w:marTop w:val="0"/>
      <w:marBottom w:val="0"/>
      <w:divBdr>
        <w:top w:val="none" w:sz="0" w:space="0" w:color="auto"/>
        <w:left w:val="none" w:sz="0" w:space="0" w:color="auto"/>
        <w:bottom w:val="none" w:sz="0" w:space="0" w:color="auto"/>
        <w:right w:val="none" w:sz="0" w:space="0" w:color="auto"/>
      </w:divBdr>
    </w:div>
    <w:div w:id="548616314">
      <w:bodyDiv w:val="1"/>
      <w:marLeft w:val="0"/>
      <w:marRight w:val="0"/>
      <w:marTop w:val="0"/>
      <w:marBottom w:val="0"/>
      <w:divBdr>
        <w:top w:val="none" w:sz="0" w:space="0" w:color="auto"/>
        <w:left w:val="none" w:sz="0" w:space="0" w:color="auto"/>
        <w:bottom w:val="none" w:sz="0" w:space="0" w:color="auto"/>
        <w:right w:val="none" w:sz="0" w:space="0" w:color="auto"/>
      </w:divBdr>
    </w:div>
    <w:div w:id="613025169">
      <w:bodyDiv w:val="1"/>
      <w:marLeft w:val="0"/>
      <w:marRight w:val="0"/>
      <w:marTop w:val="0"/>
      <w:marBottom w:val="0"/>
      <w:divBdr>
        <w:top w:val="none" w:sz="0" w:space="0" w:color="auto"/>
        <w:left w:val="none" w:sz="0" w:space="0" w:color="auto"/>
        <w:bottom w:val="none" w:sz="0" w:space="0" w:color="auto"/>
        <w:right w:val="none" w:sz="0" w:space="0" w:color="auto"/>
      </w:divBdr>
    </w:div>
    <w:div w:id="763840905">
      <w:bodyDiv w:val="1"/>
      <w:marLeft w:val="0"/>
      <w:marRight w:val="0"/>
      <w:marTop w:val="0"/>
      <w:marBottom w:val="0"/>
      <w:divBdr>
        <w:top w:val="none" w:sz="0" w:space="0" w:color="auto"/>
        <w:left w:val="none" w:sz="0" w:space="0" w:color="auto"/>
        <w:bottom w:val="none" w:sz="0" w:space="0" w:color="auto"/>
        <w:right w:val="none" w:sz="0" w:space="0" w:color="auto"/>
      </w:divBdr>
    </w:div>
    <w:div w:id="792945458">
      <w:bodyDiv w:val="1"/>
      <w:marLeft w:val="0"/>
      <w:marRight w:val="0"/>
      <w:marTop w:val="0"/>
      <w:marBottom w:val="0"/>
      <w:divBdr>
        <w:top w:val="none" w:sz="0" w:space="0" w:color="auto"/>
        <w:left w:val="none" w:sz="0" w:space="0" w:color="auto"/>
        <w:bottom w:val="none" w:sz="0" w:space="0" w:color="auto"/>
        <w:right w:val="none" w:sz="0" w:space="0" w:color="auto"/>
      </w:divBdr>
    </w:div>
    <w:div w:id="823668638">
      <w:bodyDiv w:val="1"/>
      <w:marLeft w:val="0"/>
      <w:marRight w:val="0"/>
      <w:marTop w:val="0"/>
      <w:marBottom w:val="0"/>
      <w:divBdr>
        <w:top w:val="none" w:sz="0" w:space="0" w:color="auto"/>
        <w:left w:val="none" w:sz="0" w:space="0" w:color="auto"/>
        <w:bottom w:val="none" w:sz="0" w:space="0" w:color="auto"/>
        <w:right w:val="none" w:sz="0" w:space="0" w:color="auto"/>
      </w:divBdr>
    </w:div>
    <w:div w:id="956645450">
      <w:bodyDiv w:val="1"/>
      <w:marLeft w:val="0"/>
      <w:marRight w:val="0"/>
      <w:marTop w:val="0"/>
      <w:marBottom w:val="0"/>
      <w:divBdr>
        <w:top w:val="none" w:sz="0" w:space="0" w:color="auto"/>
        <w:left w:val="none" w:sz="0" w:space="0" w:color="auto"/>
        <w:bottom w:val="none" w:sz="0" w:space="0" w:color="auto"/>
        <w:right w:val="none" w:sz="0" w:space="0" w:color="auto"/>
      </w:divBdr>
    </w:div>
    <w:div w:id="1020086997">
      <w:bodyDiv w:val="1"/>
      <w:marLeft w:val="0"/>
      <w:marRight w:val="0"/>
      <w:marTop w:val="0"/>
      <w:marBottom w:val="0"/>
      <w:divBdr>
        <w:top w:val="none" w:sz="0" w:space="0" w:color="auto"/>
        <w:left w:val="none" w:sz="0" w:space="0" w:color="auto"/>
        <w:bottom w:val="none" w:sz="0" w:space="0" w:color="auto"/>
        <w:right w:val="none" w:sz="0" w:space="0" w:color="auto"/>
      </w:divBdr>
    </w:div>
    <w:div w:id="1101031103">
      <w:bodyDiv w:val="1"/>
      <w:marLeft w:val="0"/>
      <w:marRight w:val="0"/>
      <w:marTop w:val="0"/>
      <w:marBottom w:val="0"/>
      <w:divBdr>
        <w:top w:val="none" w:sz="0" w:space="0" w:color="auto"/>
        <w:left w:val="none" w:sz="0" w:space="0" w:color="auto"/>
        <w:bottom w:val="none" w:sz="0" w:space="0" w:color="auto"/>
        <w:right w:val="none" w:sz="0" w:space="0" w:color="auto"/>
      </w:divBdr>
    </w:div>
    <w:div w:id="1116756779">
      <w:bodyDiv w:val="1"/>
      <w:marLeft w:val="0"/>
      <w:marRight w:val="0"/>
      <w:marTop w:val="0"/>
      <w:marBottom w:val="0"/>
      <w:divBdr>
        <w:top w:val="none" w:sz="0" w:space="0" w:color="auto"/>
        <w:left w:val="none" w:sz="0" w:space="0" w:color="auto"/>
        <w:bottom w:val="none" w:sz="0" w:space="0" w:color="auto"/>
        <w:right w:val="none" w:sz="0" w:space="0" w:color="auto"/>
      </w:divBdr>
    </w:div>
    <w:div w:id="1382903049">
      <w:bodyDiv w:val="1"/>
      <w:marLeft w:val="0"/>
      <w:marRight w:val="0"/>
      <w:marTop w:val="0"/>
      <w:marBottom w:val="0"/>
      <w:divBdr>
        <w:top w:val="none" w:sz="0" w:space="0" w:color="auto"/>
        <w:left w:val="none" w:sz="0" w:space="0" w:color="auto"/>
        <w:bottom w:val="none" w:sz="0" w:space="0" w:color="auto"/>
        <w:right w:val="none" w:sz="0" w:space="0" w:color="auto"/>
      </w:divBdr>
    </w:div>
    <w:div w:id="1514421472">
      <w:bodyDiv w:val="1"/>
      <w:marLeft w:val="0"/>
      <w:marRight w:val="0"/>
      <w:marTop w:val="0"/>
      <w:marBottom w:val="0"/>
      <w:divBdr>
        <w:top w:val="none" w:sz="0" w:space="0" w:color="auto"/>
        <w:left w:val="none" w:sz="0" w:space="0" w:color="auto"/>
        <w:bottom w:val="none" w:sz="0" w:space="0" w:color="auto"/>
        <w:right w:val="none" w:sz="0" w:space="0" w:color="auto"/>
      </w:divBdr>
    </w:div>
    <w:div w:id="1553887574">
      <w:bodyDiv w:val="1"/>
      <w:marLeft w:val="0"/>
      <w:marRight w:val="0"/>
      <w:marTop w:val="0"/>
      <w:marBottom w:val="0"/>
      <w:divBdr>
        <w:top w:val="none" w:sz="0" w:space="0" w:color="auto"/>
        <w:left w:val="none" w:sz="0" w:space="0" w:color="auto"/>
        <w:bottom w:val="none" w:sz="0" w:space="0" w:color="auto"/>
        <w:right w:val="none" w:sz="0" w:space="0" w:color="auto"/>
      </w:divBdr>
    </w:div>
    <w:div w:id="1634215169">
      <w:bodyDiv w:val="1"/>
      <w:marLeft w:val="0"/>
      <w:marRight w:val="0"/>
      <w:marTop w:val="0"/>
      <w:marBottom w:val="0"/>
      <w:divBdr>
        <w:top w:val="none" w:sz="0" w:space="0" w:color="auto"/>
        <w:left w:val="none" w:sz="0" w:space="0" w:color="auto"/>
        <w:bottom w:val="none" w:sz="0" w:space="0" w:color="auto"/>
        <w:right w:val="none" w:sz="0" w:space="0" w:color="auto"/>
      </w:divBdr>
    </w:div>
    <w:div w:id="1699815229">
      <w:bodyDiv w:val="1"/>
      <w:marLeft w:val="0"/>
      <w:marRight w:val="0"/>
      <w:marTop w:val="0"/>
      <w:marBottom w:val="0"/>
      <w:divBdr>
        <w:top w:val="none" w:sz="0" w:space="0" w:color="auto"/>
        <w:left w:val="none" w:sz="0" w:space="0" w:color="auto"/>
        <w:bottom w:val="none" w:sz="0" w:space="0" w:color="auto"/>
        <w:right w:val="none" w:sz="0" w:space="0" w:color="auto"/>
      </w:divBdr>
    </w:div>
    <w:div w:id="17894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07B7E-6333-4E50-93B6-0511627B5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1497</Words>
  <Characters>8234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Jacinto Santiago Gonzalez</cp:lastModifiedBy>
  <cp:revision>2</cp:revision>
  <cp:lastPrinted>2018-11-10T00:03:00Z</cp:lastPrinted>
  <dcterms:created xsi:type="dcterms:W3CDTF">2025-06-24T22:02:00Z</dcterms:created>
  <dcterms:modified xsi:type="dcterms:W3CDTF">2025-06-24T22:02:00Z</dcterms:modified>
</cp:coreProperties>
</file>