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949AC" w14:textId="0AF889CD" w:rsidR="00714140" w:rsidRDefault="00960980" w:rsidP="004D2033">
      <w:pPr>
        <w:jc w:val="both"/>
        <w:rPr>
          <w:b/>
          <w:bCs/>
          <w:lang w:val="es-MX"/>
        </w:rPr>
      </w:pPr>
      <w:r>
        <w:rPr>
          <w:b/>
          <w:bCs/>
          <w:color w:val="0070C0"/>
          <w:lang w:val="es-MX"/>
        </w:rPr>
        <w:t>RIESGOS INHERENTES AL PROCESO DE PLA/FT POR SUB-PROCESO</w:t>
      </w:r>
    </w:p>
    <w:p w14:paraId="79BB8407" w14:textId="77777777" w:rsidR="00960980" w:rsidRPr="004D2033" w:rsidRDefault="00960980" w:rsidP="004D2033">
      <w:pPr>
        <w:jc w:val="both"/>
        <w:rPr>
          <w:b/>
          <w:bCs/>
          <w:szCs w:val="24"/>
          <w:lang w:val="es-MX"/>
        </w:rPr>
      </w:pPr>
    </w:p>
    <w:p w14:paraId="00C4CB1B" w14:textId="6F730D59" w:rsidR="004D2033" w:rsidRPr="004D2033" w:rsidRDefault="004D2033" w:rsidP="004D2033">
      <w:pPr>
        <w:ind w:right="141"/>
        <w:jc w:val="both"/>
        <w:rPr>
          <w:szCs w:val="24"/>
        </w:rPr>
      </w:pPr>
      <w:r>
        <w:rPr>
          <w:szCs w:val="24"/>
        </w:rPr>
        <w:t>R</w:t>
      </w:r>
      <w:r w:rsidRPr="004D2033">
        <w:rPr>
          <w:szCs w:val="24"/>
        </w:rPr>
        <w:t>esulta importante remarcar que la apertura de los riesgos inherenTes a cada sub-proceso no es un catálogo fijo y taxativo sino que la composición y naturaleza de cada riesgo puede variar a lo largo del tiempo por eventos de impacto externo (p.ej. cambios en las disposiciones legales, normativas o ambas) y de impacto interno (cambios en la organización, incorporación de nuevas tecnologías, incorporación de canales no presenciales, entre otros).</w:t>
      </w:r>
    </w:p>
    <w:p w14:paraId="18B08747" w14:textId="77777777" w:rsidR="004D2033" w:rsidRPr="004D2033" w:rsidRDefault="004D2033" w:rsidP="004D2033">
      <w:pPr>
        <w:ind w:right="141"/>
        <w:jc w:val="both"/>
        <w:rPr>
          <w:szCs w:val="24"/>
        </w:rPr>
      </w:pPr>
    </w:p>
    <w:p w14:paraId="474278AC" w14:textId="77777777" w:rsidR="004D2033" w:rsidRPr="004D2033" w:rsidRDefault="004D2033" w:rsidP="004D2033">
      <w:pPr>
        <w:ind w:right="141"/>
        <w:jc w:val="both"/>
        <w:rPr>
          <w:szCs w:val="24"/>
        </w:rPr>
      </w:pPr>
      <w:r w:rsidRPr="004D2033">
        <w:rPr>
          <w:szCs w:val="24"/>
        </w:rPr>
        <w:t>Dentro de cada Sub-Proceso se analizarán los riesgos inherentes a los mismos para determinar su probabilidad de ocurrencia, su clasificación, las acciones a asumir sobre ellos y los controles que deben estar implementados para la adecuada mitigación / reducción de los riesgos identificados con probabilidad de ocurrencia cierta, detallando asimismo qué nivel de riesgo residual resulta aceptable para la Entidad.</w:t>
      </w:r>
    </w:p>
    <w:p w14:paraId="5C1C4792" w14:textId="77777777" w:rsidR="004D2033" w:rsidRPr="004D2033" w:rsidRDefault="004D2033" w:rsidP="004D2033">
      <w:pPr>
        <w:ind w:left="-5"/>
        <w:jc w:val="both"/>
        <w:rPr>
          <w:szCs w:val="24"/>
        </w:rPr>
      </w:pPr>
    </w:p>
    <w:p w14:paraId="43F28F8B" w14:textId="77777777" w:rsidR="004D2033" w:rsidRPr="004D2033" w:rsidRDefault="004D2033" w:rsidP="004D2033">
      <w:pPr>
        <w:jc w:val="both"/>
        <w:rPr>
          <w:szCs w:val="24"/>
        </w:rPr>
      </w:pPr>
      <w:r w:rsidRPr="004D2033">
        <w:rPr>
          <w:szCs w:val="24"/>
        </w:rPr>
        <w:t>Detallamos a continuación los sub-procesos que conforman el proceso de LA/FT de la Entidad:</w:t>
      </w:r>
    </w:p>
    <w:p w14:paraId="4B79A9BA" w14:textId="77777777" w:rsidR="004D2033" w:rsidRPr="004D2033" w:rsidRDefault="004D2033" w:rsidP="004D2033">
      <w:pPr>
        <w:jc w:val="both"/>
        <w:rPr>
          <w:szCs w:val="24"/>
        </w:rPr>
      </w:pPr>
    </w:p>
    <w:p w14:paraId="1571236F" w14:textId="77777777" w:rsidR="004D2033" w:rsidRPr="004D2033" w:rsidRDefault="004D2033" w:rsidP="004D2033">
      <w:pPr>
        <w:spacing w:line="259" w:lineRule="auto"/>
        <w:jc w:val="both"/>
        <w:rPr>
          <w:szCs w:val="24"/>
        </w:rPr>
      </w:pPr>
      <w:r w:rsidRPr="004D2033">
        <w:rPr>
          <w:szCs w:val="24"/>
        </w:rPr>
        <w:t>La revision del Sistema de LA/FT se ha llevado mediante la técnica del mapeo de los riesgos inherentes a la Entidad y, en orden a lo pautado en el presente manual, se ha dividido el proceso de prevención en los sub-procesos que a continuación se detallan:</w:t>
      </w:r>
    </w:p>
    <w:p w14:paraId="30690B27" w14:textId="77777777" w:rsidR="004D2033" w:rsidRPr="004D2033" w:rsidRDefault="004D2033" w:rsidP="004D2033">
      <w:pPr>
        <w:spacing w:line="259" w:lineRule="auto"/>
        <w:jc w:val="both"/>
        <w:rPr>
          <w:szCs w:val="24"/>
        </w:rPr>
      </w:pPr>
    </w:p>
    <w:p w14:paraId="48DDA8FD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  <w:r w:rsidRPr="004D2033">
        <w:rPr>
          <w:b/>
          <w:bCs/>
          <w:szCs w:val="24"/>
        </w:rPr>
        <w:t>01 Conocimiento del Cliente / Asociado – Deberes de Debida Diligencia</w:t>
      </w:r>
    </w:p>
    <w:p w14:paraId="7AA8D93C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</w:p>
    <w:p w14:paraId="3AA2BF2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al momento del alta del Cliente / Asociado no se lo identifique de manera adecuada.</w:t>
      </w:r>
    </w:p>
    <w:p w14:paraId="108BBB1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B955A9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exija la DDJJ de Peps.</w:t>
      </w:r>
    </w:p>
    <w:p w14:paraId="0BC128A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C414153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valide si el Cliente / Asociado está informado en las listas de terroristas.</w:t>
      </w:r>
    </w:p>
    <w:p w14:paraId="3E73B88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787B402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sistema no contemple los datos requeridos normativamente para la registración de las personas humanas y las jurídicas que van a operar con la Entidad.</w:t>
      </w:r>
    </w:p>
    <w:p w14:paraId="2B57FC1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96EF0E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los datos puedan contener inconsistencias o valores no válidos y el sistema no impida el ingreso de esta información al operador.</w:t>
      </w:r>
    </w:p>
    <w:p w14:paraId="601D5D2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18BB60C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recabe la información necesaria para el cálculo del perfil anual transaccional para aquellos Clientes / Asociados para los que aplique este requerimiento..</w:t>
      </w:r>
    </w:p>
    <w:p w14:paraId="47D3E77D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27648D4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conozca acabadamente la composición de la cartera en lo que hace a los rangos de montos (segmentación) en que operan los Clientes / Asociados de la Entidad.</w:t>
      </w:r>
    </w:p>
    <w:p w14:paraId="578D126B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</w:p>
    <w:p w14:paraId="5A087819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</w:p>
    <w:p w14:paraId="11F44022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  <w:r w:rsidRPr="004D2033">
        <w:rPr>
          <w:b/>
          <w:bCs/>
          <w:szCs w:val="24"/>
        </w:rPr>
        <w:t>02 Modelo organizacional</w:t>
      </w:r>
    </w:p>
    <w:p w14:paraId="624D252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49729F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las funciones no se encuentren definidas en el Manual de PLAyFT.</w:t>
      </w:r>
    </w:p>
    <w:p w14:paraId="7632295E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7D69FB46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las funciones definidas no se ajusten a las disposiciones normativas vigentes en la materia.</w:t>
      </w:r>
    </w:p>
    <w:p w14:paraId="65D99DA5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</w:p>
    <w:p w14:paraId="6881AE76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</w:p>
    <w:p w14:paraId="520ED7CE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  <w:r w:rsidRPr="004D2033">
        <w:rPr>
          <w:b/>
          <w:bCs/>
          <w:szCs w:val="24"/>
        </w:rPr>
        <w:t>03 Cumplimiento</w:t>
      </w:r>
    </w:p>
    <w:p w14:paraId="1E79EC1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6637B5C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se externalicen las tareas administrativas del Sistema de LA/FT sin que se deje constancia escrita de ello.</w:t>
      </w:r>
    </w:p>
    <w:p w14:paraId="7180510F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2B2A814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se deleguen tareas que son reservadas al Consejo Directivo.</w:t>
      </w:r>
    </w:p>
    <w:p w14:paraId="7AE6FC6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A6CEB6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firme un compromiso de confidencialidad con la persona / empresa con quien se tercerizan las funciones adminstrativas.</w:t>
      </w:r>
    </w:p>
    <w:p w14:paraId="0F8FCA6D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A5582AE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monitoree de manera adecuada no fijando la periodicidad de los reportes sobre la tarea realizada.</w:t>
      </w:r>
    </w:p>
    <w:p w14:paraId="5D8300D6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5C3F15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se deleguen tareas tales como el análisis de las alertas transaccionales, la emisión del ROS o el manejo de los  archivos.</w:t>
      </w:r>
    </w:p>
    <w:p w14:paraId="490EDAD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9EE5F7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cumpla con los plazos de conservación de la documentación pautadas en las disposiciones normativas vigentes en la materia.</w:t>
      </w:r>
    </w:p>
    <w:p w14:paraId="28D05D2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C915DC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cuente con un Código de Conducta o que existiendo el mismo no responda integralmente a las pautas fijadas por las disposiciones normativas vigentes en la materia.</w:t>
      </w:r>
    </w:p>
    <w:p w14:paraId="4FC699BE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104E5B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cuente con un Manual de Procedimientos que refleje de manera personalizada para la Entidad, las disposiciones normativas vigentes en materia de LA/FT.</w:t>
      </w:r>
    </w:p>
    <w:p w14:paraId="03EC7EB6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22C5C39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Manual de Procedimientos no defina como confidencial los parámetros de la Matriz de Riesgo del Cliente / Asociado, el cálculo del Perfil Transaccional Anual y el sistema de monitoreo transaccional.</w:t>
      </w:r>
    </w:p>
    <w:p w14:paraId="17EC550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0871F6C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3ACD5451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  <w:r w:rsidRPr="004D2033">
        <w:rPr>
          <w:b/>
          <w:bCs/>
          <w:szCs w:val="24"/>
        </w:rPr>
        <w:t>04 Matriz de Riesgo del Cliente / Asociado</w:t>
      </w:r>
    </w:p>
    <w:p w14:paraId="7228785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59DCEC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cuente con una matriz de riesgo Cliente / Asociado de LA/FT.</w:t>
      </w:r>
    </w:p>
    <w:p w14:paraId="6212065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88A79A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los riesgos contemplados en el diseño de la matriz no cubran los factores mínimos que exige la normativa vigente en la materia.</w:t>
      </w:r>
    </w:p>
    <w:p w14:paraId="236A8032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7C4C74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lastRenderedPageBreak/>
        <w:t>Que no se explicite el tipo de controles a aplicar para la evaluación de cada uno de los factores de riesgo considerados.</w:t>
      </w:r>
    </w:p>
    <w:p w14:paraId="631E6CDF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2143A50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estén definidos con claridad en el manual los criterios para considerar el nivel de riesgo de LA/FT.</w:t>
      </w:r>
    </w:p>
    <w:p w14:paraId="3B1F5E6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3D75733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 evaluación del riesgo residual no esté sujeta a una valoración objetiva.</w:t>
      </w:r>
    </w:p>
    <w:p w14:paraId="5DD261C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AFE8DE6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los factores de riesgo sean considerados en forma plana sin asignar un peso porcentual ponderado para cada uno de ellos.</w:t>
      </w:r>
    </w:p>
    <w:p w14:paraId="429692A3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2584483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estén pautados los rangos de valores para determinar el nivel de riesgo residual.</w:t>
      </w:r>
    </w:p>
    <w:p w14:paraId="5ED32704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58CB7C4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</w:p>
    <w:p w14:paraId="6272C8F2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  <w:r w:rsidRPr="004D2033">
        <w:rPr>
          <w:b/>
          <w:bCs/>
          <w:szCs w:val="24"/>
        </w:rPr>
        <w:t>05 Cálculo del Perfil Transaccional Anual</w:t>
      </w:r>
    </w:p>
    <w:p w14:paraId="6893D79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AC27002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cuente con una metodología para el cálculo del perfil.</w:t>
      </w:r>
    </w:p>
    <w:p w14:paraId="604FC063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E9470A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cálculo no diferencie el tipo de Cliente / Asociado para el que se está calculando el perfil.</w:t>
      </w:r>
    </w:p>
    <w:p w14:paraId="4FB1A216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CA3F87C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 documentación a recabar del Cliente / Asociado para los casos en que no aporta documentación tributaria no estén especificados en la metodología.u</w:t>
      </w:r>
    </w:p>
    <w:p w14:paraId="6980ACB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86F22D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cálculo del perfil transaccional no comprenda la totalidad de los  orígenes de los fondos del Cliente / Asociado en los diversos productos / servicios que transacciona con la Entidad</w:t>
      </w:r>
    </w:p>
    <w:p w14:paraId="2A97EEE4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21B46C6F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perfil no tenga fecha de vencimiento.</w:t>
      </w:r>
    </w:p>
    <w:p w14:paraId="21B09C5E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F6B84E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actualice periódicamente el perfil transaccional y el mismo quede desactualizado.</w:t>
      </w:r>
    </w:p>
    <w:p w14:paraId="2AD6B26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9876933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2ADB7117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  <w:r w:rsidRPr="004D2033">
        <w:rPr>
          <w:b/>
          <w:bCs/>
          <w:szCs w:val="24"/>
        </w:rPr>
        <w:t>06 Monitoreo Transaccional - Reporte de Operaciones Sospechosas</w:t>
      </w:r>
    </w:p>
    <w:p w14:paraId="3F8E559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276AB0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cuente con un módulo de monitoreo transaccional en el aplicativo de la Entidad o en un aplicativo específico / Que no se cuente con procedimientos de alertas preventivas</w:t>
      </w:r>
    </w:p>
    <w:p w14:paraId="2D8CA462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78AFFD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cuente con un registro de las operaciones inusuales o sospechosas que contemple como mínimo los datos exigidos por las disposiciones normativas.</w:t>
      </w:r>
    </w:p>
    <w:p w14:paraId="7A85DCCE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7C74B4C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se genere una alerta sin que se cuente con una adecuada trazabilidad de la operación que generó la misma.</w:t>
      </w:r>
    </w:p>
    <w:p w14:paraId="244856DE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639400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acceso a la parametría de las alertas no se encuentre restringida al usuario o grupo de usuarios que haya designado el Oficial de Cumplimiento.</w:t>
      </w:r>
    </w:p>
    <w:p w14:paraId="5D59AA3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3E4459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lleve un registro detallado de los pasos que se ejecutan en la gestión de la alerta.</w:t>
      </w:r>
    </w:p>
    <w:p w14:paraId="774DA4FD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78BF6B8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aplicativo o módulo de monitoreo transaccional no controle la cantidad de días que lleva la gestión de las alertas</w:t>
      </w:r>
    </w:p>
    <w:p w14:paraId="628D105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8B945B4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aplicativo no emita alertas tempranas en fechas cercanas al vencimiento de la fecha límite de gestión de la alerta.</w:t>
      </w:r>
    </w:p>
    <w:p w14:paraId="56B3F1A4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04A05F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se desestimen alertas sin que se cuente con la documentación respaldatoria suficiente para hacerlo.</w:t>
      </w:r>
    </w:p>
    <w:p w14:paraId="42D358A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0FBDD0C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de tratarse de una alerta que amerite la emisión del ROS, el mismo no sea emitido.</w:t>
      </w:r>
    </w:p>
    <w:p w14:paraId="195BF6E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781C5BE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sistema o módulo de monitoreo transaccional no arroje estadísticas sobre las alertas.</w:t>
      </w:r>
    </w:p>
    <w:p w14:paraId="72FD9DA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696047C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436C36B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  <w:r w:rsidRPr="004D2033">
        <w:rPr>
          <w:b/>
          <w:bCs/>
          <w:szCs w:val="24"/>
        </w:rPr>
        <w:t>07 Plan de Capacitación</w:t>
      </w:r>
    </w:p>
    <w:p w14:paraId="03F3A67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35458E0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elabore el Plan de Capacitación Anual de LA/FT.</w:t>
      </w:r>
    </w:p>
    <w:p w14:paraId="48666CDF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C6B880C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plan no sea formalmente aprobado por el Consejo Directivo.</w:t>
      </w:r>
    </w:p>
    <w:p w14:paraId="644EF073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36B5F8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plan de capacitación no sea  revisado y actualizado por el Oficial de Cumplimiento para evaluar su efectividad y adoptar las mejoras que se consideren pertinentes.</w:t>
      </w:r>
    </w:p>
    <w:p w14:paraId="093D2354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0980FA1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Oficial de Cumplimiento titular y suplente, y los empleados o colaboradores del área a su cargo, no cuenten con planes especiales de capacitación específicos ajustados a su función.</w:t>
      </w:r>
    </w:p>
    <w:p w14:paraId="34076DD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C0DCC5D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los nuevos Consejeros y empleados que ingresen no reciban  una capacitación sobre los alcances del Sistema de Prevención del LA/FT en los plazos previstos por la normativa.</w:t>
      </w:r>
    </w:p>
    <w:p w14:paraId="5865DDE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6FEEA1E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Recursos Humanos no lleve un registro de las capacitaciones recibidas y llevadas a cabo y las evaluaciones efectuadas al efecto.</w:t>
      </w:r>
    </w:p>
    <w:p w14:paraId="0C685CC4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ABB72D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programa de capacitación no contemple el contenido mínimo requerido por la normativa vigente.</w:t>
      </w:r>
    </w:p>
    <w:p w14:paraId="24317F5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9EE1EC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F1F24F6" w14:textId="77777777" w:rsidR="004D2033" w:rsidRPr="004D2033" w:rsidRDefault="004D2033" w:rsidP="004D2033">
      <w:pPr>
        <w:spacing w:line="259" w:lineRule="auto"/>
        <w:ind w:left="708"/>
        <w:jc w:val="both"/>
        <w:rPr>
          <w:b/>
          <w:bCs/>
          <w:szCs w:val="24"/>
        </w:rPr>
      </w:pPr>
      <w:r w:rsidRPr="004D2033">
        <w:rPr>
          <w:b/>
          <w:bCs/>
          <w:szCs w:val="24"/>
        </w:rPr>
        <w:lastRenderedPageBreak/>
        <w:t>08 Auditoría Interna - Revisión Externa Independiente</w:t>
      </w:r>
    </w:p>
    <w:p w14:paraId="48D9D073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71EB8DF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lleve a cabo la Auditoria Interna del sistema de LA/FT en los términos previstos por la  normativa vigente.</w:t>
      </w:r>
    </w:p>
    <w:p w14:paraId="20A72ED6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8BC89D4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 Auditoría Interna no contemple un programa de trabajo debidamente aprobado por el Consejo Directivo.</w:t>
      </w:r>
    </w:p>
    <w:p w14:paraId="04006BCD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F344C86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Auditor Interno no documente de manera adecuada la revisión efectuada.</w:t>
      </w:r>
    </w:p>
    <w:p w14:paraId="34687B3C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274C7C5F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Oficial de Cumplimiento no tome conocimiento del informe de la Auditoría Interna.</w:t>
      </w:r>
    </w:p>
    <w:p w14:paraId="3C4C1E9B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F3EEED5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informe de la Auditoría Interna no sea tratado en Consejo Directivo.</w:t>
      </w:r>
    </w:p>
    <w:p w14:paraId="3C5D490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1C68D3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las observaciones y/o las oportunidades de mejora formuladas por la Auditoría Interna en su informe no sean remediadas o tratadas.</w:t>
      </w:r>
    </w:p>
    <w:p w14:paraId="19247FB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2844C90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 Entidad no solicite la intervención de un REI.</w:t>
      </w:r>
    </w:p>
    <w:p w14:paraId="71DFFB4F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38B8FEA2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se recurra a un profesional no registrado en laUIF para llevar a cabo la revisión externa independiente.</w:t>
      </w:r>
    </w:p>
    <w:p w14:paraId="2C0D6D4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A265A9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Consejo Directivo no trate el informe del REI.</w:t>
      </w:r>
    </w:p>
    <w:p w14:paraId="4C6E413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3CC916E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las observaciones y/o las oportunidades de mejora formuladas por el REI en su informe no sean remediadas o tratadas.</w:t>
      </w:r>
    </w:p>
    <w:p w14:paraId="098064AD" w14:textId="77777777" w:rsidR="004D2033" w:rsidRPr="004D2033" w:rsidRDefault="004D2033" w:rsidP="004D2033">
      <w:pPr>
        <w:spacing w:line="259" w:lineRule="auto"/>
        <w:jc w:val="both"/>
        <w:rPr>
          <w:szCs w:val="24"/>
        </w:rPr>
      </w:pPr>
    </w:p>
    <w:p w14:paraId="1DA302A3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b/>
          <w:bCs/>
          <w:szCs w:val="24"/>
        </w:rPr>
        <w:t>09 Atención del Cliente / Asociado por canales no presenciales</w:t>
      </w:r>
    </w:p>
    <w:p w14:paraId="11A8ED2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189DAA29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en la asignación de la identificación del usuario no se utilicen reglas que garanticen o minimicen la posibilidad de vulnerar una cuenta.</w:t>
      </w:r>
    </w:p>
    <w:p w14:paraId="7395AFF2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08BDAF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el modelo de contraseña utilizada no cumpla los estándares de seguridad de la industria.</w:t>
      </w:r>
    </w:p>
    <w:p w14:paraId="205B0520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5EE07198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para la identificación inicial del cliente no se valide la identidad mediante medios biométricos de identificación.</w:t>
      </w:r>
    </w:p>
    <w:p w14:paraId="6372AD4F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416F886A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para la identificación inicial del cliente / asociado no se valide el documento de identidad presentado contra la base de documentos observados del RENAPER.</w:t>
      </w:r>
    </w:p>
    <w:p w14:paraId="6ED126BE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68C837DD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la plataforma implementada no capture como mínimo los datos del cliente / asociado exigidos por la normativa vigente.</w:t>
      </w:r>
    </w:p>
    <w:p w14:paraId="64140867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lastRenderedPageBreak/>
        <w:t>Que la plataforma implementada no contemple o no tenga la capacidad suficiente para recabar en forma digital la información, patrimonial, económica, financiera y tributaria del Cliente / Asociado.</w:t>
      </w:r>
    </w:p>
    <w:p w14:paraId="6F933F91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</w:p>
    <w:p w14:paraId="7EFA89F2" w14:textId="77777777" w:rsidR="004D2033" w:rsidRPr="004D2033" w:rsidRDefault="004D2033" w:rsidP="004D2033">
      <w:pPr>
        <w:spacing w:line="259" w:lineRule="auto"/>
        <w:ind w:left="708"/>
        <w:jc w:val="both"/>
        <w:rPr>
          <w:szCs w:val="24"/>
        </w:rPr>
      </w:pPr>
      <w:r w:rsidRPr="004D2033">
        <w:rPr>
          <w:szCs w:val="24"/>
        </w:rPr>
        <w:t>Que no se lleven a cabo programas continuos de divulgación / información al Cliente / Asociado sobre los riesgos de entregar la contraseña / token u otro método que eventualmente pueda utilizar la Entidad para validar movimientos de fondos.</w:t>
      </w:r>
    </w:p>
    <w:p w14:paraId="07302053" w14:textId="77777777" w:rsidR="00960980" w:rsidRPr="00960980" w:rsidRDefault="00960980" w:rsidP="004D2033">
      <w:pPr>
        <w:jc w:val="both"/>
        <w:rPr>
          <w:lang w:val="es-MX"/>
        </w:rPr>
      </w:pPr>
    </w:p>
    <w:sectPr w:rsidR="00960980" w:rsidRPr="00960980" w:rsidSect="00DF5966">
      <w:headerReference w:type="default" r:id="rId6"/>
      <w:pgSz w:w="11906" w:h="16838"/>
      <w:pgMar w:top="1417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C8456" w14:textId="77777777" w:rsidR="000919A3" w:rsidRDefault="000919A3" w:rsidP="00960980">
      <w:r>
        <w:separator/>
      </w:r>
    </w:p>
  </w:endnote>
  <w:endnote w:type="continuationSeparator" w:id="0">
    <w:p w14:paraId="22C9C4E0" w14:textId="77777777" w:rsidR="000919A3" w:rsidRDefault="000919A3" w:rsidP="00960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C9D12" w14:textId="77777777" w:rsidR="000919A3" w:rsidRDefault="000919A3" w:rsidP="00960980">
      <w:r>
        <w:separator/>
      </w:r>
    </w:p>
  </w:footnote>
  <w:footnote w:type="continuationSeparator" w:id="0">
    <w:p w14:paraId="19A6AC99" w14:textId="77777777" w:rsidR="000919A3" w:rsidRDefault="000919A3" w:rsidP="00960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4D45" w14:textId="75322C32" w:rsidR="00960980" w:rsidRDefault="00960980">
    <w:pPr>
      <w:pStyle w:val="Encabezado"/>
    </w:pPr>
    <w:r>
      <w:rPr>
        <w:noProof/>
        <w:lang w:eastAsia="es-AR"/>
      </w:rPr>
      <w:drawing>
        <wp:inline distT="0" distB="0" distL="0" distR="0" wp14:anchorId="20D6756C" wp14:editId="19556459">
          <wp:extent cx="6119495" cy="799382"/>
          <wp:effectExtent l="0" t="0" r="0" b="1270"/>
          <wp:docPr id="8" name="Imagen 7" descr="Texto&#10;&#10;Descripción generada automáticamente con confianza baja">
            <a:extLst xmlns:a="http://schemas.openxmlformats.org/drawingml/2006/main">
              <a:ext uri="{FF2B5EF4-FFF2-40B4-BE49-F238E27FC236}">
                <a16:creationId xmlns:a16="http://schemas.microsoft.com/office/drawing/2014/main" id="{C6FB055C-9F3B-42E9-A546-8C8BD6408B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 descr="Texto&#10;&#10;Descripción generada automáticamente con confianza baja">
                    <a:extLst>
                      <a:ext uri="{FF2B5EF4-FFF2-40B4-BE49-F238E27FC236}">
                        <a16:creationId xmlns:a16="http://schemas.microsoft.com/office/drawing/2014/main" id="{C6FB055C-9F3B-42E9-A546-8C8BD6408B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9495" cy="799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BC12FE" w14:textId="77777777" w:rsidR="00960980" w:rsidRDefault="0096098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80"/>
    <w:rsid w:val="000919A3"/>
    <w:rsid w:val="00252FF2"/>
    <w:rsid w:val="004D2033"/>
    <w:rsid w:val="00714140"/>
    <w:rsid w:val="00960980"/>
    <w:rsid w:val="00D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2833C"/>
  <w15:chartTrackingRefBased/>
  <w15:docId w15:val="{8FD958E5-B6BD-4A3F-80E1-74A718D0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kern w:val="2"/>
        <w:sz w:val="24"/>
        <w:szCs w:val="22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09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0980"/>
  </w:style>
  <w:style w:type="paragraph" w:styleId="Piedepgina">
    <w:name w:val="footer"/>
    <w:basedOn w:val="Normal"/>
    <w:link w:val="PiedepginaCar"/>
    <w:uiPriority w:val="99"/>
    <w:unhideWhenUsed/>
    <w:rsid w:val="009609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0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1457</Words>
  <Characters>8014</Characters>
  <Application>Microsoft Office Word</Application>
  <DocSecurity>0</DocSecurity>
  <Lines>66</Lines>
  <Paragraphs>18</Paragraphs>
  <ScaleCrop>false</ScaleCrop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Chichilnitzky</dc:creator>
  <cp:keywords/>
  <dc:description/>
  <cp:lastModifiedBy>Alberto Chichilnitzky</cp:lastModifiedBy>
  <cp:revision>2</cp:revision>
  <dcterms:created xsi:type="dcterms:W3CDTF">2023-10-11T19:54:00Z</dcterms:created>
  <dcterms:modified xsi:type="dcterms:W3CDTF">2023-10-11T19:58:00Z</dcterms:modified>
</cp:coreProperties>
</file>