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BF495" w14:textId="77777777" w:rsidR="00F32ACD" w:rsidRDefault="00F32ACD"/>
    <w:p w14:paraId="7D92BEC8" w14:textId="77777777" w:rsidR="00B17ACB" w:rsidRDefault="00B17ACB"/>
    <w:p w14:paraId="01AE09E1" w14:textId="77777777" w:rsidR="00B17ACB" w:rsidRDefault="00B17ACB"/>
    <w:p w14:paraId="0CBD9CBC" w14:textId="77777777" w:rsidR="00B17ACB" w:rsidRDefault="00B17ACB"/>
    <w:p w14:paraId="6132A147" w14:textId="77777777" w:rsidR="00B17ACB" w:rsidRDefault="00B17ACB"/>
    <w:p w14:paraId="6E620E7A" w14:textId="77777777" w:rsidR="00B17ACB" w:rsidRDefault="00B17ACB"/>
    <w:p w14:paraId="42D24C3E" w14:textId="77777777" w:rsidR="00B17ACB" w:rsidRDefault="00B17ACB"/>
    <w:p w14:paraId="18C3ABFC" w14:textId="77777777" w:rsidR="00B17ACB" w:rsidRDefault="00B17ACB"/>
    <w:p w14:paraId="25A9A4A3" w14:textId="77777777" w:rsidR="00B17ACB" w:rsidRDefault="00B17ACB">
      <w:r w:rsidRPr="001D5EA0">
        <w:rPr>
          <w:b/>
          <w:bCs/>
          <w:noProof/>
          <w:lang w:eastAsia="es-AR"/>
        </w:rPr>
        <w:drawing>
          <wp:inline distT="0" distB="0" distL="0" distR="0" wp14:anchorId="23F504E6" wp14:editId="09C9ACE5">
            <wp:extent cx="6339781" cy="828136"/>
            <wp:effectExtent l="0" t="0" r="4445"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
                    <a:stretch>
                      <a:fillRect/>
                    </a:stretch>
                  </pic:blipFill>
                  <pic:spPr>
                    <a:xfrm>
                      <a:off x="0" y="0"/>
                      <a:ext cx="6382794" cy="833755"/>
                    </a:xfrm>
                    <a:prstGeom prst="rect">
                      <a:avLst/>
                    </a:prstGeom>
                  </pic:spPr>
                </pic:pic>
              </a:graphicData>
            </a:graphic>
          </wp:inline>
        </w:drawing>
      </w:r>
    </w:p>
    <w:p w14:paraId="781DBCA1" w14:textId="77777777" w:rsidR="00B17ACB" w:rsidRDefault="00B17ACB"/>
    <w:p w14:paraId="27DA6E44" w14:textId="77777777" w:rsidR="00B17ACB" w:rsidRDefault="00B17ACB"/>
    <w:p w14:paraId="01C4F143" w14:textId="77777777" w:rsidR="00B17ACB" w:rsidRDefault="00B17ACB"/>
    <w:p w14:paraId="7B68408C" w14:textId="77777777" w:rsidR="00B17ACB" w:rsidRDefault="00B17ACB"/>
    <w:p w14:paraId="69813751" w14:textId="77777777" w:rsidR="00B17ACB" w:rsidRDefault="00B17ACB" w:rsidP="00B17ACB">
      <w:pPr>
        <w:jc w:val="center"/>
        <w:rPr>
          <w:b/>
          <w:sz w:val="32"/>
          <w:szCs w:val="32"/>
        </w:rPr>
      </w:pPr>
      <w:r>
        <w:rPr>
          <w:b/>
          <w:sz w:val="32"/>
          <w:szCs w:val="32"/>
        </w:rPr>
        <w:t>DIPLOMATURA</w:t>
      </w:r>
    </w:p>
    <w:p w14:paraId="1D3403F5" w14:textId="77777777" w:rsidR="00B17ACB" w:rsidRDefault="00B17ACB" w:rsidP="00B17ACB">
      <w:pPr>
        <w:jc w:val="center"/>
        <w:rPr>
          <w:b/>
          <w:sz w:val="32"/>
          <w:szCs w:val="32"/>
        </w:rPr>
      </w:pPr>
    </w:p>
    <w:p w14:paraId="6F888633" w14:textId="77777777" w:rsidR="00B17ACB" w:rsidRDefault="00B17ACB" w:rsidP="00B17ACB">
      <w:pPr>
        <w:jc w:val="center"/>
        <w:rPr>
          <w:b/>
          <w:sz w:val="32"/>
          <w:szCs w:val="32"/>
        </w:rPr>
      </w:pPr>
    </w:p>
    <w:p w14:paraId="63913535" w14:textId="77777777" w:rsidR="00B17ACB" w:rsidRDefault="00B17ACB" w:rsidP="000A266A">
      <w:pPr>
        <w:jc w:val="center"/>
        <w:rPr>
          <w:b/>
          <w:sz w:val="32"/>
          <w:szCs w:val="32"/>
        </w:rPr>
      </w:pPr>
      <w:r>
        <w:rPr>
          <w:b/>
          <w:sz w:val="32"/>
          <w:szCs w:val="32"/>
        </w:rPr>
        <w:t xml:space="preserve">TALLER DE </w:t>
      </w:r>
      <w:r w:rsidR="000A266A">
        <w:rPr>
          <w:b/>
          <w:sz w:val="32"/>
          <w:szCs w:val="32"/>
        </w:rPr>
        <w:t>PREVENCION DEL LAVADO DE ACTIVOS Y</w:t>
      </w:r>
    </w:p>
    <w:p w14:paraId="54B314A2" w14:textId="77777777" w:rsidR="000A266A" w:rsidRDefault="000A266A" w:rsidP="000A266A">
      <w:pPr>
        <w:jc w:val="center"/>
        <w:rPr>
          <w:b/>
          <w:sz w:val="32"/>
          <w:szCs w:val="32"/>
        </w:rPr>
      </w:pPr>
    </w:p>
    <w:p w14:paraId="752B77A5" w14:textId="77777777" w:rsidR="000A266A" w:rsidRDefault="000A266A" w:rsidP="000A266A">
      <w:pPr>
        <w:jc w:val="center"/>
        <w:rPr>
          <w:b/>
          <w:sz w:val="32"/>
          <w:szCs w:val="32"/>
        </w:rPr>
      </w:pPr>
    </w:p>
    <w:p w14:paraId="1F99EB41" w14:textId="77777777" w:rsidR="000A266A" w:rsidRDefault="000A266A" w:rsidP="000A266A">
      <w:pPr>
        <w:jc w:val="center"/>
        <w:rPr>
          <w:b/>
          <w:sz w:val="32"/>
          <w:szCs w:val="32"/>
        </w:rPr>
      </w:pPr>
      <w:r>
        <w:rPr>
          <w:b/>
          <w:sz w:val="32"/>
          <w:szCs w:val="32"/>
        </w:rPr>
        <w:t>FINANCIAMIENTO DEL TERRORISMO</w:t>
      </w:r>
    </w:p>
    <w:p w14:paraId="78F81268" w14:textId="77777777" w:rsidR="00ED2F8A" w:rsidRDefault="00ED2F8A" w:rsidP="000A266A">
      <w:pPr>
        <w:jc w:val="center"/>
        <w:rPr>
          <w:b/>
          <w:sz w:val="32"/>
          <w:szCs w:val="32"/>
        </w:rPr>
      </w:pPr>
    </w:p>
    <w:p w14:paraId="42554630" w14:textId="77777777" w:rsidR="00ED2F8A" w:rsidRDefault="00ED2F8A" w:rsidP="000A266A">
      <w:pPr>
        <w:jc w:val="center"/>
        <w:rPr>
          <w:b/>
          <w:sz w:val="32"/>
          <w:szCs w:val="32"/>
        </w:rPr>
      </w:pPr>
    </w:p>
    <w:p w14:paraId="2F6401CD" w14:textId="2370CDCB" w:rsidR="00ED2F8A" w:rsidRDefault="00ED2F8A" w:rsidP="000A266A">
      <w:pPr>
        <w:jc w:val="center"/>
        <w:rPr>
          <w:b/>
          <w:sz w:val="32"/>
          <w:szCs w:val="32"/>
        </w:rPr>
      </w:pPr>
      <w:r>
        <w:rPr>
          <w:b/>
          <w:sz w:val="32"/>
          <w:szCs w:val="32"/>
        </w:rPr>
        <w:t>MATERIAL TEORICO</w:t>
      </w:r>
    </w:p>
    <w:p w14:paraId="6EE2EF42" w14:textId="77777777" w:rsidR="00B17ACB" w:rsidRDefault="00B17ACB" w:rsidP="00B17ACB">
      <w:pPr>
        <w:jc w:val="center"/>
        <w:rPr>
          <w:b/>
          <w:sz w:val="32"/>
          <w:szCs w:val="32"/>
        </w:rPr>
      </w:pPr>
    </w:p>
    <w:p w14:paraId="13019E3B" w14:textId="77777777" w:rsidR="00B17ACB" w:rsidRDefault="00B17ACB" w:rsidP="00B17ACB">
      <w:pPr>
        <w:jc w:val="center"/>
        <w:rPr>
          <w:b/>
          <w:sz w:val="32"/>
          <w:szCs w:val="32"/>
        </w:rPr>
      </w:pPr>
    </w:p>
    <w:p w14:paraId="401FFC99" w14:textId="77777777" w:rsidR="00B17ACB" w:rsidRDefault="00B17ACB" w:rsidP="00B17ACB">
      <w:pPr>
        <w:jc w:val="center"/>
        <w:rPr>
          <w:b/>
          <w:sz w:val="32"/>
          <w:szCs w:val="32"/>
        </w:rPr>
      </w:pPr>
    </w:p>
    <w:p w14:paraId="262A5825" w14:textId="77777777" w:rsidR="00B17ACB" w:rsidRDefault="00B17ACB" w:rsidP="00B17ACB">
      <w:pPr>
        <w:jc w:val="center"/>
        <w:rPr>
          <w:b/>
          <w:sz w:val="32"/>
          <w:szCs w:val="32"/>
        </w:rPr>
      </w:pPr>
    </w:p>
    <w:p w14:paraId="41843FC2" w14:textId="77777777" w:rsidR="00B17ACB" w:rsidRDefault="00B17ACB" w:rsidP="00B17ACB">
      <w:pPr>
        <w:jc w:val="center"/>
        <w:rPr>
          <w:b/>
          <w:sz w:val="32"/>
          <w:szCs w:val="32"/>
        </w:rPr>
      </w:pPr>
    </w:p>
    <w:p w14:paraId="098ED7C9" w14:textId="77777777" w:rsidR="00B17ACB" w:rsidRDefault="00B17ACB" w:rsidP="00B17ACB">
      <w:pPr>
        <w:jc w:val="center"/>
        <w:rPr>
          <w:b/>
          <w:sz w:val="32"/>
          <w:szCs w:val="32"/>
        </w:rPr>
      </w:pPr>
    </w:p>
    <w:p w14:paraId="47F8F97C" w14:textId="77777777" w:rsidR="00B17ACB" w:rsidRDefault="00B17ACB" w:rsidP="00B17ACB">
      <w:pPr>
        <w:jc w:val="center"/>
        <w:rPr>
          <w:b/>
          <w:sz w:val="32"/>
          <w:szCs w:val="32"/>
        </w:rPr>
      </w:pPr>
    </w:p>
    <w:p w14:paraId="3587DE1E" w14:textId="77777777" w:rsidR="00B17ACB" w:rsidRDefault="00B17ACB" w:rsidP="00B17ACB">
      <w:pPr>
        <w:jc w:val="center"/>
        <w:rPr>
          <w:b/>
          <w:sz w:val="32"/>
          <w:szCs w:val="32"/>
        </w:rPr>
      </w:pPr>
    </w:p>
    <w:p w14:paraId="3860F718" w14:textId="77777777" w:rsidR="00B17ACB" w:rsidRDefault="00B17ACB" w:rsidP="00B17ACB">
      <w:pPr>
        <w:jc w:val="center"/>
        <w:rPr>
          <w:b/>
          <w:sz w:val="32"/>
          <w:szCs w:val="32"/>
        </w:rPr>
      </w:pPr>
    </w:p>
    <w:p w14:paraId="7AF43785" w14:textId="77777777" w:rsidR="00B17ACB" w:rsidRDefault="00B17ACB" w:rsidP="00B17ACB">
      <w:pPr>
        <w:jc w:val="center"/>
        <w:rPr>
          <w:b/>
          <w:sz w:val="32"/>
          <w:szCs w:val="32"/>
        </w:rPr>
      </w:pPr>
    </w:p>
    <w:p w14:paraId="0602E76D" w14:textId="77777777" w:rsidR="00B17ACB" w:rsidRDefault="00B17ACB" w:rsidP="00B17ACB">
      <w:pPr>
        <w:jc w:val="center"/>
        <w:rPr>
          <w:b/>
          <w:sz w:val="32"/>
          <w:szCs w:val="32"/>
        </w:rPr>
      </w:pPr>
    </w:p>
    <w:p w14:paraId="780F623B" w14:textId="77777777" w:rsidR="00B17ACB" w:rsidRDefault="00B17ACB" w:rsidP="00B17ACB">
      <w:pPr>
        <w:jc w:val="center"/>
        <w:rPr>
          <w:b/>
          <w:sz w:val="28"/>
          <w:szCs w:val="28"/>
        </w:rPr>
      </w:pPr>
    </w:p>
    <w:p w14:paraId="0138576A" w14:textId="77777777" w:rsidR="00B17ACB" w:rsidRDefault="00B17ACB" w:rsidP="00B17ACB">
      <w:pPr>
        <w:jc w:val="center"/>
        <w:rPr>
          <w:b/>
          <w:sz w:val="28"/>
          <w:szCs w:val="28"/>
        </w:rPr>
      </w:pPr>
    </w:p>
    <w:p w14:paraId="697E3939" w14:textId="77777777" w:rsidR="00B17ACB" w:rsidRPr="00B17ACB" w:rsidRDefault="00B17ACB" w:rsidP="00B17ACB">
      <w:pPr>
        <w:jc w:val="center"/>
        <w:rPr>
          <w:sz w:val="28"/>
          <w:szCs w:val="28"/>
        </w:rPr>
      </w:pPr>
    </w:p>
    <w:p w14:paraId="2A6636FF" w14:textId="77777777" w:rsidR="00B17ACB" w:rsidRDefault="00B17ACB"/>
    <w:p w14:paraId="2E589A2C" w14:textId="77777777" w:rsidR="00B17ACB" w:rsidRDefault="00B17ACB"/>
    <w:p w14:paraId="181F530B" w14:textId="77777777" w:rsidR="00B17ACB" w:rsidRDefault="00B17ACB"/>
    <w:p w14:paraId="04C1844C" w14:textId="77777777" w:rsidR="005B6DAA" w:rsidRPr="005B6DAA" w:rsidRDefault="005B6DAA" w:rsidP="005B6DAA">
      <w:pPr>
        <w:jc w:val="center"/>
        <w:rPr>
          <w:b/>
          <w:sz w:val="28"/>
          <w:szCs w:val="28"/>
        </w:rPr>
      </w:pPr>
      <w:r>
        <w:rPr>
          <w:b/>
          <w:sz w:val="28"/>
          <w:szCs w:val="28"/>
        </w:rPr>
        <w:t>INDICE</w:t>
      </w:r>
    </w:p>
    <w:p w14:paraId="74D60FB3" w14:textId="2D80EF32" w:rsidR="005F7FF4" w:rsidRDefault="00B17ACB">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r w:rsidRPr="001D5EA0">
        <w:rPr>
          <w:rFonts w:asciiTheme="minorHAnsi" w:hAnsiTheme="minorHAnsi" w:cstheme="minorHAnsi"/>
          <w:b w:val="0"/>
          <w:bCs w:val="0"/>
          <w:caps w:val="0"/>
          <w:sz w:val="22"/>
          <w:szCs w:val="22"/>
        </w:rPr>
        <w:fldChar w:fldCharType="begin"/>
      </w:r>
      <w:r w:rsidRPr="001D5EA0">
        <w:rPr>
          <w:rFonts w:asciiTheme="minorHAnsi" w:hAnsiTheme="minorHAnsi" w:cstheme="minorHAnsi"/>
          <w:b w:val="0"/>
          <w:bCs w:val="0"/>
          <w:caps w:val="0"/>
          <w:sz w:val="22"/>
          <w:szCs w:val="22"/>
        </w:rPr>
        <w:instrText xml:space="preserve"> TOC \o "1-3" \h \z \u </w:instrText>
      </w:r>
      <w:r w:rsidRPr="001D5EA0">
        <w:rPr>
          <w:rFonts w:asciiTheme="minorHAnsi" w:hAnsiTheme="minorHAnsi" w:cstheme="minorHAnsi"/>
          <w:b w:val="0"/>
          <w:bCs w:val="0"/>
          <w:caps w:val="0"/>
          <w:sz w:val="22"/>
          <w:szCs w:val="22"/>
        </w:rPr>
        <w:fldChar w:fldCharType="separate"/>
      </w:r>
      <w:hyperlink w:anchor="_Toc147071040" w:history="1">
        <w:r w:rsidR="005F7FF4" w:rsidRPr="00A75275">
          <w:rPr>
            <w:rStyle w:val="Hipervnculo"/>
            <w:rFonts w:cstheme="minorHAnsi"/>
            <w:noProof/>
          </w:rPr>
          <w:t>Introducción</w:t>
        </w:r>
        <w:r w:rsidR="005F7FF4">
          <w:rPr>
            <w:noProof/>
            <w:webHidden/>
          </w:rPr>
          <w:tab/>
        </w:r>
        <w:r w:rsidR="005F7FF4">
          <w:rPr>
            <w:noProof/>
            <w:webHidden/>
          </w:rPr>
          <w:fldChar w:fldCharType="begin"/>
        </w:r>
        <w:r w:rsidR="005F7FF4">
          <w:rPr>
            <w:noProof/>
            <w:webHidden/>
          </w:rPr>
          <w:instrText xml:space="preserve"> PAGEREF _Toc147071040 \h </w:instrText>
        </w:r>
        <w:r w:rsidR="005F7FF4">
          <w:rPr>
            <w:noProof/>
            <w:webHidden/>
          </w:rPr>
        </w:r>
        <w:r w:rsidR="005F7FF4">
          <w:rPr>
            <w:noProof/>
            <w:webHidden/>
          </w:rPr>
          <w:fldChar w:fldCharType="separate"/>
        </w:r>
        <w:r w:rsidR="005F7FF4">
          <w:rPr>
            <w:noProof/>
            <w:webHidden/>
          </w:rPr>
          <w:t>3</w:t>
        </w:r>
        <w:r w:rsidR="005F7FF4">
          <w:rPr>
            <w:noProof/>
            <w:webHidden/>
          </w:rPr>
          <w:fldChar w:fldCharType="end"/>
        </w:r>
      </w:hyperlink>
    </w:p>
    <w:p w14:paraId="53254A20" w14:textId="209663DE" w:rsidR="005F7FF4" w:rsidRDefault="00000000">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147071041" w:history="1">
        <w:r w:rsidR="005F7FF4" w:rsidRPr="00A75275">
          <w:rPr>
            <w:rStyle w:val="Hipervnculo"/>
            <w:rFonts w:cstheme="minorHAnsi"/>
            <w:noProof/>
          </w:rPr>
          <w:t>Autoevaluación de Riesgos</w:t>
        </w:r>
        <w:r w:rsidR="005F7FF4">
          <w:rPr>
            <w:noProof/>
            <w:webHidden/>
          </w:rPr>
          <w:tab/>
        </w:r>
        <w:r w:rsidR="005F7FF4">
          <w:rPr>
            <w:noProof/>
            <w:webHidden/>
          </w:rPr>
          <w:fldChar w:fldCharType="begin"/>
        </w:r>
        <w:r w:rsidR="005F7FF4">
          <w:rPr>
            <w:noProof/>
            <w:webHidden/>
          </w:rPr>
          <w:instrText xml:space="preserve"> PAGEREF _Toc147071041 \h </w:instrText>
        </w:r>
        <w:r w:rsidR="005F7FF4">
          <w:rPr>
            <w:noProof/>
            <w:webHidden/>
          </w:rPr>
        </w:r>
        <w:r w:rsidR="005F7FF4">
          <w:rPr>
            <w:noProof/>
            <w:webHidden/>
          </w:rPr>
          <w:fldChar w:fldCharType="separate"/>
        </w:r>
        <w:r w:rsidR="005F7FF4">
          <w:rPr>
            <w:noProof/>
            <w:webHidden/>
          </w:rPr>
          <w:t>3</w:t>
        </w:r>
        <w:r w:rsidR="005F7FF4">
          <w:rPr>
            <w:noProof/>
            <w:webHidden/>
          </w:rPr>
          <w:fldChar w:fldCharType="end"/>
        </w:r>
      </w:hyperlink>
    </w:p>
    <w:p w14:paraId="58999074" w14:textId="26169F0C" w:rsidR="005F7FF4" w:rsidRDefault="00000000">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147071042" w:history="1">
        <w:r w:rsidR="005F7FF4" w:rsidRPr="00A75275">
          <w:rPr>
            <w:rStyle w:val="Hipervnculo"/>
            <w:rFonts w:cstheme="minorHAnsi"/>
            <w:noProof/>
          </w:rPr>
          <w:t>Matriz de Riesgo Cliente (personas humanas y jurídicas)</w:t>
        </w:r>
        <w:r w:rsidR="005F7FF4">
          <w:rPr>
            <w:noProof/>
            <w:webHidden/>
          </w:rPr>
          <w:tab/>
        </w:r>
        <w:r w:rsidR="005F7FF4">
          <w:rPr>
            <w:noProof/>
            <w:webHidden/>
          </w:rPr>
          <w:fldChar w:fldCharType="begin"/>
        </w:r>
        <w:r w:rsidR="005F7FF4">
          <w:rPr>
            <w:noProof/>
            <w:webHidden/>
          </w:rPr>
          <w:instrText xml:space="preserve"> PAGEREF _Toc147071042 \h </w:instrText>
        </w:r>
        <w:r w:rsidR="005F7FF4">
          <w:rPr>
            <w:noProof/>
            <w:webHidden/>
          </w:rPr>
        </w:r>
        <w:r w:rsidR="005F7FF4">
          <w:rPr>
            <w:noProof/>
            <w:webHidden/>
          </w:rPr>
          <w:fldChar w:fldCharType="separate"/>
        </w:r>
        <w:r w:rsidR="005F7FF4">
          <w:rPr>
            <w:noProof/>
            <w:webHidden/>
          </w:rPr>
          <w:t>8</w:t>
        </w:r>
        <w:r w:rsidR="005F7FF4">
          <w:rPr>
            <w:noProof/>
            <w:webHidden/>
          </w:rPr>
          <w:fldChar w:fldCharType="end"/>
        </w:r>
      </w:hyperlink>
    </w:p>
    <w:p w14:paraId="1647A263" w14:textId="663A2A17" w:rsidR="005F7FF4" w:rsidRDefault="00000000">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147071043" w:history="1">
        <w:r w:rsidR="005F7FF4" w:rsidRPr="00A75275">
          <w:rPr>
            <w:rStyle w:val="Hipervnculo"/>
            <w:rFonts w:cstheme="minorHAnsi"/>
            <w:noProof/>
          </w:rPr>
          <w:t>Cálculo del perfil transaccional anual (personas humanas y personas jurídicas)</w:t>
        </w:r>
        <w:r w:rsidR="005F7FF4">
          <w:rPr>
            <w:noProof/>
            <w:webHidden/>
          </w:rPr>
          <w:tab/>
        </w:r>
        <w:r w:rsidR="005F7FF4">
          <w:rPr>
            <w:noProof/>
            <w:webHidden/>
          </w:rPr>
          <w:fldChar w:fldCharType="begin"/>
        </w:r>
        <w:r w:rsidR="005F7FF4">
          <w:rPr>
            <w:noProof/>
            <w:webHidden/>
          </w:rPr>
          <w:instrText xml:space="preserve"> PAGEREF _Toc147071043 \h </w:instrText>
        </w:r>
        <w:r w:rsidR="005F7FF4">
          <w:rPr>
            <w:noProof/>
            <w:webHidden/>
          </w:rPr>
        </w:r>
        <w:r w:rsidR="005F7FF4">
          <w:rPr>
            <w:noProof/>
            <w:webHidden/>
          </w:rPr>
          <w:fldChar w:fldCharType="separate"/>
        </w:r>
        <w:r w:rsidR="005F7FF4">
          <w:rPr>
            <w:noProof/>
            <w:webHidden/>
          </w:rPr>
          <w:t>11</w:t>
        </w:r>
        <w:r w:rsidR="005F7FF4">
          <w:rPr>
            <w:noProof/>
            <w:webHidden/>
          </w:rPr>
          <w:fldChar w:fldCharType="end"/>
        </w:r>
      </w:hyperlink>
    </w:p>
    <w:p w14:paraId="552D6730" w14:textId="2237F108" w:rsidR="005F7FF4" w:rsidRDefault="00000000">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147071044" w:history="1">
        <w:r w:rsidR="005F7FF4" w:rsidRPr="00A75275">
          <w:rPr>
            <w:rStyle w:val="Hipervnculo"/>
            <w:rFonts w:cstheme="minorHAnsi"/>
            <w:noProof/>
          </w:rPr>
          <w:t>Monitoreo transaccional</w:t>
        </w:r>
        <w:r w:rsidR="005F7FF4">
          <w:rPr>
            <w:noProof/>
            <w:webHidden/>
          </w:rPr>
          <w:tab/>
        </w:r>
        <w:r w:rsidR="005F7FF4">
          <w:rPr>
            <w:noProof/>
            <w:webHidden/>
          </w:rPr>
          <w:fldChar w:fldCharType="begin"/>
        </w:r>
        <w:r w:rsidR="005F7FF4">
          <w:rPr>
            <w:noProof/>
            <w:webHidden/>
          </w:rPr>
          <w:instrText xml:space="preserve"> PAGEREF _Toc147071044 \h </w:instrText>
        </w:r>
        <w:r w:rsidR="005F7FF4">
          <w:rPr>
            <w:noProof/>
            <w:webHidden/>
          </w:rPr>
        </w:r>
        <w:r w:rsidR="005F7FF4">
          <w:rPr>
            <w:noProof/>
            <w:webHidden/>
          </w:rPr>
          <w:fldChar w:fldCharType="separate"/>
        </w:r>
        <w:r w:rsidR="005F7FF4">
          <w:rPr>
            <w:noProof/>
            <w:webHidden/>
          </w:rPr>
          <w:t>13</w:t>
        </w:r>
        <w:r w:rsidR="005F7FF4">
          <w:rPr>
            <w:noProof/>
            <w:webHidden/>
          </w:rPr>
          <w:fldChar w:fldCharType="end"/>
        </w:r>
      </w:hyperlink>
    </w:p>
    <w:p w14:paraId="56761540" w14:textId="49DC7142" w:rsidR="00B17ACB" w:rsidRPr="001D5EA0" w:rsidRDefault="00B17ACB" w:rsidP="00B17ACB">
      <w:pPr>
        <w:spacing w:line="264" w:lineRule="auto"/>
        <w:jc w:val="both"/>
        <w:rPr>
          <w:rFonts w:cstheme="minorHAnsi"/>
        </w:rPr>
      </w:pPr>
      <w:r w:rsidRPr="001D5EA0">
        <w:rPr>
          <w:rFonts w:cstheme="minorHAnsi"/>
          <w:b/>
          <w:bCs/>
          <w:caps/>
        </w:rPr>
        <w:fldChar w:fldCharType="end"/>
      </w:r>
    </w:p>
    <w:p w14:paraId="0B1A2BF1" w14:textId="77777777" w:rsidR="00B17ACB" w:rsidRPr="001D5EA0" w:rsidRDefault="00B17ACB" w:rsidP="00B17ACB">
      <w:pPr>
        <w:rPr>
          <w:rFonts w:cstheme="minorHAnsi"/>
        </w:rPr>
      </w:pPr>
      <w:r w:rsidRPr="001D5EA0">
        <w:rPr>
          <w:rFonts w:cstheme="minorHAnsi"/>
        </w:rPr>
        <w:br w:type="page"/>
      </w:r>
    </w:p>
    <w:p w14:paraId="599061B6" w14:textId="3AE3A318" w:rsidR="00B17ACB" w:rsidRPr="00E92875" w:rsidRDefault="00ED2F8A" w:rsidP="00B17ACB">
      <w:pPr>
        <w:pStyle w:val="Ttulo1"/>
        <w:jc w:val="both"/>
        <w:rPr>
          <w:rFonts w:asciiTheme="minorHAnsi" w:hAnsiTheme="minorHAnsi" w:cstheme="minorHAnsi"/>
          <w:sz w:val="24"/>
        </w:rPr>
      </w:pPr>
      <w:bookmarkStart w:id="0" w:name="_Toc147071040"/>
      <w:r>
        <w:rPr>
          <w:rFonts w:asciiTheme="minorHAnsi" w:hAnsiTheme="minorHAnsi" w:cstheme="minorHAnsi"/>
          <w:sz w:val="24"/>
        </w:rPr>
        <w:lastRenderedPageBreak/>
        <w:t>Introducción</w:t>
      </w:r>
      <w:bookmarkEnd w:id="0"/>
    </w:p>
    <w:p w14:paraId="13016BCC" w14:textId="77777777" w:rsidR="00B17ACB" w:rsidRDefault="00B17ACB" w:rsidP="00B17ACB">
      <w:pPr>
        <w:autoSpaceDE w:val="0"/>
        <w:autoSpaceDN w:val="0"/>
        <w:adjustRightInd w:val="0"/>
        <w:spacing w:line="264" w:lineRule="auto"/>
        <w:jc w:val="both"/>
        <w:rPr>
          <w:rFonts w:cstheme="minorHAnsi"/>
          <w:bCs/>
          <w:iCs/>
          <w:color w:val="000000"/>
          <w:sz w:val="24"/>
          <w:szCs w:val="24"/>
        </w:rPr>
      </w:pPr>
    </w:p>
    <w:p w14:paraId="21E3C853" w14:textId="2F7585F1" w:rsidR="00ED2F8A" w:rsidRDefault="00ED2F8A" w:rsidP="00B17ACB">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A lo largo de la presentación hemos abordado los distintos puntos que conforman la nueva regulación y hemos hecho especial hincapié en el Sistema de LA/FT mencionando que el mismo está basado en cuatro pilares:</w:t>
      </w:r>
    </w:p>
    <w:p w14:paraId="7ED87A98" w14:textId="77777777" w:rsidR="00ED2F8A" w:rsidRDefault="00ED2F8A" w:rsidP="00B17ACB">
      <w:pPr>
        <w:autoSpaceDE w:val="0"/>
        <w:autoSpaceDN w:val="0"/>
        <w:adjustRightInd w:val="0"/>
        <w:spacing w:line="264" w:lineRule="auto"/>
        <w:jc w:val="both"/>
        <w:rPr>
          <w:rFonts w:cstheme="minorHAnsi"/>
          <w:bCs/>
          <w:iCs/>
          <w:color w:val="000000"/>
          <w:sz w:val="24"/>
          <w:szCs w:val="24"/>
        </w:rPr>
      </w:pPr>
    </w:p>
    <w:p w14:paraId="38EC1C52" w14:textId="1DE41F78" w:rsidR="00ED2F8A" w:rsidRPr="00ED2F8A" w:rsidRDefault="00ED2F8A" w:rsidP="00ED2F8A">
      <w:pPr>
        <w:pStyle w:val="Prrafodelista"/>
        <w:numPr>
          <w:ilvl w:val="0"/>
          <w:numId w:val="10"/>
        </w:numPr>
        <w:autoSpaceDE w:val="0"/>
        <w:autoSpaceDN w:val="0"/>
        <w:adjustRightInd w:val="0"/>
        <w:spacing w:line="264" w:lineRule="auto"/>
        <w:jc w:val="both"/>
        <w:rPr>
          <w:rFonts w:cstheme="minorHAnsi"/>
          <w:bCs/>
          <w:iCs/>
          <w:color w:val="000000"/>
          <w:sz w:val="24"/>
        </w:rPr>
      </w:pPr>
      <w:r>
        <w:rPr>
          <w:rFonts w:asciiTheme="minorHAnsi" w:hAnsiTheme="minorHAnsi" w:cstheme="minorHAnsi"/>
          <w:bCs/>
          <w:iCs/>
          <w:color w:val="000000"/>
          <w:sz w:val="24"/>
        </w:rPr>
        <w:t>La metodologia de análisis de riesgo y autoevaluación del proceso de LA/FT,</w:t>
      </w:r>
    </w:p>
    <w:p w14:paraId="06E69173" w14:textId="3812EA33" w:rsidR="00ED2F8A" w:rsidRPr="00ED2F8A" w:rsidRDefault="00ED2F8A" w:rsidP="00ED2F8A">
      <w:pPr>
        <w:pStyle w:val="Prrafodelista"/>
        <w:autoSpaceDE w:val="0"/>
        <w:autoSpaceDN w:val="0"/>
        <w:adjustRightInd w:val="0"/>
        <w:spacing w:line="264" w:lineRule="auto"/>
        <w:ind w:left="720"/>
        <w:jc w:val="both"/>
        <w:rPr>
          <w:rFonts w:cstheme="minorHAnsi"/>
          <w:bCs/>
          <w:iCs/>
          <w:color w:val="000000"/>
          <w:sz w:val="24"/>
        </w:rPr>
      </w:pPr>
    </w:p>
    <w:p w14:paraId="5751252B" w14:textId="00EA5030" w:rsidR="00ED2F8A" w:rsidRPr="00ED2F8A" w:rsidRDefault="00ED2F8A" w:rsidP="00ED2F8A">
      <w:pPr>
        <w:pStyle w:val="Prrafodelista"/>
        <w:numPr>
          <w:ilvl w:val="0"/>
          <w:numId w:val="10"/>
        </w:numPr>
        <w:autoSpaceDE w:val="0"/>
        <w:autoSpaceDN w:val="0"/>
        <w:adjustRightInd w:val="0"/>
        <w:spacing w:line="264" w:lineRule="auto"/>
        <w:jc w:val="both"/>
        <w:rPr>
          <w:rFonts w:cstheme="minorHAnsi"/>
          <w:bCs/>
          <w:iCs/>
          <w:color w:val="000000"/>
          <w:sz w:val="24"/>
        </w:rPr>
      </w:pPr>
      <w:r>
        <w:rPr>
          <w:rFonts w:asciiTheme="minorHAnsi" w:hAnsiTheme="minorHAnsi" w:cstheme="minorHAnsi"/>
          <w:bCs/>
          <w:iCs/>
          <w:color w:val="000000"/>
          <w:sz w:val="24"/>
        </w:rPr>
        <w:t>La elaboración de la matriz de riesgo cliente (personas humanas y jurídicas),</w:t>
      </w:r>
    </w:p>
    <w:p w14:paraId="3CD7D363" w14:textId="77777777" w:rsidR="00ED2F8A" w:rsidRPr="00ED2F8A" w:rsidRDefault="00ED2F8A" w:rsidP="00ED2F8A">
      <w:pPr>
        <w:pStyle w:val="Prrafodelista"/>
        <w:rPr>
          <w:rFonts w:cstheme="minorHAnsi"/>
          <w:bCs/>
          <w:iCs/>
          <w:color w:val="000000"/>
          <w:sz w:val="24"/>
        </w:rPr>
      </w:pPr>
    </w:p>
    <w:p w14:paraId="0EC87FB4" w14:textId="355D6468" w:rsidR="00ED2F8A" w:rsidRPr="00ED2F8A" w:rsidRDefault="00ED2F8A" w:rsidP="00ED2F8A">
      <w:pPr>
        <w:pStyle w:val="Prrafodelista"/>
        <w:numPr>
          <w:ilvl w:val="0"/>
          <w:numId w:val="10"/>
        </w:numPr>
        <w:autoSpaceDE w:val="0"/>
        <w:autoSpaceDN w:val="0"/>
        <w:adjustRightInd w:val="0"/>
        <w:spacing w:line="264" w:lineRule="auto"/>
        <w:jc w:val="both"/>
        <w:rPr>
          <w:rFonts w:cstheme="minorHAnsi"/>
          <w:bCs/>
          <w:iCs/>
          <w:color w:val="000000"/>
          <w:sz w:val="24"/>
        </w:rPr>
      </w:pPr>
      <w:r>
        <w:rPr>
          <w:rFonts w:asciiTheme="minorHAnsi" w:hAnsiTheme="minorHAnsi" w:cstheme="minorHAnsi"/>
          <w:bCs/>
          <w:iCs/>
          <w:color w:val="000000"/>
          <w:sz w:val="24"/>
        </w:rPr>
        <w:t>Un modelo maduro de cálculo del perfil transaccional anual y</w:t>
      </w:r>
    </w:p>
    <w:p w14:paraId="74FE522E" w14:textId="77777777" w:rsidR="00ED2F8A" w:rsidRPr="00ED2F8A" w:rsidRDefault="00ED2F8A" w:rsidP="00ED2F8A">
      <w:pPr>
        <w:pStyle w:val="Prrafodelista"/>
        <w:rPr>
          <w:rFonts w:cstheme="minorHAnsi"/>
          <w:bCs/>
          <w:iCs/>
          <w:color w:val="000000"/>
          <w:sz w:val="24"/>
        </w:rPr>
      </w:pPr>
    </w:p>
    <w:p w14:paraId="2242BAA0" w14:textId="36226374" w:rsidR="00ED2F8A" w:rsidRPr="00ED2F8A" w:rsidRDefault="00ED2F8A" w:rsidP="00ED2F8A">
      <w:pPr>
        <w:pStyle w:val="Prrafodelista"/>
        <w:numPr>
          <w:ilvl w:val="0"/>
          <w:numId w:val="10"/>
        </w:numPr>
        <w:autoSpaceDE w:val="0"/>
        <w:autoSpaceDN w:val="0"/>
        <w:adjustRightInd w:val="0"/>
        <w:spacing w:line="264" w:lineRule="auto"/>
        <w:jc w:val="both"/>
        <w:rPr>
          <w:rFonts w:cstheme="minorHAnsi"/>
          <w:bCs/>
          <w:iCs/>
          <w:color w:val="000000"/>
          <w:sz w:val="24"/>
        </w:rPr>
      </w:pPr>
      <w:r>
        <w:rPr>
          <w:rFonts w:asciiTheme="minorHAnsi" w:hAnsiTheme="minorHAnsi" w:cstheme="minorHAnsi"/>
          <w:bCs/>
          <w:iCs/>
          <w:color w:val="000000"/>
          <w:sz w:val="24"/>
        </w:rPr>
        <w:t>Un modelo de monitoreo transaccional que puede o no incluir un sistema informático.</w:t>
      </w:r>
    </w:p>
    <w:p w14:paraId="146146D8" w14:textId="77777777" w:rsidR="00ED2F8A" w:rsidRDefault="00ED2F8A" w:rsidP="00B17ACB">
      <w:pPr>
        <w:autoSpaceDE w:val="0"/>
        <w:autoSpaceDN w:val="0"/>
        <w:adjustRightInd w:val="0"/>
        <w:spacing w:line="264" w:lineRule="auto"/>
        <w:jc w:val="both"/>
        <w:rPr>
          <w:rFonts w:cstheme="minorHAnsi"/>
          <w:bCs/>
          <w:iCs/>
          <w:color w:val="000000"/>
          <w:sz w:val="24"/>
          <w:szCs w:val="24"/>
        </w:rPr>
      </w:pPr>
    </w:p>
    <w:p w14:paraId="3411ECD4" w14:textId="0F15EECA" w:rsidR="00ED2F8A" w:rsidRPr="00E92875" w:rsidRDefault="00ED2F8A" w:rsidP="00B17ACB">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Desarrollaremos a continuación estos cuatro conceptos.</w:t>
      </w:r>
    </w:p>
    <w:p w14:paraId="4D674859" w14:textId="77777777" w:rsidR="002626E9" w:rsidRDefault="002626E9" w:rsidP="00B17ACB">
      <w:pPr>
        <w:autoSpaceDE w:val="0"/>
        <w:autoSpaceDN w:val="0"/>
        <w:adjustRightInd w:val="0"/>
        <w:spacing w:line="264" w:lineRule="auto"/>
        <w:jc w:val="both"/>
        <w:rPr>
          <w:rFonts w:cstheme="minorHAnsi"/>
          <w:bCs/>
          <w:iCs/>
          <w:color w:val="000000"/>
          <w:sz w:val="24"/>
          <w:szCs w:val="24"/>
        </w:rPr>
      </w:pPr>
    </w:p>
    <w:p w14:paraId="78987C49" w14:textId="77777777" w:rsidR="00ED2F8A" w:rsidRPr="00E92875" w:rsidRDefault="00ED2F8A" w:rsidP="00B17ACB">
      <w:pPr>
        <w:autoSpaceDE w:val="0"/>
        <w:autoSpaceDN w:val="0"/>
        <w:adjustRightInd w:val="0"/>
        <w:spacing w:line="264" w:lineRule="auto"/>
        <w:jc w:val="both"/>
        <w:rPr>
          <w:rFonts w:cstheme="minorHAnsi"/>
          <w:bCs/>
          <w:iCs/>
          <w:color w:val="000000"/>
          <w:sz w:val="24"/>
          <w:szCs w:val="24"/>
        </w:rPr>
      </w:pPr>
    </w:p>
    <w:p w14:paraId="08E75F85" w14:textId="5A11EEC2" w:rsidR="00B17ACB" w:rsidRDefault="00ED2F8A" w:rsidP="00B17ACB">
      <w:pPr>
        <w:pStyle w:val="Ttulo1"/>
        <w:jc w:val="both"/>
        <w:rPr>
          <w:rFonts w:asciiTheme="minorHAnsi" w:hAnsiTheme="minorHAnsi" w:cstheme="minorHAnsi"/>
          <w:b w:val="0"/>
          <w:bCs w:val="0"/>
          <w:sz w:val="24"/>
        </w:rPr>
      </w:pPr>
      <w:bookmarkStart w:id="1" w:name="_Toc147071041"/>
      <w:r>
        <w:rPr>
          <w:rFonts w:asciiTheme="minorHAnsi" w:hAnsiTheme="minorHAnsi" w:cstheme="minorHAnsi"/>
          <w:sz w:val="24"/>
        </w:rPr>
        <w:t>Autoevaluación de Riesgos</w:t>
      </w:r>
      <w:bookmarkEnd w:id="1"/>
    </w:p>
    <w:p w14:paraId="03B3D5EA" w14:textId="77777777" w:rsidR="00ED2F8A" w:rsidRDefault="00ED2F8A" w:rsidP="00ED2F8A">
      <w:pPr>
        <w:rPr>
          <w:lang w:val="es-ES" w:eastAsia="es-ES"/>
        </w:rPr>
      </w:pPr>
    </w:p>
    <w:p w14:paraId="0B468D80"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La característica distintiva de cualquier sistema de gestión de riesgos consiste en poder, a partir de las políticas y procedimientos (operativos y de control) implementados, identificar, evaluar, mitigar y monitorear los riesgos a los que está expuesta la Entidad, en este caso en particular, en relación a los riesgos de LA/FT. </w:t>
      </w:r>
    </w:p>
    <w:p w14:paraId="2CAF2E9C" w14:textId="77777777" w:rsidR="00D13D51" w:rsidRPr="00D13D51" w:rsidRDefault="00D13D51" w:rsidP="00D13D51">
      <w:pPr>
        <w:jc w:val="both"/>
        <w:rPr>
          <w:rFonts w:cstheme="minorHAnsi"/>
          <w:sz w:val="24"/>
          <w:szCs w:val="24"/>
          <w:lang w:val="es-ES" w:eastAsia="es-ES"/>
        </w:rPr>
      </w:pPr>
    </w:p>
    <w:p w14:paraId="56D4279B" w14:textId="77777777" w:rsidR="00D13D51" w:rsidRPr="00D13D51" w:rsidRDefault="00D13D51" w:rsidP="00D13D51">
      <w:pPr>
        <w:ind w:left="708"/>
        <w:jc w:val="both"/>
        <w:rPr>
          <w:rFonts w:cstheme="minorHAnsi"/>
          <w:sz w:val="24"/>
          <w:szCs w:val="24"/>
          <w:lang w:val="es-ES" w:eastAsia="es-ES"/>
        </w:rPr>
      </w:pPr>
      <w:r w:rsidRPr="00D13D51">
        <w:rPr>
          <w:rFonts w:cstheme="minorHAnsi"/>
          <w:sz w:val="24"/>
          <w:szCs w:val="24"/>
          <w:lang w:val="es-ES" w:eastAsia="es-ES"/>
        </w:rPr>
        <w:t xml:space="preserve">Contar con la aprobación del Consejo Directivo, </w:t>
      </w:r>
    </w:p>
    <w:p w14:paraId="2400557A" w14:textId="77777777" w:rsidR="00D13D51" w:rsidRPr="00D13D51" w:rsidRDefault="00D13D51" w:rsidP="00D13D51">
      <w:pPr>
        <w:ind w:left="708"/>
        <w:jc w:val="both"/>
        <w:rPr>
          <w:rFonts w:cstheme="minorHAnsi"/>
          <w:sz w:val="24"/>
          <w:szCs w:val="24"/>
          <w:lang w:val="es-ES" w:eastAsia="es-ES"/>
        </w:rPr>
      </w:pPr>
    </w:p>
    <w:p w14:paraId="3BDBFFF0" w14:textId="77777777" w:rsidR="00D13D51" w:rsidRPr="00D13D51" w:rsidRDefault="00D13D51" w:rsidP="00D13D51">
      <w:pPr>
        <w:ind w:left="708"/>
        <w:jc w:val="both"/>
        <w:rPr>
          <w:rFonts w:cstheme="minorHAnsi"/>
          <w:sz w:val="24"/>
          <w:szCs w:val="24"/>
          <w:lang w:val="es-ES" w:eastAsia="es-ES"/>
        </w:rPr>
      </w:pPr>
      <w:r w:rsidRPr="00D13D51">
        <w:rPr>
          <w:rFonts w:cstheme="minorHAnsi"/>
          <w:sz w:val="24"/>
          <w:szCs w:val="24"/>
          <w:lang w:val="es-ES" w:eastAsia="es-ES"/>
        </w:rPr>
        <w:t>Conservarse, conjuntamente con la metodología y la documentación e información que lo sustente, en el domicilio registrado ante la UIF,</w:t>
      </w:r>
    </w:p>
    <w:p w14:paraId="01F67322" w14:textId="77777777" w:rsidR="00D13D51" w:rsidRPr="00D13D51" w:rsidRDefault="00D13D51" w:rsidP="00D13D51">
      <w:pPr>
        <w:ind w:left="708"/>
        <w:jc w:val="both"/>
        <w:rPr>
          <w:rFonts w:cstheme="minorHAnsi"/>
          <w:sz w:val="24"/>
          <w:szCs w:val="24"/>
          <w:lang w:val="es-ES" w:eastAsia="es-ES"/>
        </w:rPr>
      </w:pPr>
    </w:p>
    <w:p w14:paraId="66AB83C4" w14:textId="77777777" w:rsidR="00D13D51" w:rsidRPr="00D13D51" w:rsidRDefault="00D13D51" w:rsidP="00D13D51">
      <w:pPr>
        <w:ind w:left="708"/>
        <w:jc w:val="both"/>
        <w:rPr>
          <w:rFonts w:cstheme="minorHAnsi"/>
          <w:sz w:val="24"/>
          <w:szCs w:val="24"/>
          <w:lang w:val="es-ES" w:eastAsia="es-ES"/>
        </w:rPr>
      </w:pPr>
      <w:r w:rsidRPr="00D13D51">
        <w:rPr>
          <w:rFonts w:cstheme="minorHAnsi"/>
          <w:sz w:val="24"/>
          <w:szCs w:val="24"/>
          <w:lang w:val="es-ES" w:eastAsia="es-ES"/>
        </w:rPr>
        <w:t>Ser sometido a una revisión anual de modo tal de corroborar que el sistema oportunamente implementado continúa siendo eficaz y eficiente para la autoevaluación de los riesgos inherentes a la Entidad o bien debe ser modificado para adecuarse ya sea a nuevas disposiciones normativas como a cambios de impacto interno o externo y</w:t>
      </w:r>
    </w:p>
    <w:p w14:paraId="5CEADAAF" w14:textId="77777777" w:rsidR="00D13D51" w:rsidRPr="00D13D51" w:rsidRDefault="00D13D51" w:rsidP="00D13D51">
      <w:pPr>
        <w:ind w:left="708"/>
        <w:jc w:val="both"/>
        <w:rPr>
          <w:rFonts w:cstheme="minorHAnsi"/>
          <w:sz w:val="24"/>
          <w:szCs w:val="24"/>
          <w:lang w:val="es-ES" w:eastAsia="es-ES"/>
        </w:rPr>
      </w:pPr>
    </w:p>
    <w:p w14:paraId="38D44C4F" w14:textId="61D9FAB8" w:rsidR="00D13D51" w:rsidRPr="00D13D51" w:rsidRDefault="00D13D51" w:rsidP="00D13D51">
      <w:pPr>
        <w:ind w:left="708"/>
        <w:jc w:val="both"/>
        <w:rPr>
          <w:rFonts w:cstheme="minorHAnsi"/>
          <w:sz w:val="24"/>
          <w:szCs w:val="24"/>
          <w:lang w:val="es-ES" w:eastAsia="es-ES"/>
        </w:rPr>
      </w:pPr>
      <w:r w:rsidRPr="00D13D51">
        <w:rPr>
          <w:rFonts w:cstheme="minorHAnsi"/>
          <w:sz w:val="24"/>
          <w:szCs w:val="24"/>
          <w:lang w:val="es-ES" w:eastAsia="es-ES"/>
        </w:rPr>
        <w:t>Ser enviado a la UIF una vez aprobado, antes del 30 de abril de cada año calendario en el que se lleve a cabo la autoevaluación</w:t>
      </w:r>
      <w:r w:rsidR="003B0C60">
        <w:rPr>
          <w:rFonts w:cstheme="minorHAnsi"/>
          <w:sz w:val="24"/>
          <w:szCs w:val="24"/>
          <w:lang w:val="es-ES" w:eastAsia="es-ES"/>
        </w:rPr>
        <w:t xml:space="preserve"> o bianualmente según corresponda en los casos en que la entidad realice únicamente el servicio de gestión de préstamos o que otorgue préstamos personales con capital propio y de cobro por deducción o recibo de haberes.</w:t>
      </w:r>
    </w:p>
    <w:p w14:paraId="43803948" w14:textId="77777777" w:rsidR="00D13D51" w:rsidRPr="00D13D51" w:rsidRDefault="00D13D51" w:rsidP="00D13D51">
      <w:pPr>
        <w:jc w:val="both"/>
        <w:rPr>
          <w:rFonts w:cstheme="minorHAnsi"/>
          <w:sz w:val="24"/>
          <w:szCs w:val="24"/>
          <w:lang w:val="es-ES" w:eastAsia="es-ES"/>
        </w:rPr>
      </w:pPr>
    </w:p>
    <w:p w14:paraId="747AFDCE"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El resultado del informe técnico de autoevaluación de riesgos será tenido en cuenta a efectos de mejorar, ajustar y retroalimentar el Sistema de Prevención LA/FT de la Entidad de modo tal que se encuentre en concordancia con la declaración de tolerancia al riesgo.</w:t>
      </w:r>
    </w:p>
    <w:p w14:paraId="2D67BA1A" w14:textId="77777777" w:rsidR="00D13D51" w:rsidRPr="00D13D51" w:rsidRDefault="00D13D51" w:rsidP="00D13D51">
      <w:pPr>
        <w:jc w:val="both"/>
        <w:rPr>
          <w:rFonts w:cstheme="minorHAnsi"/>
          <w:sz w:val="24"/>
          <w:szCs w:val="24"/>
          <w:lang w:val="es-ES" w:eastAsia="es-ES"/>
        </w:rPr>
      </w:pPr>
    </w:p>
    <w:p w14:paraId="7F5B516E"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Todas las disposiciones aquí mencionadas quedan sujetas a la revisión de la UIF en lo que hace a la lógica, coherencia y razonabilidad de la metodología implementada y el informe técnico resultante de </w:t>
      </w:r>
      <w:r w:rsidRPr="00D13D51">
        <w:rPr>
          <w:rFonts w:cstheme="minorHAnsi"/>
          <w:sz w:val="24"/>
          <w:szCs w:val="24"/>
          <w:lang w:val="es-ES" w:eastAsia="es-ES"/>
        </w:rPr>
        <w:lastRenderedPageBreak/>
        <w:t>la misma, constituyendo la no revisión por parte del Ente de Contralor una aceptación y/o aprobación tácita de su contenido.</w:t>
      </w:r>
    </w:p>
    <w:p w14:paraId="6D4FEEEE" w14:textId="77777777" w:rsidR="00D13D51" w:rsidRPr="00D13D51" w:rsidRDefault="00D13D51" w:rsidP="00D13D51">
      <w:pPr>
        <w:jc w:val="both"/>
        <w:rPr>
          <w:rFonts w:cstheme="minorHAnsi"/>
          <w:sz w:val="24"/>
          <w:szCs w:val="24"/>
          <w:lang w:val="es-ES" w:eastAsia="es-ES"/>
        </w:rPr>
      </w:pPr>
    </w:p>
    <w:p w14:paraId="0A7A98E8"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La gestión del riesgo analiza qué puede suceder y cuáles pueden ser las consecuencias posibles en forma previa a decidir qué debe ser hecho y cuándo para reducir el riesgo a un nivel aceptable, en otros términos la gestión de los riesgos debe contribuir a:</w:t>
      </w:r>
    </w:p>
    <w:p w14:paraId="1C48C14B" w14:textId="77777777" w:rsidR="00D13D51" w:rsidRPr="00D13D51" w:rsidRDefault="00D13D51" w:rsidP="00D13D51">
      <w:pPr>
        <w:jc w:val="both"/>
        <w:rPr>
          <w:rFonts w:cstheme="minorHAnsi"/>
          <w:sz w:val="24"/>
          <w:szCs w:val="24"/>
          <w:lang w:val="es-ES" w:eastAsia="es-ES"/>
        </w:rPr>
      </w:pPr>
    </w:p>
    <w:p w14:paraId="2E2C18E3"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Que sean identificados los riesgos,</w:t>
      </w:r>
    </w:p>
    <w:p w14:paraId="6CC3909B" w14:textId="77777777" w:rsidR="00D13D51" w:rsidRPr="00D13D51" w:rsidRDefault="00D13D51" w:rsidP="00D13D51">
      <w:pPr>
        <w:jc w:val="both"/>
        <w:rPr>
          <w:rFonts w:cstheme="minorHAnsi"/>
          <w:sz w:val="24"/>
          <w:szCs w:val="24"/>
          <w:lang w:val="es-ES" w:eastAsia="es-ES"/>
        </w:rPr>
      </w:pPr>
    </w:p>
    <w:p w14:paraId="258F89D7"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Que sean evaluados los riesgos en términos de sus consecuencias para el negocio y la probabilidad de ocurrencia,</w:t>
      </w:r>
    </w:p>
    <w:p w14:paraId="0EA7B694" w14:textId="77777777" w:rsidR="00D13D51" w:rsidRPr="00D13D51" w:rsidRDefault="00D13D51" w:rsidP="00D13D51">
      <w:pPr>
        <w:jc w:val="both"/>
        <w:rPr>
          <w:rFonts w:cstheme="minorHAnsi"/>
          <w:sz w:val="24"/>
          <w:szCs w:val="24"/>
          <w:lang w:val="es-ES" w:eastAsia="es-ES"/>
        </w:rPr>
      </w:pPr>
    </w:p>
    <w:p w14:paraId="53140B74"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Que sean comunicadas y entendidas la probabilidades de ocurrencia y las consecuencias de estos riesgos,</w:t>
      </w:r>
    </w:p>
    <w:p w14:paraId="43084A1E" w14:textId="77777777" w:rsidR="00D13D51" w:rsidRPr="00D13D51" w:rsidRDefault="00D13D51" w:rsidP="00D13D51">
      <w:pPr>
        <w:jc w:val="both"/>
        <w:rPr>
          <w:rFonts w:cstheme="minorHAnsi"/>
          <w:sz w:val="24"/>
          <w:szCs w:val="24"/>
          <w:lang w:val="es-ES" w:eastAsia="es-ES"/>
        </w:rPr>
      </w:pPr>
    </w:p>
    <w:p w14:paraId="301026BC"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Que se de prioridad a las acciones para reducir la ocurrencia de los riesgos,</w:t>
      </w:r>
    </w:p>
    <w:p w14:paraId="76AAB8DC" w14:textId="77777777" w:rsidR="00D13D51" w:rsidRPr="00D13D51" w:rsidRDefault="00D13D51" w:rsidP="00D13D51">
      <w:pPr>
        <w:jc w:val="both"/>
        <w:rPr>
          <w:rFonts w:cstheme="minorHAnsi"/>
          <w:sz w:val="24"/>
          <w:szCs w:val="24"/>
          <w:lang w:val="es-ES" w:eastAsia="es-ES"/>
        </w:rPr>
      </w:pPr>
    </w:p>
    <w:p w14:paraId="0E82C377" w14:textId="02745E4E" w:rsidR="00D13D51" w:rsidRPr="00D13D51" w:rsidRDefault="00D13D51" w:rsidP="003B0C60">
      <w:pPr>
        <w:ind w:left="708"/>
        <w:jc w:val="both"/>
        <w:rPr>
          <w:rFonts w:cstheme="minorHAnsi"/>
          <w:sz w:val="24"/>
          <w:szCs w:val="24"/>
          <w:lang w:val="es-ES" w:eastAsia="es-ES"/>
        </w:rPr>
      </w:pPr>
      <w:r w:rsidRPr="00D13D51">
        <w:rPr>
          <w:rFonts w:cstheme="minorHAnsi"/>
          <w:sz w:val="24"/>
          <w:szCs w:val="24"/>
          <w:lang w:val="es-ES" w:eastAsia="es-ES"/>
        </w:rPr>
        <w:t xml:space="preserve"> Que se involucre a las partes interesadas en las decisiones sobre la gestión de riesgos y se las mantenga informadas del estado de la gestión del riesgo,</w:t>
      </w:r>
    </w:p>
    <w:p w14:paraId="4991634D" w14:textId="77777777" w:rsidR="00D13D51" w:rsidRPr="00D13D51" w:rsidRDefault="00D13D51" w:rsidP="00D13D51">
      <w:pPr>
        <w:jc w:val="both"/>
        <w:rPr>
          <w:rFonts w:cstheme="minorHAnsi"/>
          <w:sz w:val="24"/>
          <w:szCs w:val="24"/>
          <w:lang w:val="es-ES" w:eastAsia="es-ES"/>
        </w:rPr>
      </w:pPr>
    </w:p>
    <w:p w14:paraId="699B6E37"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Motorizar la efectividad en el tratamiento de los riesgos,</w:t>
      </w:r>
    </w:p>
    <w:p w14:paraId="0AE02DBE" w14:textId="77777777" w:rsidR="00D13D51" w:rsidRPr="00D13D51" w:rsidRDefault="00D13D51" w:rsidP="00D13D51">
      <w:pPr>
        <w:jc w:val="both"/>
        <w:rPr>
          <w:rFonts w:cstheme="minorHAnsi"/>
          <w:sz w:val="24"/>
          <w:szCs w:val="24"/>
          <w:lang w:val="es-ES" w:eastAsia="es-ES"/>
        </w:rPr>
      </w:pPr>
    </w:p>
    <w:p w14:paraId="55478BDE" w14:textId="45529AAC" w:rsidR="00D13D51" w:rsidRPr="00D13D51" w:rsidRDefault="00D13D51" w:rsidP="003B0C60">
      <w:pPr>
        <w:ind w:left="708"/>
        <w:jc w:val="both"/>
        <w:rPr>
          <w:rFonts w:cstheme="minorHAnsi"/>
          <w:sz w:val="24"/>
          <w:szCs w:val="24"/>
          <w:lang w:val="es-ES" w:eastAsia="es-ES"/>
        </w:rPr>
      </w:pPr>
      <w:r w:rsidRPr="00D13D51">
        <w:rPr>
          <w:rFonts w:cstheme="minorHAnsi"/>
          <w:sz w:val="24"/>
          <w:szCs w:val="24"/>
          <w:lang w:val="es-ES" w:eastAsia="es-ES"/>
        </w:rPr>
        <w:t xml:space="preserve"> El seguimiento y revisión regular de los riesgos en todas las fases del proceso de análisis de los mismos,</w:t>
      </w:r>
    </w:p>
    <w:p w14:paraId="34CDA62E" w14:textId="77777777" w:rsidR="00D13D51" w:rsidRPr="00D13D51" w:rsidRDefault="00D13D51" w:rsidP="00D13D51">
      <w:pPr>
        <w:jc w:val="both"/>
        <w:rPr>
          <w:rFonts w:cstheme="minorHAnsi"/>
          <w:sz w:val="24"/>
          <w:szCs w:val="24"/>
          <w:lang w:val="es-ES" w:eastAsia="es-ES"/>
        </w:rPr>
      </w:pPr>
    </w:p>
    <w:p w14:paraId="506D0714" w14:textId="0D048524" w:rsidR="00D13D51" w:rsidRPr="00D13D51" w:rsidRDefault="00D13D51" w:rsidP="003B0C60">
      <w:pPr>
        <w:ind w:left="708"/>
        <w:jc w:val="both"/>
        <w:rPr>
          <w:rFonts w:cstheme="minorHAnsi"/>
          <w:sz w:val="24"/>
          <w:szCs w:val="24"/>
          <w:lang w:val="es-ES" w:eastAsia="es-ES"/>
        </w:rPr>
      </w:pPr>
      <w:r w:rsidRPr="00D13D51">
        <w:rPr>
          <w:rFonts w:cstheme="minorHAnsi"/>
          <w:sz w:val="24"/>
          <w:szCs w:val="24"/>
          <w:lang w:val="es-ES" w:eastAsia="es-ES"/>
        </w:rPr>
        <w:t xml:space="preserve"> Que sea capturada en tiempo y forma la información necesaria para gestionar los riesgos de manera adecuada y</w:t>
      </w:r>
    </w:p>
    <w:p w14:paraId="01B57857" w14:textId="77777777" w:rsidR="00D13D51" w:rsidRPr="00D13D51" w:rsidRDefault="00D13D51" w:rsidP="00D13D51">
      <w:pPr>
        <w:jc w:val="both"/>
        <w:rPr>
          <w:rFonts w:cstheme="minorHAnsi"/>
          <w:sz w:val="24"/>
          <w:szCs w:val="24"/>
          <w:lang w:val="es-ES" w:eastAsia="es-ES"/>
        </w:rPr>
      </w:pPr>
    </w:p>
    <w:p w14:paraId="29D64E90" w14:textId="01747998" w:rsidR="00D13D51" w:rsidRPr="00D13D51" w:rsidRDefault="00D13D51" w:rsidP="003B0C60">
      <w:pPr>
        <w:ind w:left="708"/>
        <w:jc w:val="both"/>
        <w:rPr>
          <w:rFonts w:cstheme="minorHAnsi"/>
          <w:sz w:val="24"/>
          <w:szCs w:val="24"/>
          <w:lang w:val="es-ES" w:eastAsia="es-ES"/>
        </w:rPr>
      </w:pPr>
      <w:r w:rsidRPr="00D13D51">
        <w:rPr>
          <w:rFonts w:cstheme="minorHAnsi"/>
          <w:sz w:val="24"/>
          <w:szCs w:val="24"/>
          <w:lang w:val="es-ES" w:eastAsia="es-ES"/>
        </w:rPr>
        <w:t xml:space="preserve"> Que tanto los integrantes de la Gerencia, la Dirección y el personal se involucren en la gestión de los riesgos y en las acciones para mitigarlos.</w:t>
      </w:r>
    </w:p>
    <w:p w14:paraId="1D90C38F" w14:textId="77777777" w:rsidR="00D13D51" w:rsidRPr="00D13D51" w:rsidRDefault="00D13D51" w:rsidP="00D13D51">
      <w:pPr>
        <w:jc w:val="both"/>
        <w:rPr>
          <w:rFonts w:cstheme="minorHAnsi"/>
          <w:sz w:val="24"/>
          <w:szCs w:val="24"/>
          <w:lang w:val="es-ES" w:eastAsia="es-ES"/>
        </w:rPr>
      </w:pPr>
    </w:p>
    <w:p w14:paraId="55AAF5E0" w14:textId="383732EB"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En base a lo antedicho </w:t>
      </w:r>
      <w:r w:rsidR="003B0C60">
        <w:rPr>
          <w:rFonts w:cstheme="minorHAnsi"/>
          <w:sz w:val="24"/>
          <w:szCs w:val="24"/>
          <w:lang w:val="es-ES" w:eastAsia="es-ES"/>
        </w:rPr>
        <w:t>debe d</w:t>
      </w:r>
      <w:r w:rsidRPr="00D13D51">
        <w:rPr>
          <w:rFonts w:cstheme="minorHAnsi"/>
          <w:sz w:val="24"/>
          <w:szCs w:val="24"/>
          <w:lang w:val="es-ES" w:eastAsia="es-ES"/>
        </w:rPr>
        <w:t>esarrollar</w:t>
      </w:r>
      <w:r w:rsidR="003B0C60">
        <w:rPr>
          <w:rFonts w:cstheme="minorHAnsi"/>
          <w:sz w:val="24"/>
          <w:szCs w:val="24"/>
          <w:lang w:val="es-ES" w:eastAsia="es-ES"/>
        </w:rPr>
        <w:t>se</w:t>
      </w:r>
      <w:r w:rsidRPr="00D13D51">
        <w:rPr>
          <w:rFonts w:cstheme="minorHAnsi"/>
          <w:sz w:val="24"/>
          <w:szCs w:val="24"/>
          <w:lang w:val="es-ES" w:eastAsia="es-ES"/>
        </w:rPr>
        <w:t xml:space="preserve"> un modelo de análisis de riesgos de LA/FT que comprende los siguientes criterios básicos:</w:t>
      </w:r>
    </w:p>
    <w:p w14:paraId="1AA783AB" w14:textId="77777777" w:rsidR="00D13D51" w:rsidRPr="00D13D51" w:rsidRDefault="00D13D51" w:rsidP="00D13D51">
      <w:pPr>
        <w:jc w:val="both"/>
        <w:rPr>
          <w:rFonts w:cstheme="minorHAnsi"/>
          <w:sz w:val="24"/>
          <w:szCs w:val="24"/>
          <w:lang w:val="es-ES" w:eastAsia="es-ES"/>
        </w:rPr>
      </w:pPr>
    </w:p>
    <w:p w14:paraId="2773032D"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Utilización de una metodología para evaluar los riesgos y establecer los planes de remediación de aquellos riesgos que no presenten un nivel de riesgo residual aceptable para la Entidad,</w:t>
      </w:r>
    </w:p>
    <w:p w14:paraId="024D96D7" w14:textId="77777777" w:rsidR="00D13D51" w:rsidRPr="00D13D51" w:rsidRDefault="00D13D51" w:rsidP="00D13D51">
      <w:pPr>
        <w:jc w:val="both"/>
        <w:rPr>
          <w:rFonts w:cstheme="minorHAnsi"/>
          <w:sz w:val="24"/>
          <w:szCs w:val="24"/>
          <w:lang w:val="es-ES" w:eastAsia="es-ES"/>
        </w:rPr>
      </w:pPr>
    </w:p>
    <w:p w14:paraId="75A06023"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Contar con procedimientos idóneos para llevar a cabo el análisis y la implementación de los controles seleccionados,</w:t>
      </w:r>
    </w:p>
    <w:p w14:paraId="24951B1A" w14:textId="77777777" w:rsidR="00D13D51" w:rsidRPr="00D13D51" w:rsidRDefault="00D13D51" w:rsidP="00D13D51">
      <w:pPr>
        <w:jc w:val="both"/>
        <w:rPr>
          <w:rFonts w:cstheme="minorHAnsi"/>
          <w:sz w:val="24"/>
          <w:szCs w:val="24"/>
          <w:lang w:val="es-ES" w:eastAsia="es-ES"/>
        </w:rPr>
      </w:pPr>
    </w:p>
    <w:p w14:paraId="073D6CB8"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Efectuar un seguimiento continuo que permita evaluar la efectividad de los controles implementados tanto en lo que hace a su diseño como a su cumplimiento y</w:t>
      </w:r>
    </w:p>
    <w:p w14:paraId="5A809221" w14:textId="77777777" w:rsidR="00D13D51" w:rsidRPr="00D13D51" w:rsidRDefault="00D13D51" w:rsidP="00D13D51">
      <w:pPr>
        <w:jc w:val="both"/>
        <w:rPr>
          <w:rFonts w:cstheme="minorHAnsi"/>
          <w:sz w:val="24"/>
          <w:szCs w:val="24"/>
          <w:lang w:val="es-ES" w:eastAsia="es-ES"/>
        </w:rPr>
      </w:pPr>
    </w:p>
    <w:p w14:paraId="1172DA2D"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 </w:t>
      </w:r>
      <w:r w:rsidRPr="00D13D51">
        <w:rPr>
          <w:rFonts w:cstheme="minorHAnsi"/>
          <w:sz w:val="24"/>
          <w:szCs w:val="24"/>
          <w:lang w:val="es-ES" w:eastAsia="es-ES"/>
        </w:rPr>
        <w:tab/>
        <w:t>Efectuar un seguimiento continuo del proceso de gestión de los riesgos del Sistema de LA/FT implementado en la Entidad.</w:t>
      </w:r>
    </w:p>
    <w:p w14:paraId="7E28B02F" w14:textId="77777777" w:rsidR="00D13D51" w:rsidRPr="00D13D51" w:rsidRDefault="00D13D51" w:rsidP="00D13D51">
      <w:pPr>
        <w:jc w:val="both"/>
        <w:rPr>
          <w:rFonts w:cstheme="minorHAnsi"/>
          <w:sz w:val="24"/>
          <w:szCs w:val="24"/>
          <w:lang w:val="es-ES" w:eastAsia="es-ES"/>
        </w:rPr>
      </w:pPr>
    </w:p>
    <w:p w14:paraId="1810D820"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lastRenderedPageBreak/>
        <w:t>El modelo de Autoevaluación de Riesgos de LA/FT parte de entender a los procesos genéricamente hablando como la agrupación de un conjunto de actividades u operatorias que hacen a la especificidad de la actividad de que se trate. A su vez, el proceso agrupa a un conjunto de actividades unidas por un denominador común, dividiendo así al conjunto del proceso en sub-procesos, lo cual contribuye a dar mayor claridad al flujo de la o las transacciones, operaciones o actividades que en cada uno de ellos se lleva cabo.</w:t>
      </w:r>
    </w:p>
    <w:p w14:paraId="59400C9B" w14:textId="77777777" w:rsidR="00D13D51" w:rsidRPr="00D13D51" w:rsidRDefault="00D13D51" w:rsidP="00D13D51">
      <w:pPr>
        <w:jc w:val="both"/>
        <w:rPr>
          <w:rFonts w:cstheme="minorHAnsi"/>
          <w:sz w:val="24"/>
          <w:szCs w:val="24"/>
          <w:lang w:val="es-ES" w:eastAsia="es-ES"/>
        </w:rPr>
      </w:pPr>
    </w:p>
    <w:p w14:paraId="09306D01" w14:textId="01E33142"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 xml:space="preserve">Con el fin de obtener una rápida y eficiente identificación de la composición de los sub-procesos de LA/FT </w:t>
      </w:r>
      <w:r w:rsidR="003B0C60">
        <w:rPr>
          <w:rFonts w:cstheme="minorHAnsi"/>
          <w:sz w:val="24"/>
          <w:szCs w:val="24"/>
          <w:lang w:val="es-ES" w:eastAsia="es-ES"/>
        </w:rPr>
        <w:t>hemos</w:t>
      </w:r>
      <w:r w:rsidRPr="00D13D51">
        <w:rPr>
          <w:rFonts w:cstheme="minorHAnsi"/>
          <w:sz w:val="24"/>
          <w:szCs w:val="24"/>
          <w:lang w:val="es-ES" w:eastAsia="es-ES"/>
        </w:rPr>
        <w:t xml:space="preserve"> optado por definir un esquema estándar de codificación que se utilizará en todas las etapas del proceso de autoevaluación de riesgos, la codificación de los sub-procesos será numérica correlativa de dos dígitos.</w:t>
      </w:r>
    </w:p>
    <w:p w14:paraId="21D278E9" w14:textId="77777777" w:rsidR="00D13D51" w:rsidRPr="00D13D51" w:rsidRDefault="00D13D51" w:rsidP="00D13D51">
      <w:pPr>
        <w:jc w:val="both"/>
        <w:rPr>
          <w:rFonts w:cstheme="minorHAnsi"/>
          <w:sz w:val="24"/>
          <w:szCs w:val="24"/>
          <w:lang w:val="es-ES" w:eastAsia="es-ES"/>
        </w:rPr>
      </w:pPr>
    </w:p>
    <w:p w14:paraId="2275494E"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El resto de los componentes de la matriz de riesgo tales como el código de riesgo, el código de control, código de identificación de las oportunidades de mejora y el código de las incidencias, también serán numerados de forma correlativa ascendente de dos dígitos.</w:t>
      </w:r>
    </w:p>
    <w:p w14:paraId="0889F3D4" w14:textId="77777777" w:rsidR="00D13D51" w:rsidRPr="00D13D51" w:rsidRDefault="00D13D51" w:rsidP="00D13D51">
      <w:pPr>
        <w:jc w:val="both"/>
        <w:rPr>
          <w:rFonts w:cstheme="minorHAnsi"/>
          <w:sz w:val="24"/>
          <w:szCs w:val="24"/>
          <w:lang w:val="es-ES" w:eastAsia="es-ES"/>
        </w:rPr>
      </w:pPr>
    </w:p>
    <w:p w14:paraId="2F5BD23A"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Complementariamente debe indicarse dentro de cada control quién puede autorizar o aprobar cada acción, su oportunidad, si aseguran que necesita aprobación, si para la aprobación existen responsabilidades claramente definidas, y si estas responsabilidades evidencian una adecuada segregación de funciones. En el desarrollo de la explicación del control, debe dejarse en claro quién lo hace, con su cargo y los sistemas que participan en la acción / operación.</w:t>
      </w:r>
    </w:p>
    <w:p w14:paraId="709CB61C" w14:textId="77777777" w:rsidR="00D13D51" w:rsidRPr="00D13D51" w:rsidRDefault="00D13D51" w:rsidP="00D13D51">
      <w:pPr>
        <w:jc w:val="both"/>
        <w:rPr>
          <w:rFonts w:cstheme="minorHAnsi"/>
          <w:sz w:val="24"/>
          <w:szCs w:val="24"/>
          <w:lang w:val="es-ES" w:eastAsia="es-ES"/>
        </w:rPr>
      </w:pPr>
    </w:p>
    <w:p w14:paraId="47035578"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La descripción de un control debe tener suficiente información para permitir evaluar el diseño efectivo del control interno y que los riesgos relacionados se encuentran adecuadamente mitigados.</w:t>
      </w:r>
    </w:p>
    <w:p w14:paraId="65F2BBD3" w14:textId="77777777" w:rsidR="00D13D51" w:rsidRPr="00D13D51" w:rsidRDefault="00D13D51" w:rsidP="00D13D51">
      <w:pPr>
        <w:jc w:val="both"/>
        <w:rPr>
          <w:rFonts w:cstheme="minorHAnsi"/>
          <w:sz w:val="24"/>
          <w:szCs w:val="24"/>
          <w:lang w:val="es-ES" w:eastAsia="es-ES"/>
        </w:rPr>
      </w:pPr>
    </w:p>
    <w:p w14:paraId="2C1C88B0"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Para el caso de que un riesgo no tenga control asociado, o bien que, existiendo el control, el mismo no se cumpla o sea inefectivo, nos encontraremos en presencia de  una falla que se denomina incidencia. El término alude a situaciones o eventos que tienen una probabilidad cierta de ocurrencia (independientemente de su magnitud) y que, aunque no se hubiesen producido aún, de producirse podrían generar un apartamiento de las disposiciones legales y normativas que rigen al de la prevención de LA/FT.</w:t>
      </w:r>
    </w:p>
    <w:p w14:paraId="5DB48527" w14:textId="77777777" w:rsidR="00D13D51" w:rsidRPr="00D13D51" w:rsidRDefault="00D13D51" w:rsidP="00D13D51">
      <w:pPr>
        <w:jc w:val="both"/>
        <w:rPr>
          <w:rFonts w:cstheme="minorHAnsi"/>
          <w:sz w:val="24"/>
          <w:szCs w:val="24"/>
          <w:lang w:val="es-ES" w:eastAsia="es-ES"/>
        </w:rPr>
      </w:pPr>
    </w:p>
    <w:p w14:paraId="7165125D" w14:textId="77777777" w:rsidR="00D13D51" w:rsidRPr="00D13D51" w:rsidRDefault="00D13D51" w:rsidP="00D13D51">
      <w:pPr>
        <w:jc w:val="both"/>
        <w:rPr>
          <w:rFonts w:cstheme="minorHAnsi"/>
          <w:sz w:val="24"/>
          <w:szCs w:val="24"/>
          <w:lang w:val="es-ES" w:eastAsia="es-ES"/>
        </w:rPr>
      </w:pPr>
      <w:r w:rsidRPr="00D13D51">
        <w:rPr>
          <w:rFonts w:cstheme="minorHAnsi"/>
          <w:sz w:val="24"/>
          <w:szCs w:val="24"/>
          <w:lang w:val="es-ES" w:eastAsia="es-ES"/>
        </w:rPr>
        <w:t>Finalmente, el último elemento que queda por incorporar es la oportunidad de mejora, la cual implica que alguna tarea, control o paso de procedimiento, no es totalmente correcto o puede ser mejorado sin que ello configure necesariamente una incidencia que implique una no conformidad.</w:t>
      </w:r>
    </w:p>
    <w:p w14:paraId="3D5E5E79" w14:textId="77777777" w:rsidR="00ED2F8A" w:rsidRPr="00D13D51" w:rsidRDefault="00ED2F8A" w:rsidP="00D13D51">
      <w:pPr>
        <w:jc w:val="both"/>
        <w:rPr>
          <w:rFonts w:cstheme="minorHAnsi"/>
          <w:sz w:val="24"/>
          <w:szCs w:val="24"/>
          <w:lang w:val="es-ES" w:eastAsia="es-ES"/>
        </w:rPr>
      </w:pPr>
    </w:p>
    <w:p w14:paraId="00360A5F" w14:textId="77777777" w:rsidR="00D13D51" w:rsidRPr="00D13D51" w:rsidRDefault="00D13D51" w:rsidP="00D13D51">
      <w:pPr>
        <w:ind w:right="141"/>
        <w:jc w:val="both"/>
        <w:rPr>
          <w:rFonts w:cstheme="minorHAnsi"/>
          <w:sz w:val="24"/>
          <w:szCs w:val="24"/>
        </w:rPr>
      </w:pPr>
      <w:r w:rsidRPr="00D13D51">
        <w:rPr>
          <w:rFonts w:cstheme="minorHAnsi"/>
          <w:sz w:val="24"/>
          <w:szCs w:val="24"/>
        </w:rPr>
        <w:t>En este contexto, se efectuará un análisis de riesgo que parte de la subdivisión de todo el proceso de LA/FT, en subprocesos que aborda cada uno de ellos una serie de aspectos particulares del Sistema de LA/FT y agrupa el conjunto de riesgos que la Entidad ha identificado.</w:t>
      </w:r>
    </w:p>
    <w:p w14:paraId="343897AF" w14:textId="77777777" w:rsidR="00D13D51" w:rsidRPr="00D13D51" w:rsidRDefault="00D13D51" w:rsidP="00D13D51">
      <w:pPr>
        <w:ind w:right="141"/>
        <w:jc w:val="both"/>
        <w:rPr>
          <w:rFonts w:cstheme="minorHAnsi"/>
          <w:sz w:val="24"/>
          <w:szCs w:val="24"/>
        </w:rPr>
      </w:pPr>
    </w:p>
    <w:p w14:paraId="7A1FDEC0" w14:textId="77777777" w:rsidR="00D13D51" w:rsidRPr="00D13D51" w:rsidRDefault="00D13D51" w:rsidP="00D13D51">
      <w:pPr>
        <w:ind w:right="141"/>
        <w:jc w:val="both"/>
        <w:rPr>
          <w:rFonts w:cstheme="minorHAnsi"/>
          <w:sz w:val="24"/>
          <w:szCs w:val="24"/>
        </w:rPr>
      </w:pPr>
      <w:r w:rsidRPr="00D13D51">
        <w:rPr>
          <w:rFonts w:cstheme="minorHAnsi"/>
          <w:sz w:val="24"/>
          <w:szCs w:val="24"/>
        </w:rPr>
        <w:t>En este punto resulta importante remarcar que la apertura de los riesgos inherenes a cada sub-proceso no es un catálogo fijo y taxativo sino que la composición y naturaleza de cada riesgo puede variar a lo largo del tiempo por eventos de impacto externo (p.ej. cambios en las disposiciones legales, normativas o ambas) y de impacto interno (cambios en la organización, incorporación de nuevas tecnologías, incorporación de canales no presenciales, entre otros).</w:t>
      </w:r>
    </w:p>
    <w:p w14:paraId="33B17399" w14:textId="77777777" w:rsidR="00D13D51" w:rsidRPr="00D13D51" w:rsidRDefault="00D13D51" w:rsidP="00D13D51">
      <w:pPr>
        <w:ind w:right="141"/>
        <w:jc w:val="both"/>
        <w:rPr>
          <w:rFonts w:cstheme="minorHAnsi"/>
          <w:sz w:val="24"/>
          <w:szCs w:val="24"/>
        </w:rPr>
      </w:pPr>
    </w:p>
    <w:p w14:paraId="39AC7432" w14:textId="77777777" w:rsidR="00D13D51" w:rsidRPr="00D13D51" w:rsidRDefault="00D13D51" w:rsidP="00D13D51">
      <w:pPr>
        <w:ind w:right="141"/>
        <w:jc w:val="both"/>
        <w:rPr>
          <w:rFonts w:cstheme="minorHAnsi"/>
          <w:sz w:val="24"/>
          <w:szCs w:val="24"/>
        </w:rPr>
      </w:pPr>
      <w:r w:rsidRPr="00D13D51">
        <w:rPr>
          <w:rFonts w:cstheme="minorHAnsi"/>
          <w:sz w:val="24"/>
          <w:szCs w:val="24"/>
        </w:rPr>
        <w:lastRenderedPageBreak/>
        <w:t>Dentro de cada Sub-Proceso se analizarán los riesgos inherentes a los mismos para determinar su probabilidad de ocurrencia, su clasificación, las acciones a asumir sobre ellos y los controles que deben estar implementados para la adecuada mitigación / reducción de los riesgos identificados con probabilidad de ocurrencia cierta, detallando asimismo qué nivel de riesgo residual resulta aceptable para la Entidad.</w:t>
      </w:r>
    </w:p>
    <w:p w14:paraId="27F2842C" w14:textId="77777777" w:rsidR="00D13D51" w:rsidRPr="00D13D51" w:rsidRDefault="00D13D51" w:rsidP="00D13D51">
      <w:pPr>
        <w:ind w:left="-5"/>
        <w:jc w:val="both"/>
        <w:rPr>
          <w:rFonts w:cstheme="minorHAnsi"/>
          <w:sz w:val="24"/>
          <w:szCs w:val="24"/>
        </w:rPr>
      </w:pPr>
    </w:p>
    <w:p w14:paraId="371B95B9" w14:textId="3BEC6620" w:rsidR="00D13D51" w:rsidRPr="00D13D51" w:rsidRDefault="003B0C60" w:rsidP="00D13D51">
      <w:pPr>
        <w:spacing w:line="259" w:lineRule="auto"/>
        <w:jc w:val="both"/>
        <w:rPr>
          <w:rFonts w:cstheme="minorHAnsi"/>
          <w:sz w:val="24"/>
          <w:szCs w:val="24"/>
        </w:rPr>
      </w:pPr>
      <w:r>
        <w:rPr>
          <w:rFonts w:cstheme="minorHAnsi"/>
          <w:sz w:val="24"/>
          <w:szCs w:val="24"/>
        </w:rPr>
        <w:t xml:space="preserve">Detallamos a continuación un modelo de los sub-procesos que conforman el proceso de LA/FT y los riesgos asociados a cada uno de ellos: </w:t>
      </w:r>
    </w:p>
    <w:p w14:paraId="384BA5BC" w14:textId="77777777" w:rsidR="00D13D51" w:rsidRPr="00D13D51" w:rsidRDefault="00D13D51" w:rsidP="00D13D51">
      <w:pPr>
        <w:spacing w:line="259" w:lineRule="auto"/>
        <w:jc w:val="both"/>
        <w:rPr>
          <w:rFonts w:cstheme="minorHAnsi"/>
          <w:sz w:val="24"/>
          <w:szCs w:val="24"/>
        </w:rPr>
      </w:pPr>
    </w:p>
    <w:tbl>
      <w:tblPr>
        <w:tblStyle w:val="Tablaconcuadrcula"/>
        <w:tblW w:w="0" w:type="auto"/>
        <w:tblLook w:val="04A0" w:firstRow="1" w:lastRow="0" w:firstColumn="1" w:lastColumn="0" w:noHBand="0" w:noVBand="1"/>
      </w:tblPr>
      <w:tblGrid>
        <w:gridCol w:w="1129"/>
        <w:gridCol w:w="4253"/>
        <w:gridCol w:w="4246"/>
      </w:tblGrid>
      <w:tr w:rsidR="00D13D51" w:rsidRPr="00D13D51" w14:paraId="794E4199" w14:textId="77777777" w:rsidTr="00F44783">
        <w:trPr>
          <w:tblHeader/>
        </w:trPr>
        <w:tc>
          <w:tcPr>
            <w:tcW w:w="1129" w:type="dxa"/>
            <w:shd w:val="clear" w:color="auto" w:fill="FFFF00"/>
            <w:vAlign w:val="center"/>
          </w:tcPr>
          <w:p w14:paraId="29FE353D" w14:textId="77777777" w:rsidR="00D13D51" w:rsidRPr="00D13D51" w:rsidRDefault="00D13D51" w:rsidP="00F44783">
            <w:pPr>
              <w:jc w:val="center"/>
              <w:rPr>
                <w:rFonts w:cstheme="minorHAnsi"/>
                <w:b/>
                <w:bCs/>
                <w:sz w:val="24"/>
                <w:szCs w:val="24"/>
              </w:rPr>
            </w:pPr>
            <w:r w:rsidRPr="00D13D51">
              <w:rPr>
                <w:rFonts w:cstheme="minorHAnsi"/>
                <w:b/>
                <w:bCs/>
                <w:sz w:val="24"/>
                <w:szCs w:val="24"/>
              </w:rPr>
              <w:t>Cód. Sub-Proceso</w:t>
            </w:r>
          </w:p>
        </w:tc>
        <w:tc>
          <w:tcPr>
            <w:tcW w:w="4253" w:type="dxa"/>
            <w:shd w:val="clear" w:color="auto" w:fill="FFFF00"/>
            <w:vAlign w:val="center"/>
          </w:tcPr>
          <w:p w14:paraId="184D2EBE" w14:textId="77777777" w:rsidR="00D13D51" w:rsidRPr="00D13D51" w:rsidRDefault="00D13D51" w:rsidP="00F44783">
            <w:pPr>
              <w:jc w:val="center"/>
              <w:rPr>
                <w:rFonts w:cstheme="minorHAnsi"/>
                <w:b/>
                <w:bCs/>
                <w:sz w:val="24"/>
                <w:szCs w:val="24"/>
              </w:rPr>
            </w:pPr>
            <w:r w:rsidRPr="00D13D51">
              <w:rPr>
                <w:rFonts w:cstheme="minorHAnsi"/>
                <w:b/>
                <w:bCs/>
                <w:sz w:val="24"/>
                <w:szCs w:val="24"/>
              </w:rPr>
              <w:t>Descripción</w:t>
            </w:r>
          </w:p>
        </w:tc>
        <w:tc>
          <w:tcPr>
            <w:tcW w:w="4246" w:type="dxa"/>
            <w:shd w:val="clear" w:color="auto" w:fill="FFFF00"/>
            <w:vAlign w:val="center"/>
          </w:tcPr>
          <w:p w14:paraId="6406F0BC" w14:textId="77777777" w:rsidR="00D13D51" w:rsidRPr="00D13D51" w:rsidRDefault="00D13D51" w:rsidP="00F44783">
            <w:pPr>
              <w:jc w:val="center"/>
              <w:rPr>
                <w:rFonts w:cstheme="minorHAnsi"/>
                <w:b/>
                <w:bCs/>
                <w:sz w:val="24"/>
                <w:szCs w:val="24"/>
              </w:rPr>
            </w:pPr>
            <w:r w:rsidRPr="00D13D51">
              <w:rPr>
                <w:rFonts w:cstheme="minorHAnsi"/>
                <w:b/>
                <w:bCs/>
                <w:sz w:val="24"/>
                <w:szCs w:val="24"/>
              </w:rPr>
              <w:t>Generalidades de los Riesgos Inherentes del Sub-Proceso</w:t>
            </w:r>
          </w:p>
        </w:tc>
      </w:tr>
      <w:tr w:rsidR="00D13D51" w:rsidRPr="00D13D51" w14:paraId="2AA970AB" w14:textId="77777777" w:rsidTr="00F44783">
        <w:tc>
          <w:tcPr>
            <w:tcW w:w="1129" w:type="dxa"/>
            <w:vAlign w:val="center"/>
          </w:tcPr>
          <w:p w14:paraId="4A377A99" w14:textId="77777777" w:rsidR="00D13D51" w:rsidRPr="00D13D51" w:rsidRDefault="00D13D51" w:rsidP="00F44783">
            <w:pPr>
              <w:jc w:val="center"/>
              <w:rPr>
                <w:rFonts w:cstheme="minorHAnsi"/>
                <w:sz w:val="24"/>
                <w:szCs w:val="24"/>
              </w:rPr>
            </w:pPr>
            <w:r w:rsidRPr="00D13D51">
              <w:rPr>
                <w:rFonts w:cstheme="minorHAnsi"/>
                <w:sz w:val="24"/>
                <w:szCs w:val="24"/>
              </w:rPr>
              <w:t>01</w:t>
            </w:r>
          </w:p>
        </w:tc>
        <w:tc>
          <w:tcPr>
            <w:tcW w:w="4253" w:type="dxa"/>
          </w:tcPr>
          <w:p w14:paraId="4D672EB3" w14:textId="77777777" w:rsidR="00D13D51" w:rsidRPr="00D13D51" w:rsidRDefault="00D13D51" w:rsidP="00F44783">
            <w:pPr>
              <w:rPr>
                <w:rFonts w:cstheme="minorHAnsi"/>
                <w:sz w:val="24"/>
                <w:szCs w:val="24"/>
              </w:rPr>
            </w:pPr>
            <w:r w:rsidRPr="00D13D51">
              <w:rPr>
                <w:rFonts w:cstheme="minorHAnsi"/>
                <w:sz w:val="24"/>
                <w:szCs w:val="24"/>
              </w:rPr>
              <w:t>Conocimiento del Cliente / Asociado – DDD</w:t>
            </w:r>
          </w:p>
        </w:tc>
        <w:tc>
          <w:tcPr>
            <w:tcW w:w="4246" w:type="dxa"/>
          </w:tcPr>
          <w:p w14:paraId="233DB79F" w14:textId="09BEE9D5" w:rsidR="00D13D51" w:rsidRPr="00D13D51" w:rsidRDefault="00D13D51" w:rsidP="00F44783">
            <w:pPr>
              <w:rPr>
                <w:rFonts w:cstheme="minorHAnsi"/>
                <w:sz w:val="24"/>
                <w:szCs w:val="24"/>
              </w:rPr>
            </w:pPr>
            <w:r w:rsidRPr="00D13D51">
              <w:rPr>
                <w:rFonts w:cstheme="minorHAnsi"/>
                <w:sz w:val="24"/>
                <w:szCs w:val="24"/>
              </w:rPr>
              <w:t xml:space="preserve">Comprende el conjunto de riesgos del Cliente / Asociado tales como la identidad, zona geográfica, actividad económica, entre otros factores de riesgo </w:t>
            </w:r>
            <w:r w:rsidR="003B0C60">
              <w:rPr>
                <w:rFonts w:cstheme="minorHAnsi"/>
                <w:sz w:val="24"/>
                <w:szCs w:val="24"/>
              </w:rPr>
              <w:t>contemplados en la</w:t>
            </w:r>
            <w:r w:rsidRPr="00D13D51">
              <w:rPr>
                <w:rFonts w:cstheme="minorHAnsi"/>
                <w:sz w:val="24"/>
                <w:szCs w:val="24"/>
              </w:rPr>
              <w:t xml:space="preserve"> Matriz de Riesgo de </w:t>
            </w:r>
            <w:r w:rsidR="003B0C60">
              <w:rPr>
                <w:rFonts w:cstheme="minorHAnsi"/>
                <w:sz w:val="24"/>
                <w:szCs w:val="24"/>
              </w:rPr>
              <w:t>la Entidad</w:t>
            </w:r>
            <w:r w:rsidRPr="00D13D51">
              <w:rPr>
                <w:rFonts w:cstheme="minorHAnsi"/>
                <w:sz w:val="24"/>
                <w:szCs w:val="24"/>
              </w:rPr>
              <w:t>.</w:t>
            </w:r>
          </w:p>
          <w:p w14:paraId="11BA144C" w14:textId="77777777" w:rsidR="00D13D51" w:rsidRPr="00D13D51" w:rsidRDefault="00D13D51" w:rsidP="00F44783">
            <w:pPr>
              <w:rPr>
                <w:rFonts w:cstheme="minorHAnsi"/>
                <w:sz w:val="24"/>
                <w:szCs w:val="24"/>
              </w:rPr>
            </w:pPr>
          </w:p>
        </w:tc>
      </w:tr>
      <w:tr w:rsidR="00D13D51" w:rsidRPr="00D13D51" w14:paraId="2D08B56E" w14:textId="77777777" w:rsidTr="00F44783">
        <w:tc>
          <w:tcPr>
            <w:tcW w:w="1129" w:type="dxa"/>
            <w:vAlign w:val="center"/>
          </w:tcPr>
          <w:p w14:paraId="4154076B" w14:textId="77777777" w:rsidR="00D13D51" w:rsidRPr="00D13D51" w:rsidRDefault="00D13D51" w:rsidP="00F44783">
            <w:pPr>
              <w:jc w:val="center"/>
              <w:rPr>
                <w:rFonts w:cstheme="minorHAnsi"/>
                <w:sz w:val="24"/>
                <w:szCs w:val="24"/>
              </w:rPr>
            </w:pPr>
            <w:r w:rsidRPr="00D13D51">
              <w:rPr>
                <w:rFonts w:cstheme="minorHAnsi"/>
                <w:sz w:val="24"/>
                <w:szCs w:val="24"/>
              </w:rPr>
              <w:t>02</w:t>
            </w:r>
          </w:p>
        </w:tc>
        <w:tc>
          <w:tcPr>
            <w:tcW w:w="4253" w:type="dxa"/>
          </w:tcPr>
          <w:p w14:paraId="4FAD6FA8" w14:textId="77777777" w:rsidR="00D13D51" w:rsidRPr="00D13D51" w:rsidRDefault="00D13D51" w:rsidP="00F44783">
            <w:pPr>
              <w:rPr>
                <w:rFonts w:cstheme="minorHAnsi"/>
                <w:sz w:val="24"/>
                <w:szCs w:val="24"/>
              </w:rPr>
            </w:pPr>
            <w:r w:rsidRPr="00D13D51">
              <w:rPr>
                <w:rFonts w:cstheme="minorHAnsi"/>
                <w:sz w:val="24"/>
                <w:szCs w:val="24"/>
              </w:rPr>
              <w:t>Modelo organizacional</w:t>
            </w:r>
          </w:p>
        </w:tc>
        <w:tc>
          <w:tcPr>
            <w:tcW w:w="4246" w:type="dxa"/>
          </w:tcPr>
          <w:p w14:paraId="4BA16D6D" w14:textId="77777777" w:rsidR="00D13D51" w:rsidRPr="00D13D51" w:rsidRDefault="00D13D51" w:rsidP="00F44783">
            <w:pPr>
              <w:rPr>
                <w:rFonts w:cstheme="minorHAnsi"/>
                <w:sz w:val="24"/>
                <w:szCs w:val="24"/>
              </w:rPr>
            </w:pPr>
            <w:r w:rsidRPr="00D13D51">
              <w:rPr>
                <w:rFonts w:cstheme="minorHAnsi"/>
                <w:sz w:val="24"/>
                <w:szCs w:val="24"/>
              </w:rPr>
              <w:t>Riesgos derivados de falencias o apartamientos normativos en relación a lo exigido por las disposiciones normativas vigentes en la materia.</w:t>
            </w:r>
          </w:p>
          <w:p w14:paraId="0AEFCFEF" w14:textId="77777777" w:rsidR="00D13D51" w:rsidRPr="00D13D51" w:rsidRDefault="00D13D51" w:rsidP="00F44783">
            <w:pPr>
              <w:rPr>
                <w:rFonts w:cstheme="minorHAnsi"/>
                <w:sz w:val="24"/>
                <w:szCs w:val="24"/>
              </w:rPr>
            </w:pPr>
          </w:p>
        </w:tc>
      </w:tr>
      <w:tr w:rsidR="00D13D51" w:rsidRPr="00D13D51" w14:paraId="0663AAA2" w14:textId="77777777" w:rsidTr="00F44783">
        <w:tc>
          <w:tcPr>
            <w:tcW w:w="1129" w:type="dxa"/>
            <w:vAlign w:val="center"/>
          </w:tcPr>
          <w:p w14:paraId="4224F9E1" w14:textId="77777777" w:rsidR="00D13D51" w:rsidRPr="00D13D51" w:rsidRDefault="00D13D51" w:rsidP="00F44783">
            <w:pPr>
              <w:jc w:val="center"/>
              <w:rPr>
                <w:rFonts w:cstheme="minorHAnsi"/>
                <w:sz w:val="24"/>
                <w:szCs w:val="24"/>
              </w:rPr>
            </w:pPr>
            <w:r w:rsidRPr="00D13D51">
              <w:rPr>
                <w:rFonts w:cstheme="minorHAnsi"/>
                <w:sz w:val="24"/>
                <w:szCs w:val="24"/>
              </w:rPr>
              <w:t>03</w:t>
            </w:r>
          </w:p>
        </w:tc>
        <w:tc>
          <w:tcPr>
            <w:tcW w:w="4253" w:type="dxa"/>
          </w:tcPr>
          <w:p w14:paraId="1F92FA11" w14:textId="77777777" w:rsidR="00D13D51" w:rsidRPr="00D13D51" w:rsidRDefault="00D13D51" w:rsidP="00F44783">
            <w:pPr>
              <w:rPr>
                <w:rFonts w:cstheme="minorHAnsi"/>
                <w:sz w:val="24"/>
                <w:szCs w:val="24"/>
              </w:rPr>
            </w:pPr>
            <w:r w:rsidRPr="00D13D51">
              <w:rPr>
                <w:rFonts w:cstheme="minorHAnsi"/>
                <w:sz w:val="24"/>
                <w:szCs w:val="24"/>
              </w:rPr>
              <w:t>Cumplimiento</w:t>
            </w:r>
          </w:p>
        </w:tc>
        <w:tc>
          <w:tcPr>
            <w:tcW w:w="4246" w:type="dxa"/>
          </w:tcPr>
          <w:p w14:paraId="64902308" w14:textId="77777777" w:rsidR="00D13D51" w:rsidRPr="00D13D51" w:rsidRDefault="00D13D51" w:rsidP="00F44783">
            <w:pPr>
              <w:rPr>
                <w:rFonts w:cstheme="minorHAnsi"/>
                <w:sz w:val="24"/>
                <w:szCs w:val="24"/>
              </w:rPr>
            </w:pPr>
            <w:r w:rsidRPr="00D13D51">
              <w:rPr>
                <w:rFonts w:cstheme="minorHAnsi"/>
                <w:sz w:val="24"/>
                <w:szCs w:val="24"/>
              </w:rPr>
              <w:t>Riesgos derivados de atrasos o incumplimientos en la presentación de los regímenes informativos e informes contemplados por las disposiciones normativas vigentes en la materia, período de retención de la información de acuerdo a la normativa vigente, existencia y pertinencia de las políticas y procedimientos de LA/FT y su difusión entre el personal de la Entidad, entre otros.</w:t>
            </w:r>
          </w:p>
          <w:p w14:paraId="089CE757" w14:textId="77777777" w:rsidR="00D13D51" w:rsidRPr="00D13D51" w:rsidRDefault="00D13D51" w:rsidP="00F44783">
            <w:pPr>
              <w:rPr>
                <w:rFonts w:cstheme="minorHAnsi"/>
                <w:sz w:val="24"/>
                <w:szCs w:val="24"/>
              </w:rPr>
            </w:pPr>
          </w:p>
        </w:tc>
      </w:tr>
      <w:tr w:rsidR="00D13D51" w:rsidRPr="00D13D51" w14:paraId="27E8DF44" w14:textId="77777777" w:rsidTr="00F44783">
        <w:tc>
          <w:tcPr>
            <w:tcW w:w="1129" w:type="dxa"/>
            <w:vAlign w:val="center"/>
          </w:tcPr>
          <w:p w14:paraId="3895BAE8" w14:textId="77777777" w:rsidR="00D13D51" w:rsidRPr="00D13D51" w:rsidRDefault="00D13D51" w:rsidP="00F44783">
            <w:pPr>
              <w:jc w:val="center"/>
              <w:rPr>
                <w:rFonts w:cstheme="minorHAnsi"/>
                <w:sz w:val="24"/>
                <w:szCs w:val="24"/>
              </w:rPr>
            </w:pPr>
            <w:r w:rsidRPr="00D13D51">
              <w:rPr>
                <w:rFonts w:cstheme="minorHAnsi"/>
                <w:sz w:val="24"/>
                <w:szCs w:val="24"/>
              </w:rPr>
              <w:t>04</w:t>
            </w:r>
          </w:p>
        </w:tc>
        <w:tc>
          <w:tcPr>
            <w:tcW w:w="4253" w:type="dxa"/>
          </w:tcPr>
          <w:p w14:paraId="633016A5" w14:textId="77777777" w:rsidR="00D13D51" w:rsidRPr="00D13D51" w:rsidRDefault="00D13D51" w:rsidP="00F44783">
            <w:pPr>
              <w:rPr>
                <w:rFonts w:cstheme="minorHAnsi"/>
                <w:sz w:val="24"/>
                <w:szCs w:val="24"/>
              </w:rPr>
            </w:pPr>
            <w:r w:rsidRPr="00D13D51">
              <w:rPr>
                <w:rFonts w:cstheme="minorHAnsi"/>
                <w:sz w:val="24"/>
                <w:szCs w:val="24"/>
              </w:rPr>
              <w:t>Matriz de Riesgo del Cliente / Asociado</w:t>
            </w:r>
          </w:p>
        </w:tc>
        <w:tc>
          <w:tcPr>
            <w:tcW w:w="4246" w:type="dxa"/>
          </w:tcPr>
          <w:p w14:paraId="46E192E7" w14:textId="77777777" w:rsidR="00D13D51" w:rsidRPr="00D13D51" w:rsidRDefault="00D13D51" w:rsidP="00F44783">
            <w:pPr>
              <w:rPr>
                <w:rFonts w:cstheme="minorHAnsi"/>
                <w:sz w:val="24"/>
                <w:szCs w:val="24"/>
              </w:rPr>
            </w:pPr>
            <w:r w:rsidRPr="00D13D51">
              <w:rPr>
                <w:rFonts w:cstheme="minorHAnsi"/>
                <w:sz w:val="24"/>
                <w:szCs w:val="24"/>
              </w:rPr>
              <w:t>Comprende los riesgos que hacen a la conformación de la matriz, su adecuada valoración por medio de parámetros objetivos,  la valoración final del riesgo Cliente / Asociado, la segmentación de la cartera, entre otros.</w:t>
            </w:r>
          </w:p>
          <w:p w14:paraId="0CF43560" w14:textId="77777777" w:rsidR="00D13D51" w:rsidRDefault="00D13D51" w:rsidP="00F44783">
            <w:pPr>
              <w:rPr>
                <w:rFonts w:cstheme="minorHAnsi"/>
                <w:sz w:val="24"/>
                <w:szCs w:val="24"/>
              </w:rPr>
            </w:pPr>
          </w:p>
          <w:p w14:paraId="7D3BD088" w14:textId="77777777" w:rsidR="003B0C60" w:rsidRDefault="003B0C60" w:rsidP="00F44783">
            <w:pPr>
              <w:rPr>
                <w:rFonts w:cstheme="minorHAnsi"/>
                <w:sz w:val="24"/>
                <w:szCs w:val="24"/>
              </w:rPr>
            </w:pPr>
          </w:p>
          <w:p w14:paraId="56CD9563" w14:textId="77777777" w:rsidR="003B0C60" w:rsidRPr="00D13D51" w:rsidRDefault="003B0C60" w:rsidP="00F44783">
            <w:pPr>
              <w:rPr>
                <w:rFonts w:cstheme="minorHAnsi"/>
                <w:sz w:val="24"/>
                <w:szCs w:val="24"/>
              </w:rPr>
            </w:pPr>
          </w:p>
        </w:tc>
      </w:tr>
      <w:tr w:rsidR="00D13D51" w:rsidRPr="00D13D51" w14:paraId="18590820" w14:textId="77777777" w:rsidTr="00F44783">
        <w:tc>
          <w:tcPr>
            <w:tcW w:w="1129" w:type="dxa"/>
            <w:vAlign w:val="center"/>
          </w:tcPr>
          <w:p w14:paraId="2BCA078D" w14:textId="77777777" w:rsidR="00D13D51" w:rsidRPr="00D13D51" w:rsidRDefault="00D13D51" w:rsidP="00F44783">
            <w:pPr>
              <w:jc w:val="center"/>
              <w:rPr>
                <w:rFonts w:cstheme="minorHAnsi"/>
                <w:sz w:val="24"/>
                <w:szCs w:val="24"/>
              </w:rPr>
            </w:pPr>
            <w:r w:rsidRPr="00D13D51">
              <w:rPr>
                <w:rFonts w:cstheme="minorHAnsi"/>
                <w:sz w:val="24"/>
                <w:szCs w:val="24"/>
              </w:rPr>
              <w:lastRenderedPageBreak/>
              <w:t>05</w:t>
            </w:r>
          </w:p>
        </w:tc>
        <w:tc>
          <w:tcPr>
            <w:tcW w:w="4253" w:type="dxa"/>
          </w:tcPr>
          <w:p w14:paraId="00906985" w14:textId="77777777" w:rsidR="00D13D51" w:rsidRPr="00D13D51" w:rsidRDefault="00D13D51" w:rsidP="00F44783">
            <w:pPr>
              <w:rPr>
                <w:rFonts w:cstheme="minorHAnsi"/>
                <w:sz w:val="24"/>
                <w:szCs w:val="24"/>
              </w:rPr>
            </w:pPr>
            <w:r w:rsidRPr="00D13D51">
              <w:rPr>
                <w:rFonts w:cstheme="minorHAnsi"/>
                <w:sz w:val="24"/>
                <w:szCs w:val="24"/>
              </w:rPr>
              <w:t>Cálculo el Perfil Transaccional Anual</w:t>
            </w:r>
          </w:p>
        </w:tc>
        <w:tc>
          <w:tcPr>
            <w:tcW w:w="4246" w:type="dxa"/>
          </w:tcPr>
          <w:p w14:paraId="3F2CB6C2" w14:textId="77777777" w:rsidR="00D13D51" w:rsidRPr="00D13D51" w:rsidRDefault="00D13D51" w:rsidP="00F44783">
            <w:pPr>
              <w:rPr>
                <w:rFonts w:cstheme="minorHAnsi"/>
                <w:sz w:val="24"/>
                <w:szCs w:val="24"/>
              </w:rPr>
            </w:pPr>
            <w:r w:rsidRPr="00D13D51">
              <w:rPr>
                <w:rFonts w:cstheme="minorHAnsi"/>
                <w:sz w:val="24"/>
                <w:szCs w:val="24"/>
              </w:rPr>
              <w:t>Se analizán los riesgos relacionados con la estimación del perfil transaccional anual basado en el conocimiento y propósito de la relación y la pertinencia de los elementos y modalidad de cálculo de los perfiles según el tipo de Cliente / Asociado.</w:t>
            </w:r>
          </w:p>
          <w:p w14:paraId="316C0719" w14:textId="77777777" w:rsidR="00D13D51" w:rsidRPr="00D13D51" w:rsidRDefault="00D13D51" w:rsidP="00F44783">
            <w:pPr>
              <w:rPr>
                <w:rFonts w:cstheme="minorHAnsi"/>
                <w:sz w:val="24"/>
                <w:szCs w:val="24"/>
              </w:rPr>
            </w:pPr>
          </w:p>
        </w:tc>
      </w:tr>
      <w:tr w:rsidR="00D13D51" w:rsidRPr="00D13D51" w14:paraId="5440D0FD" w14:textId="77777777" w:rsidTr="00F44783">
        <w:tc>
          <w:tcPr>
            <w:tcW w:w="1129" w:type="dxa"/>
            <w:vAlign w:val="center"/>
          </w:tcPr>
          <w:p w14:paraId="2A997663" w14:textId="77777777" w:rsidR="00D13D51" w:rsidRPr="00D13D51" w:rsidRDefault="00D13D51" w:rsidP="00F44783">
            <w:pPr>
              <w:jc w:val="center"/>
              <w:rPr>
                <w:rFonts w:cstheme="minorHAnsi"/>
                <w:sz w:val="24"/>
                <w:szCs w:val="24"/>
              </w:rPr>
            </w:pPr>
            <w:r w:rsidRPr="00D13D51">
              <w:rPr>
                <w:rFonts w:cstheme="minorHAnsi"/>
                <w:sz w:val="24"/>
                <w:szCs w:val="24"/>
              </w:rPr>
              <w:t>06</w:t>
            </w:r>
          </w:p>
        </w:tc>
        <w:tc>
          <w:tcPr>
            <w:tcW w:w="4253" w:type="dxa"/>
          </w:tcPr>
          <w:p w14:paraId="5C5F87BC" w14:textId="77777777" w:rsidR="00D13D51" w:rsidRPr="00D13D51" w:rsidRDefault="00D13D51" w:rsidP="00F44783">
            <w:pPr>
              <w:rPr>
                <w:rFonts w:cstheme="minorHAnsi"/>
                <w:sz w:val="24"/>
                <w:szCs w:val="24"/>
              </w:rPr>
            </w:pPr>
            <w:r w:rsidRPr="00D13D51">
              <w:rPr>
                <w:rFonts w:cstheme="minorHAnsi"/>
                <w:sz w:val="24"/>
                <w:szCs w:val="24"/>
              </w:rPr>
              <w:t>Monitoreo Transaccional – Reporte de Operaciones Sospechosas</w:t>
            </w:r>
          </w:p>
          <w:p w14:paraId="57E713FB" w14:textId="77777777" w:rsidR="00D13D51" w:rsidRPr="00D13D51" w:rsidRDefault="00D13D51" w:rsidP="00F44783">
            <w:pPr>
              <w:rPr>
                <w:rFonts w:cstheme="minorHAnsi"/>
                <w:sz w:val="24"/>
                <w:szCs w:val="24"/>
              </w:rPr>
            </w:pPr>
          </w:p>
        </w:tc>
        <w:tc>
          <w:tcPr>
            <w:tcW w:w="4246" w:type="dxa"/>
          </w:tcPr>
          <w:p w14:paraId="56F67879" w14:textId="77777777" w:rsidR="00D13D51" w:rsidRPr="00D13D51" w:rsidRDefault="00D13D51" w:rsidP="00F44783">
            <w:pPr>
              <w:rPr>
                <w:rFonts w:cstheme="minorHAnsi"/>
                <w:sz w:val="24"/>
                <w:szCs w:val="24"/>
              </w:rPr>
            </w:pPr>
            <w:r w:rsidRPr="00D13D51">
              <w:rPr>
                <w:rFonts w:cstheme="minorHAnsi"/>
                <w:sz w:val="24"/>
                <w:szCs w:val="24"/>
              </w:rPr>
              <w:t>Riesgos derivados de la metodología utilizada para la detección de operaciones inusuales o sospechosas, la registración de los pasos que llevan a desestimar la alerta o a emitir un ROS y el cumplimiento de los plazos fijados para la resolución de las alertas.</w:t>
            </w:r>
          </w:p>
          <w:p w14:paraId="48789033" w14:textId="77777777" w:rsidR="00D13D51" w:rsidRPr="00D13D51" w:rsidRDefault="00D13D51" w:rsidP="00F44783">
            <w:pPr>
              <w:rPr>
                <w:rFonts w:cstheme="minorHAnsi"/>
                <w:sz w:val="24"/>
                <w:szCs w:val="24"/>
              </w:rPr>
            </w:pPr>
          </w:p>
        </w:tc>
      </w:tr>
      <w:tr w:rsidR="00D13D51" w:rsidRPr="00D13D51" w14:paraId="007FD4D6" w14:textId="77777777" w:rsidTr="00F44783">
        <w:tc>
          <w:tcPr>
            <w:tcW w:w="1129" w:type="dxa"/>
            <w:vAlign w:val="center"/>
          </w:tcPr>
          <w:p w14:paraId="559E594B" w14:textId="77777777" w:rsidR="00D13D51" w:rsidRPr="00D13D51" w:rsidRDefault="00D13D51" w:rsidP="00F44783">
            <w:pPr>
              <w:jc w:val="center"/>
              <w:rPr>
                <w:rFonts w:cstheme="minorHAnsi"/>
                <w:sz w:val="24"/>
                <w:szCs w:val="24"/>
              </w:rPr>
            </w:pPr>
            <w:r w:rsidRPr="00D13D51">
              <w:rPr>
                <w:rFonts w:cstheme="minorHAnsi"/>
                <w:sz w:val="24"/>
                <w:szCs w:val="24"/>
              </w:rPr>
              <w:t>07</w:t>
            </w:r>
          </w:p>
        </w:tc>
        <w:tc>
          <w:tcPr>
            <w:tcW w:w="4253" w:type="dxa"/>
          </w:tcPr>
          <w:p w14:paraId="36D474DA" w14:textId="77777777" w:rsidR="00D13D51" w:rsidRPr="00D13D51" w:rsidRDefault="00D13D51" w:rsidP="00F44783">
            <w:pPr>
              <w:rPr>
                <w:rFonts w:cstheme="minorHAnsi"/>
                <w:sz w:val="24"/>
                <w:szCs w:val="24"/>
              </w:rPr>
            </w:pPr>
            <w:r w:rsidRPr="00D13D51">
              <w:rPr>
                <w:rFonts w:cstheme="minorHAnsi"/>
                <w:sz w:val="24"/>
                <w:szCs w:val="24"/>
              </w:rPr>
              <w:t>Plan de Capacitación</w:t>
            </w:r>
          </w:p>
          <w:p w14:paraId="0F93AA89" w14:textId="77777777" w:rsidR="00D13D51" w:rsidRPr="00D13D51" w:rsidRDefault="00D13D51" w:rsidP="00F44783">
            <w:pPr>
              <w:rPr>
                <w:rFonts w:cstheme="minorHAnsi"/>
                <w:sz w:val="24"/>
                <w:szCs w:val="24"/>
              </w:rPr>
            </w:pPr>
          </w:p>
        </w:tc>
        <w:tc>
          <w:tcPr>
            <w:tcW w:w="4246" w:type="dxa"/>
          </w:tcPr>
          <w:p w14:paraId="2F020D5B" w14:textId="77777777" w:rsidR="00D13D51" w:rsidRPr="00D13D51" w:rsidRDefault="00D13D51" w:rsidP="00F44783">
            <w:pPr>
              <w:rPr>
                <w:rFonts w:cstheme="minorHAnsi"/>
                <w:sz w:val="24"/>
                <w:szCs w:val="24"/>
              </w:rPr>
            </w:pPr>
            <w:r w:rsidRPr="00D13D51">
              <w:rPr>
                <w:rFonts w:cstheme="minorHAnsi"/>
                <w:sz w:val="24"/>
                <w:szCs w:val="24"/>
              </w:rPr>
              <w:t>Riesgos derivados de la modalidad y periodicidad de las capacitaciones que lleva a cabo la Entidad.</w:t>
            </w:r>
          </w:p>
          <w:p w14:paraId="7CC72FC0" w14:textId="77777777" w:rsidR="00D13D51" w:rsidRPr="00D13D51" w:rsidRDefault="00D13D51" w:rsidP="00F44783">
            <w:pPr>
              <w:rPr>
                <w:rFonts w:cstheme="minorHAnsi"/>
                <w:sz w:val="24"/>
                <w:szCs w:val="24"/>
              </w:rPr>
            </w:pPr>
          </w:p>
        </w:tc>
      </w:tr>
      <w:tr w:rsidR="00D13D51" w:rsidRPr="00D13D51" w14:paraId="46801E9A" w14:textId="77777777" w:rsidTr="00F44783">
        <w:tc>
          <w:tcPr>
            <w:tcW w:w="1129" w:type="dxa"/>
            <w:vAlign w:val="center"/>
          </w:tcPr>
          <w:p w14:paraId="4314C16D" w14:textId="77777777" w:rsidR="00D13D51" w:rsidRPr="00D13D51" w:rsidRDefault="00D13D51" w:rsidP="00F44783">
            <w:pPr>
              <w:jc w:val="center"/>
              <w:rPr>
                <w:rFonts w:cstheme="minorHAnsi"/>
                <w:sz w:val="24"/>
                <w:szCs w:val="24"/>
              </w:rPr>
            </w:pPr>
            <w:r w:rsidRPr="00D13D51">
              <w:rPr>
                <w:rFonts w:cstheme="minorHAnsi"/>
                <w:sz w:val="24"/>
                <w:szCs w:val="24"/>
              </w:rPr>
              <w:t>08</w:t>
            </w:r>
          </w:p>
        </w:tc>
        <w:tc>
          <w:tcPr>
            <w:tcW w:w="4253" w:type="dxa"/>
          </w:tcPr>
          <w:p w14:paraId="0E4D4878" w14:textId="77777777" w:rsidR="00D13D51" w:rsidRPr="00D13D51" w:rsidRDefault="00D13D51" w:rsidP="00F44783">
            <w:pPr>
              <w:rPr>
                <w:rFonts w:cstheme="minorHAnsi"/>
                <w:sz w:val="24"/>
                <w:szCs w:val="24"/>
              </w:rPr>
            </w:pPr>
            <w:r w:rsidRPr="00D13D51">
              <w:rPr>
                <w:rFonts w:cstheme="minorHAnsi"/>
                <w:sz w:val="24"/>
                <w:szCs w:val="24"/>
              </w:rPr>
              <w:t>Auditoría Interna – Revisión Externa Independiente</w:t>
            </w:r>
          </w:p>
          <w:p w14:paraId="45E1E8AD" w14:textId="77777777" w:rsidR="00D13D51" w:rsidRPr="00D13D51" w:rsidRDefault="00D13D51" w:rsidP="00F44783">
            <w:pPr>
              <w:rPr>
                <w:rFonts w:cstheme="minorHAnsi"/>
                <w:sz w:val="24"/>
                <w:szCs w:val="24"/>
              </w:rPr>
            </w:pPr>
          </w:p>
        </w:tc>
        <w:tc>
          <w:tcPr>
            <w:tcW w:w="4246" w:type="dxa"/>
          </w:tcPr>
          <w:p w14:paraId="1947675E" w14:textId="77777777" w:rsidR="00D13D51" w:rsidRDefault="00D13D51" w:rsidP="006E197E">
            <w:pPr>
              <w:rPr>
                <w:rFonts w:cstheme="minorHAnsi"/>
                <w:sz w:val="24"/>
                <w:szCs w:val="24"/>
              </w:rPr>
            </w:pPr>
            <w:r w:rsidRPr="00D13D51">
              <w:rPr>
                <w:rFonts w:cstheme="minorHAnsi"/>
                <w:sz w:val="24"/>
                <w:szCs w:val="24"/>
              </w:rPr>
              <w:t>Riesgos derivados del apartamiento normativo de las revisiones interna y externa, existencia de observaciones pendientes de resolución que sean de antidua data, entre otros.</w:t>
            </w:r>
          </w:p>
          <w:p w14:paraId="7AFFE84F" w14:textId="3D2EBDAE" w:rsidR="003B0C60" w:rsidRPr="00D13D51" w:rsidRDefault="003B0C60" w:rsidP="006E197E">
            <w:pPr>
              <w:rPr>
                <w:rFonts w:cstheme="minorHAnsi"/>
                <w:sz w:val="24"/>
                <w:szCs w:val="24"/>
              </w:rPr>
            </w:pPr>
          </w:p>
        </w:tc>
      </w:tr>
      <w:tr w:rsidR="00D13D51" w:rsidRPr="00D13D51" w14:paraId="2587FF18" w14:textId="77777777" w:rsidTr="00F44783">
        <w:tc>
          <w:tcPr>
            <w:tcW w:w="1129" w:type="dxa"/>
            <w:vAlign w:val="center"/>
          </w:tcPr>
          <w:p w14:paraId="3C22D62F" w14:textId="77777777" w:rsidR="00D13D51" w:rsidRPr="00D13D51" w:rsidRDefault="00D13D51" w:rsidP="00F44783">
            <w:pPr>
              <w:jc w:val="center"/>
              <w:rPr>
                <w:rFonts w:cstheme="minorHAnsi"/>
                <w:sz w:val="24"/>
                <w:szCs w:val="24"/>
              </w:rPr>
            </w:pPr>
            <w:r w:rsidRPr="00D13D51">
              <w:rPr>
                <w:rFonts w:cstheme="minorHAnsi"/>
                <w:sz w:val="24"/>
                <w:szCs w:val="24"/>
              </w:rPr>
              <w:t xml:space="preserve">09 </w:t>
            </w:r>
          </w:p>
        </w:tc>
        <w:tc>
          <w:tcPr>
            <w:tcW w:w="4253" w:type="dxa"/>
          </w:tcPr>
          <w:p w14:paraId="1F7F938E" w14:textId="77777777" w:rsidR="00D13D51" w:rsidRPr="00D13D51" w:rsidRDefault="00D13D51" w:rsidP="00F44783">
            <w:pPr>
              <w:rPr>
                <w:rFonts w:cstheme="minorHAnsi"/>
                <w:sz w:val="24"/>
                <w:szCs w:val="24"/>
              </w:rPr>
            </w:pPr>
            <w:r w:rsidRPr="00D13D51">
              <w:rPr>
                <w:rFonts w:cstheme="minorHAnsi"/>
                <w:sz w:val="24"/>
                <w:szCs w:val="24"/>
              </w:rPr>
              <w:t>Atención del Cliente / Asociado por canales no presenciales</w:t>
            </w:r>
          </w:p>
          <w:p w14:paraId="7C4C7730" w14:textId="77777777" w:rsidR="00D13D51" w:rsidRPr="00D13D51" w:rsidRDefault="00D13D51" w:rsidP="00F44783">
            <w:pPr>
              <w:rPr>
                <w:rFonts w:cstheme="minorHAnsi"/>
                <w:sz w:val="24"/>
                <w:szCs w:val="24"/>
              </w:rPr>
            </w:pPr>
          </w:p>
        </w:tc>
        <w:tc>
          <w:tcPr>
            <w:tcW w:w="4246" w:type="dxa"/>
          </w:tcPr>
          <w:p w14:paraId="1C856D04" w14:textId="77777777" w:rsidR="00D13D51" w:rsidRPr="00D13D51" w:rsidRDefault="00D13D51" w:rsidP="00F44783">
            <w:pPr>
              <w:rPr>
                <w:rFonts w:cstheme="minorHAnsi"/>
                <w:sz w:val="24"/>
                <w:szCs w:val="24"/>
              </w:rPr>
            </w:pPr>
            <w:r w:rsidRPr="00D13D51">
              <w:rPr>
                <w:rFonts w:cstheme="minorHAnsi"/>
                <w:sz w:val="24"/>
                <w:szCs w:val="24"/>
              </w:rPr>
              <w:t>Riesgos derivados de la debilidad de la infraestructura informática utilizada y de cumplimiento parcial de los requisitos de identificación de la identidad y la recopilación de la información del Cliente / Asociado.</w:t>
            </w:r>
          </w:p>
          <w:p w14:paraId="45B4009A" w14:textId="77777777" w:rsidR="00D13D51" w:rsidRPr="00D13D51" w:rsidRDefault="00D13D51" w:rsidP="00F44783">
            <w:pPr>
              <w:rPr>
                <w:rFonts w:cstheme="minorHAnsi"/>
                <w:sz w:val="24"/>
                <w:szCs w:val="24"/>
              </w:rPr>
            </w:pPr>
          </w:p>
        </w:tc>
      </w:tr>
    </w:tbl>
    <w:p w14:paraId="6D520BD1" w14:textId="77777777" w:rsidR="00D13D51" w:rsidRPr="00D13D51" w:rsidRDefault="00D13D51" w:rsidP="00D13D51">
      <w:pPr>
        <w:rPr>
          <w:rFonts w:cstheme="minorHAnsi"/>
          <w:sz w:val="24"/>
          <w:szCs w:val="24"/>
        </w:rPr>
      </w:pPr>
    </w:p>
    <w:p w14:paraId="7F9C316E" w14:textId="452F8318" w:rsidR="00D13D51" w:rsidRPr="00D13D51" w:rsidRDefault="00D13D51" w:rsidP="006E197E">
      <w:pPr>
        <w:jc w:val="both"/>
        <w:rPr>
          <w:rFonts w:cstheme="minorHAnsi"/>
          <w:sz w:val="24"/>
          <w:szCs w:val="24"/>
        </w:rPr>
      </w:pPr>
      <w:r w:rsidRPr="00D13D51">
        <w:rPr>
          <w:rFonts w:cstheme="minorHAnsi"/>
          <w:sz w:val="24"/>
          <w:szCs w:val="24"/>
        </w:rPr>
        <w:t>Como resultado de la evaluación de los riesgos, se obtendrá una visión general de la cantidad de riesgos de cada sub-proceso abierto por la valoración pautada (alto, medio, bajo), la cantidad de oportunidades de mejora que surgen de este análisis y la cantidad de incidencias identifcadas.</w:t>
      </w:r>
    </w:p>
    <w:p w14:paraId="2621475E" w14:textId="77777777" w:rsidR="00D13D51" w:rsidRPr="00D13D51" w:rsidRDefault="00D13D51" w:rsidP="00D13D51">
      <w:pPr>
        <w:rPr>
          <w:rFonts w:cstheme="minorHAnsi"/>
          <w:sz w:val="24"/>
          <w:szCs w:val="24"/>
        </w:rPr>
      </w:pPr>
    </w:p>
    <w:p w14:paraId="65BBA51B" w14:textId="77777777" w:rsidR="00D13D51" w:rsidRPr="00D13D51" w:rsidRDefault="00D13D51" w:rsidP="00D13D51">
      <w:pPr>
        <w:rPr>
          <w:rFonts w:cstheme="minorHAnsi"/>
          <w:sz w:val="24"/>
          <w:szCs w:val="24"/>
        </w:rPr>
      </w:pPr>
      <w:r w:rsidRPr="00D13D51">
        <w:rPr>
          <w:rFonts w:cstheme="minorHAnsi"/>
          <w:sz w:val="24"/>
          <w:szCs w:val="24"/>
        </w:rPr>
        <w:t>El diseño del Mapa de Riesgos es el siguiente:</w:t>
      </w:r>
    </w:p>
    <w:p w14:paraId="6AB9F358" w14:textId="77777777" w:rsidR="00D13D51" w:rsidRPr="00D13D51" w:rsidRDefault="00D13D51" w:rsidP="00D13D51">
      <w:pPr>
        <w:rPr>
          <w:rFonts w:cstheme="minorHAnsi"/>
          <w:sz w:val="24"/>
          <w:szCs w:val="24"/>
        </w:rPr>
      </w:pPr>
    </w:p>
    <w:p w14:paraId="7AB95E71" w14:textId="77777777" w:rsidR="00D13D51" w:rsidRPr="00D13D51" w:rsidRDefault="00D13D51" w:rsidP="00D13D51">
      <w:pPr>
        <w:rPr>
          <w:rFonts w:cstheme="minorHAnsi"/>
          <w:sz w:val="24"/>
          <w:szCs w:val="24"/>
        </w:rPr>
      </w:pPr>
      <w:r w:rsidRPr="00D13D51">
        <w:rPr>
          <w:rFonts w:cstheme="minorHAnsi"/>
          <w:noProof/>
          <w:sz w:val="24"/>
          <w:szCs w:val="24"/>
          <w:lang w:eastAsia="es-AR"/>
        </w:rPr>
        <w:lastRenderedPageBreak/>
        <w:drawing>
          <wp:inline distT="0" distB="0" distL="0" distR="0" wp14:anchorId="3D7E1A81" wp14:editId="29CB8C8C">
            <wp:extent cx="6120130" cy="16859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1685925"/>
                    </a:xfrm>
                    <a:prstGeom prst="rect">
                      <a:avLst/>
                    </a:prstGeom>
                    <a:noFill/>
                    <a:ln>
                      <a:noFill/>
                    </a:ln>
                  </pic:spPr>
                </pic:pic>
              </a:graphicData>
            </a:graphic>
          </wp:inline>
        </w:drawing>
      </w:r>
    </w:p>
    <w:p w14:paraId="34690F56" w14:textId="77777777" w:rsidR="00D13D51" w:rsidRPr="00D13D51" w:rsidRDefault="00D13D51" w:rsidP="00D13D51">
      <w:pPr>
        <w:rPr>
          <w:rFonts w:cstheme="minorHAnsi"/>
          <w:sz w:val="24"/>
          <w:szCs w:val="24"/>
        </w:rPr>
      </w:pPr>
    </w:p>
    <w:p w14:paraId="265471DE" w14:textId="77777777" w:rsidR="00D13D51" w:rsidRDefault="00D13D51" w:rsidP="00ED2F8A">
      <w:pPr>
        <w:rPr>
          <w:lang w:val="es-ES" w:eastAsia="es-ES"/>
        </w:rPr>
      </w:pPr>
    </w:p>
    <w:p w14:paraId="29D9DED5" w14:textId="794BF4A7" w:rsidR="00ED2F8A" w:rsidRPr="00E92875" w:rsidRDefault="003B0C60" w:rsidP="00ED2F8A">
      <w:pPr>
        <w:pStyle w:val="Ttulo1"/>
        <w:jc w:val="both"/>
        <w:rPr>
          <w:rFonts w:asciiTheme="minorHAnsi" w:hAnsiTheme="minorHAnsi" w:cstheme="minorHAnsi"/>
          <w:sz w:val="24"/>
        </w:rPr>
      </w:pPr>
      <w:bookmarkStart w:id="2" w:name="_Toc147071042"/>
      <w:r>
        <w:rPr>
          <w:rFonts w:asciiTheme="minorHAnsi" w:hAnsiTheme="minorHAnsi" w:cstheme="minorHAnsi"/>
          <w:sz w:val="24"/>
        </w:rPr>
        <w:t>Matriz de Riesgo Cliente (personas humanas y jurídicas)</w:t>
      </w:r>
      <w:bookmarkEnd w:id="2"/>
    </w:p>
    <w:p w14:paraId="63F398CC" w14:textId="77777777" w:rsidR="00ED2F8A" w:rsidRDefault="00ED2F8A" w:rsidP="00ED2F8A">
      <w:pPr>
        <w:rPr>
          <w:lang w:val="es-ES" w:eastAsia="es-ES"/>
        </w:rPr>
      </w:pPr>
    </w:p>
    <w:p w14:paraId="52037E23" w14:textId="77777777" w:rsidR="0097771D" w:rsidRPr="0097771D" w:rsidRDefault="0097771D" w:rsidP="0097771D">
      <w:pPr>
        <w:jc w:val="both"/>
        <w:rPr>
          <w:rFonts w:cstheme="minorHAnsi"/>
          <w:color w:val="000000"/>
          <w:sz w:val="24"/>
          <w:szCs w:val="24"/>
        </w:rPr>
      </w:pPr>
      <w:r w:rsidRPr="0097771D">
        <w:rPr>
          <w:rFonts w:cstheme="minorHAnsi"/>
          <w:color w:val="000000"/>
          <w:sz w:val="24"/>
          <w:szCs w:val="24"/>
        </w:rPr>
        <w:t xml:space="preserve">La matriz de riesgo es un componente fundamental en la actividad de prevención dado que, a partir de la aplicación de un conjunto de parámetros objetivos, permite segmentar la cartera y apreciar el nivel de riesgo potencial que cada uno de estos segmentos presenta. </w:t>
      </w:r>
    </w:p>
    <w:p w14:paraId="6B0AE2AC" w14:textId="77777777" w:rsidR="0097771D" w:rsidRPr="0097771D" w:rsidRDefault="0097771D" w:rsidP="0097771D">
      <w:pPr>
        <w:jc w:val="both"/>
        <w:rPr>
          <w:rFonts w:cstheme="minorHAnsi"/>
          <w:color w:val="000000"/>
          <w:sz w:val="24"/>
          <w:szCs w:val="24"/>
        </w:rPr>
      </w:pPr>
    </w:p>
    <w:p w14:paraId="1BA6D826" w14:textId="77777777" w:rsidR="0097771D" w:rsidRPr="0097771D" w:rsidRDefault="0097771D" w:rsidP="0097771D">
      <w:pPr>
        <w:jc w:val="both"/>
        <w:rPr>
          <w:rFonts w:cstheme="minorHAnsi"/>
          <w:color w:val="000000"/>
          <w:sz w:val="24"/>
          <w:szCs w:val="24"/>
        </w:rPr>
      </w:pPr>
      <w:r w:rsidRPr="0097771D">
        <w:rPr>
          <w:rFonts w:cstheme="minorHAnsi"/>
          <w:color w:val="000000"/>
          <w:sz w:val="24"/>
          <w:szCs w:val="24"/>
        </w:rPr>
        <w:t>La matriz toma en consideración una serie de puntos que hacen tanto a la situación objetiva del Cliente / Asociado como a la evaluación de su comportamiento en relación a puntos sensibles tales como el nivel de predisposición a la entrega de la documentación requerida por la Entidad.</w:t>
      </w:r>
    </w:p>
    <w:p w14:paraId="6ABEE06D" w14:textId="77777777" w:rsidR="0097771D" w:rsidRPr="0097771D" w:rsidRDefault="0097771D" w:rsidP="0097771D">
      <w:pPr>
        <w:jc w:val="both"/>
        <w:rPr>
          <w:rFonts w:cstheme="minorHAnsi"/>
          <w:color w:val="000000"/>
          <w:sz w:val="24"/>
          <w:szCs w:val="24"/>
        </w:rPr>
      </w:pPr>
    </w:p>
    <w:p w14:paraId="37B49F66" w14:textId="77777777" w:rsidR="0097771D" w:rsidRPr="0097771D" w:rsidRDefault="0097771D" w:rsidP="0097771D">
      <w:pPr>
        <w:jc w:val="both"/>
        <w:rPr>
          <w:rFonts w:cstheme="minorHAnsi"/>
          <w:color w:val="000000"/>
          <w:sz w:val="24"/>
          <w:szCs w:val="24"/>
        </w:rPr>
      </w:pPr>
      <w:r w:rsidRPr="0097771D">
        <w:rPr>
          <w:rFonts w:cstheme="minorHAnsi"/>
          <w:color w:val="000000"/>
          <w:sz w:val="24"/>
          <w:szCs w:val="24"/>
        </w:rPr>
        <w:t>Va de suyo que para aquellos casos en que la matriz arroje valores altos de riesgo, los procedimientos de prevención deberán ser reforzados, entendiéndose por tal concepto el reducir la periodicidad de solicitud de actualización de la información del legajo ya sea en los aspectos patrimoniales, financieros, económicos y, de prestar conformidad el Cliente / Asociado para la entrega de la documentación impositiva, tributarios, seguir la tendencia de las operaciones del Cliente / Asociado, entre otras que se puedan evaluar a la hora de tratar un caso en concreto.</w:t>
      </w:r>
    </w:p>
    <w:p w14:paraId="2753D1D1" w14:textId="77777777" w:rsidR="0097771D" w:rsidRPr="0097771D" w:rsidRDefault="0097771D" w:rsidP="0097771D">
      <w:pPr>
        <w:jc w:val="both"/>
        <w:rPr>
          <w:rFonts w:cstheme="minorHAnsi"/>
          <w:color w:val="000000"/>
          <w:sz w:val="24"/>
          <w:szCs w:val="24"/>
        </w:rPr>
      </w:pPr>
    </w:p>
    <w:p w14:paraId="55A4F686" w14:textId="77777777" w:rsidR="0097771D" w:rsidRDefault="0097771D" w:rsidP="0097771D">
      <w:pPr>
        <w:jc w:val="both"/>
        <w:rPr>
          <w:rFonts w:cstheme="minorHAnsi"/>
          <w:color w:val="000000"/>
          <w:sz w:val="24"/>
          <w:szCs w:val="24"/>
        </w:rPr>
      </w:pPr>
      <w:r w:rsidRPr="0097771D">
        <w:rPr>
          <w:rFonts w:cstheme="minorHAnsi"/>
          <w:color w:val="000000"/>
          <w:sz w:val="24"/>
          <w:szCs w:val="24"/>
        </w:rPr>
        <w:t xml:space="preserve">Debe tenerse presente que la adecuada conformación de la matriz de riesgo en conjunción con la metodología para determinar el perfil de los Clientes / Asociados y el mecanismo de alertas preventivas son entendidos en conjunto, esto es, no puede disociarse en absoluto la calificación de un Cliente / Asociado de riesgo medio alto o alto del seguimiento de las operaciones que el mismo efectúa y del adecuado diligenciamiento de las </w:t>
      </w:r>
      <w:r w:rsidRPr="0097771D">
        <w:rPr>
          <w:rFonts w:cstheme="minorHAnsi"/>
          <w:sz w:val="24"/>
          <w:szCs w:val="24"/>
        </w:rPr>
        <w:t>alertas preventivas</w:t>
      </w:r>
      <w:r w:rsidRPr="0097771D">
        <w:rPr>
          <w:rFonts w:cstheme="minorHAnsi"/>
          <w:color w:val="000000"/>
          <w:sz w:val="24"/>
          <w:szCs w:val="24"/>
        </w:rPr>
        <w:t xml:space="preserve"> que eventualmente se puedan presentar en el curso de la operatoria de los mismos con la Entidad.</w:t>
      </w:r>
    </w:p>
    <w:p w14:paraId="596D6AB3" w14:textId="77777777" w:rsidR="0097771D" w:rsidRDefault="0097771D" w:rsidP="0097771D">
      <w:pPr>
        <w:jc w:val="both"/>
        <w:rPr>
          <w:rFonts w:cstheme="minorHAnsi"/>
          <w:color w:val="000000"/>
          <w:sz w:val="24"/>
          <w:szCs w:val="24"/>
        </w:rPr>
      </w:pPr>
    </w:p>
    <w:p w14:paraId="0211C89A" w14:textId="3CAFB448" w:rsidR="0097771D" w:rsidRPr="0097771D" w:rsidRDefault="0097771D" w:rsidP="0097771D">
      <w:pPr>
        <w:rPr>
          <w:rFonts w:ascii="Calibri" w:hAnsi="Calibri" w:cs="Calibri"/>
          <w:color w:val="000000"/>
          <w:sz w:val="24"/>
          <w:szCs w:val="24"/>
        </w:rPr>
      </w:pPr>
      <w:r w:rsidRPr="0097771D">
        <w:rPr>
          <w:rFonts w:ascii="Calibri" w:hAnsi="Calibri" w:cs="Calibri"/>
          <w:color w:val="000000"/>
          <w:sz w:val="24"/>
          <w:szCs w:val="24"/>
        </w:rPr>
        <w:t>Detallamos a continuación un modelo de factores de riesgo que hacen a la evaluación del Cliente / Asociado para conformar su perfil de riesgo:</w:t>
      </w:r>
    </w:p>
    <w:p w14:paraId="7F496D3F" w14:textId="77777777" w:rsidR="0097771D" w:rsidRPr="0097771D" w:rsidRDefault="0097771D" w:rsidP="0097771D">
      <w:pPr>
        <w:rPr>
          <w:rFonts w:ascii="Calibri" w:hAnsi="Calibri" w:cs="Calibri"/>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97771D" w:rsidRPr="0097771D" w14:paraId="3B7A2B20" w14:textId="77777777" w:rsidTr="00F44783">
        <w:trPr>
          <w:tblHeader/>
        </w:trPr>
        <w:tc>
          <w:tcPr>
            <w:tcW w:w="4814" w:type="dxa"/>
            <w:shd w:val="clear" w:color="auto" w:fill="FFFF00"/>
          </w:tcPr>
          <w:p w14:paraId="3EF0F7A9" w14:textId="77777777" w:rsidR="0097771D" w:rsidRPr="0097771D" w:rsidRDefault="0097771D" w:rsidP="00F44783">
            <w:pPr>
              <w:jc w:val="center"/>
              <w:rPr>
                <w:rFonts w:ascii="Calibri" w:hAnsi="Calibri" w:cs="Calibri"/>
                <w:b/>
                <w:color w:val="000000"/>
                <w:sz w:val="24"/>
                <w:szCs w:val="24"/>
              </w:rPr>
            </w:pPr>
            <w:r w:rsidRPr="0097771D">
              <w:rPr>
                <w:rFonts w:ascii="Calibri" w:hAnsi="Calibri" w:cs="Calibri"/>
                <w:b/>
                <w:color w:val="000000"/>
                <w:sz w:val="24"/>
                <w:szCs w:val="24"/>
              </w:rPr>
              <w:t>Puntos que evalúa la Matriz de Riesgo</w:t>
            </w:r>
          </w:p>
        </w:tc>
        <w:tc>
          <w:tcPr>
            <w:tcW w:w="4814" w:type="dxa"/>
            <w:shd w:val="clear" w:color="auto" w:fill="FFFF00"/>
          </w:tcPr>
          <w:p w14:paraId="3D59DCD8" w14:textId="77777777" w:rsidR="0097771D" w:rsidRPr="0097771D" w:rsidRDefault="0097771D" w:rsidP="00F44783">
            <w:pPr>
              <w:jc w:val="center"/>
              <w:rPr>
                <w:rFonts w:ascii="Calibri" w:hAnsi="Calibri" w:cs="Calibri"/>
                <w:b/>
                <w:color w:val="000000"/>
                <w:sz w:val="24"/>
                <w:szCs w:val="24"/>
              </w:rPr>
            </w:pPr>
            <w:r w:rsidRPr="0097771D">
              <w:rPr>
                <w:rFonts w:ascii="Calibri" w:hAnsi="Calibri" w:cs="Calibri"/>
                <w:b/>
                <w:color w:val="000000"/>
                <w:sz w:val="24"/>
                <w:szCs w:val="24"/>
              </w:rPr>
              <w:t>Acciones para la evaluación</w:t>
            </w:r>
          </w:p>
        </w:tc>
      </w:tr>
      <w:tr w:rsidR="0097771D" w:rsidRPr="0097771D" w14:paraId="48344AC6" w14:textId="77777777" w:rsidTr="00F44783">
        <w:tc>
          <w:tcPr>
            <w:tcW w:w="4814" w:type="dxa"/>
            <w:shd w:val="clear" w:color="auto" w:fill="auto"/>
          </w:tcPr>
          <w:p w14:paraId="58D5509A" w14:textId="77777777" w:rsidR="0097771D" w:rsidRPr="0097771D" w:rsidRDefault="0097771D" w:rsidP="00F44783">
            <w:pPr>
              <w:rPr>
                <w:rFonts w:ascii="Calibri" w:hAnsi="Calibri" w:cs="Calibri"/>
                <w:color w:val="000000"/>
                <w:sz w:val="24"/>
                <w:szCs w:val="24"/>
              </w:rPr>
            </w:pPr>
            <w:r w:rsidRPr="0097771D">
              <w:rPr>
                <w:rFonts w:ascii="Calibri" w:hAnsi="Calibri" w:cs="Calibri"/>
                <w:color w:val="000000"/>
                <w:sz w:val="24"/>
                <w:szCs w:val="24"/>
                <w:lang w:eastAsia="es-AR"/>
              </w:rPr>
              <w:t>Complejidad Societaria - Estructura Jurídica</w:t>
            </w:r>
          </w:p>
        </w:tc>
        <w:tc>
          <w:tcPr>
            <w:tcW w:w="4814" w:type="dxa"/>
            <w:shd w:val="clear" w:color="auto" w:fill="auto"/>
            <w:vAlign w:val="center"/>
          </w:tcPr>
          <w:p w14:paraId="0A8205F5"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Qué tipo sociedad es la que se quiere asociar, si está formalmente constituida, si es una sociedad de hecho, qué tiempo de antigüedad de constitución presenta (a menor antigüedad, o mayor complejidad jurídica que presente, mayor el riesgo para la Entidad).</w:t>
            </w:r>
          </w:p>
          <w:p w14:paraId="392B2B98" w14:textId="77777777" w:rsidR="0097771D" w:rsidRPr="0097771D" w:rsidRDefault="0097771D" w:rsidP="00F44783">
            <w:pPr>
              <w:rPr>
                <w:rFonts w:ascii="Calibri" w:hAnsi="Calibri" w:cs="Calibri"/>
                <w:color w:val="000000"/>
                <w:sz w:val="24"/>
                <w:szCs w:val="24"/>
                <w:lang w:eastAsia="es-AR"/>
              </w:rPr>
            </w:pPr>
          </w:p>
        </w:tc>
      </w:tr>
      <w:tr w:rsidR="0097771D" w:rsidRPr="0097771D" w14:paraId="3DFAF1B6" w14:textId="77777777" w:rsidTr="00F44783">
        <w:tc>
          <w:tcPr>
            <w:tcW w:w="4814" w:type="dxa"/>
            <w:shd w:val="clear" w:color="auto" w:fill="auto"/>
          </w:tcPr>
          <w:p w14:paraId="19255EA1" w14:textId="77777777" w:rsidR="0097771D" w:rsidRPr="0097771D" w:rsidRDefault="0097771D" w:rsidP="00F44783">
            <w:pPr>
              <w:rPr>
                <w:rFonts w:ascii="Calibri" w:hAnsi="Calibri" w:cs="Calibri"/>
                <w:color w:val="000000"/>
                <w:sz w:val="24"/>
                <w:szCs w:val="24"/>
              </w:rPr>
            </w:pPr>
            <w:r w:rsidRPr="0097771D">
              <w:rPr>
                <w:rFonts w:ascii="Calibri" w:hAnsi="Calibri" w:cs="Calibri"/>
                <w:color w:val="000000"/>
                <w:sz w:val="24"/>
                <w:szCs w:val="24"/>
                <w:lang w:eastAsia="es-AR"/>
              </w:rPr>
              <w:lastRenderedPageBreak/>
              <w:t>Complejidad de la estructura organizacional</w:t>
            </w:r>
          </w:p>
        </w:tc>
        <w:tc>
          <w:tcPr>
            <w:tcW w:w="4814" w:type="dxa"/>
            <w:shd w:val="clear" w:color="auto" w:fill="auto"/>
          </w:tcPr>
          <w:p w14:paraId="49AC1204"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Es una estructura organizacional compleja en la cual no se puede definir con claridad las responsabilidades de los órganos administrativos, o por el contrario es una estructura convencional claramente definidas las responsabilidades de los integrantes, a mayor simplicidad menor riesgo.</w:t>
            </w:r>
          </w:p>
          <w:p w14:paraId="693C00E3" w14:textId="77777777" w:rsidR="0097771D" w:rsidRPr="0097771D" w:rsidRDefault="0097771D" w:rsidP="00F44783">
            <w:pPr>
              <w:rPr>
                <w:rFonts w:ascii="Calibri" w:hAnsi="Calibri" w:cs="Calibri"/>
                <w:color w:val="000000"/>
                <w:sz w:val="24"/>
                <w:szCs w:val="24"/>
              </w:rPr>
            </w:pPr>
          </w:p>
        </w:tc>
      </w:tr>
      <w:tr w:rsidR="0097771D" w:rsidRPr="0097771D" w14:paraId="2056BBFC" w14:textId="77777777" w:rsidTr="00F44783">
        <w:tc>
          <w:tcPr>
            <w:tcW w:w="4814" w:type="dxa"/>
            <w:shd w:val="clear" w:color="auto" w:fill="auto"/>
          </w:tcPr>
          <w:p w14:paraId="5F17A683" w14:textId="77777777" w:rsidR="0097771D" w:rsidRPr="0097771D" w:rsidRDefault="0097771D" w:rsidP="00F44783">
            <w:pPr>
              <w:rPr>
                <w:rFonts w:ascii="Calibri" w:hAnsi="Calibri" w:cs="Calibri"/>
                <w:color w:val="000000"/>
                <w:sz w:val="24"/>
                <w:szCs w:val="24"/>
              </w:rPr>
            </w:pPr>
            <w:r w:rsidRPr="0097771D">
              <w:rPr>
                <w:rFonts w:ascii="Calibri" w:hAnsi="Calibri" w:cs="Calibri"/>
                <w:color w:val="000000"/>
                <w:sz w:val="24"/>
                <w:szCs w:val="24"/>
                <w:lang w:eastAsia="es-AR"/>
              </w:rPr>
              <w:t>Concentración de las decisiones</w:t>
            </w:r>
          </w:p>
        </w:tc>
        <w:tc>
          <w:tcPr>
            <w:tcW w:w="4814" w:type="dxa"/>
            <w:shd w:val="clear" w:color="auto" w:fill="auto"/>
          </w:tcPr>
          <w:p w14:paraId="295BCFCD"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 xml:space="preserve">El poder decisorio de la organización se encuentra delegado en forma absoluta a una única persona, sea ésta el Presidente o un Apoderado, o el mismo está distribuido de manera tal que según sea el grado de compromiso que asume la empresa, las decisiones deban ser tomadas por varias personas o en reuniones del Directorio o Gerencia según se trate. </w:t>
            </w:r>
          </w:p>
          <w:p w14:paraId="423FA7A4"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A mayor concentración mayor es el riesgo que se asume en la Entidad</w:t>
            </w:r>
          </w:p>
          <w:p w14:paraId="1F0F12F3" w14:textId="77777777" w:rsidR="0097771D" w:rsidRPr="0097771D" w:rsidRDefault="0097771D" w:rsidP="00F44783">
            <w:pPr>
              <w:rPr>
                <w:rFonts w:ascii="Calibri" w:hAnsi="Calibri" w:cs="Calibri"/>
                <w:color w:val="000000"/>
                <w:sz w:val="24"/>
                <w:szCs w:val="24"/>
              </w:rPr>
            </w:pPr>
          </w:p>
        </w:tc>
      </w:tr>
      <w:tr w:rsidR="0097771D" w:rsidRPr="0097771D" w14:paraId="09B9EEE0" w14:textId="77777777" w:rsidTr="00F44783">
        <w:tc>
          <w:tcPr>
            <w:tcW w:w="4814" w:type="dxa"/>
            <w:shd w:val="clear" w:color="auto" w:fill="auto"/>
          </w:tcPr>
          <w:p w14:paraId="3A7685DE" w14:textId="77777777" w:rsidR="0097771D" w:rsidRPr="0097771D" w:rsidRDefault="0097771D" w:rsidP="00F44783">
            <w:pPr>
              <w:rPr>
                <w:rFonts w:ascii="Calibri" w:hAnsi="Calibri" w:cs="Calibri"/>
                <w:color w:val="000000"/>
                <w:sz w:val="24"/>
                <w:szCs w:val="24"/>
              </w:rPr>
            </w:pPr>
            <w:r w:rsidRPr="0097771D">
              <w:rPr>
                <w:rFonts w:ascii="Calibri" w:hAnsi="Calibri" w:cs="Calibri"/>
                <w:color w:val="000000"/>
                <w:sz w:val="24"/>
                <w:szCs w:val="24"/>
                <w:lang w:eastAsia="es-AR"/>
              </w:rPr>
              <w:t>Zona geográfica en la que opera</w:t>
            </w:r>
          </w:p>
        </w:tc>
        <w:tc>
          <w:tcPr>
            <w:tcW w:w="4814" w:type="dxa"/>
            <w:shd w:val="clear" w:color="auto" w:fill="auto"/>
          </w:tcPr>
          <w:p w14:paraId="6FFA6EE3"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 xml:space="preserve">Influye en la calificación el poseer residencia, domicilio, oficinas o su Casa Central/Matriz en países considerados internacionalmente de riesgo. </w:t>
            </w:r>
          </w:p>
          <w:p w14:paraId="757CE11D" w14:textId="77777777" w:rsidR="0097771D" w:rsidRPr="0097771D" w:rsidRDefault="0097771D" w:rsidP="00F44783">
            <w:pPr>
              <w:rPr>
                <w:rFonts w:ascii="Calibri" w:hAnsi="Calibri" w:cs="Calibri"/>
                <w:color w:val="000000"/>
                <w:sz w:val="24"/>
                <w:szCs w:val="24"/>
                <w:lang w:eastAsia="es-AR"/>
              </w:rPr>
            </w:pPr>
          </w:p>
          <w:p w14:paraId="52D5100B"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Similar criterio se aplica para aquellas empresas cuyos accionistas mayoritarios o cuyo beneficiario final se encuentre en los antes mencionados países.</w:t>
            </w:r>
          </w:p>
          <w:p w14:paraId="52D54F3C" w14:textId="77777777" w:rsidR="0097771D" w:rsidRPr="0097771D" w:rsidRDefault="0097771D" w:rsidP="00F44783">
            <w:pPr>
              <w:rPr>
                <w:rFonts w:ascii="Calibri" w:hAnsi="Calibri" w:cs="Calibri"/>
                <w:color w:val="000000"/>
                <w:sz w:val="24"/>
                <w:szCs w:val="24"/>
                <w:lang w:eastAsia="es-AR"/>
              </w:rPr>
            </w:pPr>
          </w:p>
          <w:p w14:paraId="5C4D9772"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Este concepto se hace extensivo cuando se advierta que existen otras conexiones substanciales que pudieran ser identificadas en dichos países. También pueden conceptuarse de esta manera cuando se ubiquen en países lindantes a zonas geográficas de otros países con poco control sobre el lavado de dinero o el financiamiento al terrorismo.</w:t>
            </w:r>
          </w:p>
          <w:p w14:paraId="27B7EAC6" w14:textId="77777777" w:rsidR="0097771D" w:rsidRPr="0097771D" w:rsidRDefault="0097771D" w:rsidP="00F44783">
            <w:pPr>
              <w:rPr>
                <w:rFonts w:ascii="Calibri" w:hAnsi="Calibri" w:cs="Calibri"/>
                <w:color w:val="000000"/>
                <w:sz w:val="24"/>
                <w:szCs w:val="24"/>
                <w:lang w:eastAsia="es-AR"/>
              </w:rPr>
            </w:pPr>
          </w:p>
          <w:p w14:paraId="55B67928"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La nacionalidad es un elemento importante pero no determinante para considerar a un Cliente / Asociado riesgoso.</w:t>
            </w:r>
          </w:p>
          <w:p w14:paraId="2E0F8BBC" w14:textId="77777777" w:rsid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 xml:space="preserve"> </w:t>
            </w:r>
          </w:p>
          <w:p w14:paraId="5452DB75" w14:textId="77777777" w:rsidR="00A61B74" w:rsidRPr="0097771D" w:rsidRDefault="00A61B74" w:rsidP="00F44783">
            <w:pPr>
              <w:rPr>
                <w:rFonts w:ascii="Calibri" w:hAnsi="Calibri" w:cs="Calibri"/>
                <w:color w:val="000000"/>
                <w:sz w:val="24"/>
                <w:szCs w:val="24"/>
              </w:rPr>
            </w:pPr>
          </w:p>
        </w:tc>
      </w:tr>
      <w:tr w:rsidR="0097771D" w:rsidRPr="0097771D" w14:paraId="702FC9C2" w14:textId="77777777" w:rsidTr="00F44783">
        <w:tc>
          <w:tcPr>
            <w:tcW w:w="4814" w:type="dxa"/>
            <w:shd w:val="clear" w:color="auto" w:fill="auto"/>
          </w:tcPr>
          <w:p w14:paraId="3D0DB2E9" w14:textId="77777777" w:rsidR="0097771D" w:rsidRPr="0097771D" w:rsidRDefault="0097771D" w:rsidP="00F44783">
            <w:pPr>
              <w:rPr>
                <w:rFonts w:ascii="Calibri" w:hAnsi="Calibri" w:cs="Calibri"/>
                <w:color w:val="000000"/>
                <w:sz w:val="24"/>
                <w:szCs w:val="24"/>
              </w:rPr>
            </w:pPr>
            <w:r w:rsidRPr="0097771D">
              <w:rPr>
                <w:rFonts w:ascii="Calibri" w:hAnsi="Calibri" w:cs="Calibri"/>
                <w:color w:val="000000"/>
                <w:sz w:val="24"/>
                <w:szCs w:val="24"/>
                <w:lang w:eastAsia="es-AR"/>
              </w:rPr>
              <w:lastRenderedPageBreak/>
              <w:t>Actividad desarrollada</w:t>
            </w:r>
          </w:p>
        </w:tc>
        <w:tc>
          <w:tcPr>
            <w:tcW w:w="4814" w:type="dxa"/>
            <w:shd w:val="clear" w:color="auto" w:fill="auto"/>
          </w:tcPr>
          <w:p w14:paraId="51955C93"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Estas son algunas de las actividades con mayor grado de posibilidad de lavado de dinero:</w:t>
            </w:r>
          </w:p>
          <w:p w14:paraId="6A0D5BA0" w14:textId="77777777" w:rsidR="0097771D" w:rsidRPr="0097771D" w:rsidRDefault="0097771D" w:rsidP="00F44783">
            <w:pPr>
              <w:rPr>
                <w:rFonts w:ascii="Calibri" w:hAnsi="Calibri" w:cs="Calibri"/>
                <w:color w:val="000000"/>
                <w:sz w:val="24"/>
                <w:szCs w:val="24"/>
                <w:lang w:eastAsia="es-AR"/>
              </w:rPr>
            </w:pPr>
          </w:p>
          <w:p w14:paraId="1D80FC5E"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Casinos, Salas de juego e Hipódromos,</w:t>
            </w:r>
          </w:p>
          <w:p w14:paraId="785E638F" w14:textId="77777777" w:rsidR="0097771D" w:rsidRPr="0097771D" w:rsidRDefault="0097771D" w:rsidP="00F44783">
            <w:pPr>
              <w:pStyle w:val="Prrafodelista"/>
              <w:ind w:left="1068"/>
              <w:rPr>
                <w:rFonts w:ascii="Calibri" w:hAnsi="Calibri" w:cs="Calibri"/>
                <w:color w:val="000000"/>
                <w:sz w:val="24"/>
              </w:rPr>
            </w:pPr>
          </w:p>
          <w:p w14:paraId="581E54BE"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Remesadoras de fondos,</w:t>
            </w:r>
          </w:p>
          <w:p w14:paraId="1EA5D72A" w14:textId="77777777" w:rsidR="0097771D" w:rsidRPr="0097771D" w:rsidRDefault="0097771D" w:rsidP="00F44783">
            <w:pPr>
              <w:pStyle w:val="Prrafodelista"/>
              <w:rPr>
                <w:rFonts w:ascii="Calibri" w:hAnsi="Calibri" w:cs="Calibri"/>
                <w:color w:val="000000"/>
                <w:sz w:val="24"/>
                <w:lang w:eastAsia="es-AR"/>
              </w:rPr>
            </w:pPr>
          </w:p>
          <w:p w14:paraId="5B3C2D70"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Organizaciones No Gubernamentales (ONG’s),</w:t>
            </w:r>
          </w:p>
          <w:p w14:paraId="2EA810F5" w14:textId="77777777" w:rsidR="0097771D" w:rsidRPr="0097771D" w:rsidRDefault="0097771D" w:rsidP="00F44783">
            <w:pPr>
              <w:pStyle w:val="Prrafodelista"/>
              <w:rPr>
                <w:rFonts w:ascii="Calibri" w:hAnsi="Calibri" w:cs="Calibri"/>
                <w:color w:val="000000"/>
                <w:sz w:val="24"/>
                <w:lang w:eastAsia="es-AR"/>
              </w:rPr>
            </w:pPr>
          </w:p>
          <w:p w14:paraId="009F56BB"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Productores, comerciantes y distribuidores de armas,</w:t>
            </w:r>
          </w:p>
          <w:p w14:paraId="7BCF0199" w14:textId="77777777" w:rsidR="0097771D" w:rsidRPr="0097771D" w:rsidRDefault="0097771D" w:rsidP="00F44783">
            <w:pPr>
              <w:pStyle w:val="Prrafodelista"/>
              <w:rPr>
                <w:rFonts w:ascii="Calibri" w:hAnsi="Calibri" w:cs="Calibri"/>
                <w:color w:val="000000"/>
                <w:sz w:val="24"/>
                <w:lang w:eastAsia="es-AR"/>
              </w:rPr>
            </w:pPr>
          </w:p>
          <w:p w14:paraId="4F7D373B"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Comerciantes y distribuidores de metales preciosos,</w:t>
            </w:r>
          </w:p>
          <w:p w14:paraId="11BC9FFD" w14:textId="77777777" w:rsidR="0097771D" w:rsidRPr="0097771D" w:rsidRDefault="0097771D" w:rsidP="00F44783">
            <w:pPr>
              <w:pStyle w:val="Prrafodelista"/>
              <w:rPr>
                <w:rFonts w:ascii="Calibri" w:hAnsi="Calibri" w:cs="Calibri"/>
                <w:color w:val="000000"/>
                <w:sz w:val="24"/>
                <w:lang w:eastAsia="es-AR"/>
              </w:rPr>
            </w:pPr>
          </w:p>
          <w:p w14:paraId="0C526050"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Comerciantes en antigüedades,</w:t>
            </w:r>
          </w:p>
          <w:p w14:paraId="4F45A7C4" w14:textId="77777777" w:rsidR="0097771D" w:rsidRPr="0097771D" w:rsidRDefault="0097771D" w:rsidP="00F44783">
            <w:pPr>
              <w:pStyle w:val="Prrafodelista"/>
              <w:rPr>
                <w:rFonts w:ascii="Calibri" w:hAnsi="Calibri" w:cs="Calibri"/>
                <w:color w:val="000000"/>
                <w:sz w:val="24"/>
                <w:lang w:eastAsia="es-AR"/>
              </w:rPr>
            </w:pPr>
          </w:p>
          <w:p w14:paraId="3E41E7B7"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Profesionales que actúan como intermediarios (Ejemplo: Abogados o Contadores que manejan fondos de sus Clientes / Asociados en sus cuentas),</w:t>
            </w:r>
          </w:p>
          <w:p w14:paraId="01632556" w14:textId="77777777" w:rsidR="0097771D" w:rsidRPr="0097771D" w:rsidRDefault="0097771D" w:rsidP="00F44783">
            <w:pPr>
              <w:pStyle w:val="Prrafodelista"/>
              <w:rPr>
                <w:rFonts w:ascii="Calibri" w:hAnsi="Calibri" w:cs="Calibri"/>
                <w:color w:val="000000"/>
                <w:sz w:val="24"/>
                <w:lang w:eastAsia="es-AR"/>
              </w:rPr>
            </w:pPr>
          </w:p>
          <w:p w14:paraId="539BFD27"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Casas de remate y martilleros,</w:t>
            </w:r>
          </w:p>
          <w:p w14:paraId="224BA1C1" w14:textId="77777777" w:rsidR="0097771D" w:rsidRPr="0097771D" w:rsidRDefault="0097771D" w:rsidP="00F44783">
            <w:pPr>
              <w:pStyle w:val="Prrafodelista"/>
              <w:rPr>
                <w:rFonts w:ascii="Calibri" w:hAnsi="Calibri" w:cs="Calibri"/>
                <w:color w:val="000000"/>
                <w:sz w:val="24"/>
              </w:rPr>
            </w:pPr>
          </w:p>
          <w:p w14:paraId="4A892D39"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Empresas Constructoras en zonas turísticas,</w:t>
            </w:r>
          </w:p>
          <w:p w14:paraId="0B98C1D2" w14:textId="77777777" w:rsidR="0097771D" w:rsidRPr="0097771D" w:rsidRDefault="0097771D" w:rsidP="00F44783">
            <w:pPr>
              <w:pStyle w:val="Prrafodelista"/>
              <w:rPr>
                <w:rFonts w:ascii="Calibri" w:hAnsi="Calibri" w:cs="Calibri"/>
                <w:color w:val="000000"/>
                <w:sz w:val="24"/>
                <w:lang w:eastAsia="es-AR"/>
              </w:rPr>
            </w:pPr>
          </w:p>
          <w:p w14:paraId="7E504E28"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Inmobiliarias,</w:t>
            </w:r>
          </w:p>
          <w:p w14:paraId="69D34F90" w14:textId="77777777" w:rsidR="0097771D" w:rsidRPr="0097771D" w:rsidRDefault="0097771D" w:rsidP="00F44783">
            <w:pPr>
              <w:pStyle w:val="Prrafodelista"/>
              <w:rPr>
                <w:rFonts w:ascii="Calibri" w:hAnsi="Calibri" w:cs="Calibri"/>
                <w:color w:val="000000"/>
                <w:sz w:val="24"/>
                <w:lang w:eastAsia="es-AR"/>
              </w:rPr>
            </w:pPr>
          </w:p>
          <w:p w14:paraId="6AA02B0A"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Hoteles  y</w:t>
            </w:r>
          </w:p>
          <w:p w14:paraId="1DA015C5" w14:textId="77777777" w:rsidR="0097771D" w:rsidRPr="0097771D" w:rsidRDefault="0097771D" w:rsidP="00F44783">
            <w:pPr>
              <w:pStyle w:val="Prrafodelista"/>
              <w:rPr>
                <w:rFonts w:ascii="Calibri" w:hAnsi="Calibri" w:cs="Calibri"/>
                <w:color w:val="000000"/>
                <w:sz w:val="24"/>
                <w:lang w:eastAsia="es-AR"/>
              </w:rPr>
            </w:pPr>
          </w:p>
          <w:p w14:paraId="216FF911" w14:textId="77777777" w:rsidR="0097771D" w:rsidRPr="0097771D" w:rsidRDefault="0097771D" w:rsidP="0097771D">
            <w:pPr>
              <w:pStyle w:val="Prrafodelista"/>
              <w:numPr>
                <w:ilvl w:val="0"/>
                <w:numId w:val="11"/>
              </w:numPr>
              <w:suppressAutoHyphens/>
              <w:contextualSpacing/>
              <w:jc w:val="both"/>
              <w:rPr>
                <w:rFonts w:ascii="Calibri" w:hAnsi="Calibri" w:cs="Calibri"/>
                <w:color w:val="000000"/>
                <w:sz w:val="24"/>
              </w:rPr>
            </w:pPr>
            <w:r w:rsidRPr="0097771D">
              <w:rPr>
                <w:rFonts w:ascii="Calibri" w:hAnsi="Calibri" w:cs="Calibri"/>
                <w:color w:val="000000"/>
                <w:sz w:val="24"/>
                <w:lang w:eastAsia="es-AR"/>
              </w:rPr>
              <w:t>Otros Negocios intensivos en efectivo (p.ej. Supermercados, restaurantes, bares, garajes, etc.).</w:t>
            </w:r>
          </w:p>
          <w:p w14:paraId="65B51D3E" w14:textId="77777777" w:rsidR="0097771D" w:rsidRPr="0097771D" w:rsidRDefault="0097771D" w:rsidP="00F44783">
            <w:pPr>
              <w:rPr>
                <w:rFonts w:ascii="Calibri" w:hAnsi="Calibri" w:cs="Calibri"/>
                <w:color w:val="000000"/>
                <w:sz w:val="24"/>
                <w:szCs w:val="24"/>
              </w:rPr>
            </w:pPr>
          </w:p>
        </w:tc>
      </w:tr>
      <w:tr w:rsidR="0097771D" w:rsidRPr="0097771D" w14:paraId="3689653C" w14:textId="77777777" w:rsidTr="00F44783">
        <w:tc>
          <w:tcPr>
            <w:tcW w:w="4814" w:type="dxa"/>
            <w:shd w:val="clear" w:color="auto" w:fill="auto"/>
          </w:tcPr>
          <w:p w14:paraId="745C0971"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Relación de actividad operativa con balances / Ingresos</w:t>
            </w:r>
          </w:p>
        </w:tc>
        <w:tc>
          <w:tcPr>
            <w:tcW w:w="4814" w:type="dxa"/>
            <w:shd w:val="clear" w:color="auto" w:fill="auto"/>
          </w:tcPr>
          <w:p w14:paraId="48127809" w14:textId="77777777" w:rsidR="0097771D" w:rsidRDefault="0097771D" w:rsidP="00A61B74">
            <w:pPr>
              <w:rPr>
                <w:rFonts w:ascii="Calibri" w:hAnsi="Calibri" w:cs="Calibri"/>
                <w:color w:val="000000"/>
                <w:sz w:val="24"/>
                <w:szCs w:val="24"/>
                <w:lang w:eastAsia="es-AR"/>
              </w:rPr>
            </w:pPr>
            <w:r w:rsidRPr="0097771D">
              <w:rPr>
                <w:rFonts w:ascii="Calibri" w:hAnsi="Calibri" w:cs="Calibri"/>
                <w:color w:val="000000"/>
                <w:sz w:val="24"/>
                <w:szCs w:val="24"/>
                <w:lang w:eastAsia="es-AR"/>
              </w:rPr>
              <w:t>La actividad operativa debe guardar un grado de relación con el Balance de la empresa o la DDJJ o Manifestación de Bienes en el caso de individuos. Cuando la actividad desarrollada sobrepase los datos consignados en el Balance o DDJJ sin justificación, mayor es el riesgo de que se esté en presencia de lavado de dinero.</w:t>
            </w:r>
          </w:p>
          <w:p w14:paraId="6830E335" w14:textId="257077A7" w:rsidR="00A61B74" w:rsidRPr="0097771D" w:rsidRDefault="00A61B74" w:rsidP="00A61B74">
            <w:pPr>
              <w:rPr>
                <w:rFonts w:ascii="Calibri" w:hAnsi="Calibri" w:cs="Calibri"/>
                <w:color w:val="000000"/>
                <w:sz w:val="24"/>
                <w:szCs w:val="24"/>
                <w:lang w:eastAsia="es-AR"/>
              </w:rPr>
            </w:pPr>
          </w:p>
        </w:tc>
      </w:tr>
      <w:tr w:rsidR="0097771D" w:rsidRPr="0097771D" w14:paraId="13A57C5B" w14:textId="77777777" w:rsidTr="00F44783">
        <w:tc>
          <w:tcPr>
            <w:tcW w:w="4814" w:type="dxa"/>
            <w:shd w:val="clear" w:color="auto" w:fill="auto"/>
          </w:tcPr>
          <w:p w14:paraId="4FFD87BC"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lastRenderedPageBreak/>
              <w:t>Documentación completa</w:t>
            </w:r>
          </w:p>
        </w:tc>
        <w:tc>
          <w:tcPr>
            <w:tcW w:w="4814" w:type="dxa"/>
            <w:shd w:val="clear" w:color="auto" w:fill="auto"/>
          </w:tcPr>
          <w:p w14:paraId="4C4D2870"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La documentación presentada es de facil lectura pudiendose determinar fácilmente responsabilidades, compromisos asumidos, autoridades, apoderados, etc., cuanto más simple sea ésta menor riesgo para la Entidad</w:t>
            </w:r>
          </w:p>
          <w:p w14:paraId="4715352B" w14:textId="77777777" w:rsidR="0097771D" w:rsidRPr="0097771D" w:rsidRDefault="0097771D" w:rsidP="00F44783">
            <w:pPr>
              <w:rPr>
                <w:rFonts w:ascii="Calibri" w:hAnsi="Calibri" w:cs="Calibri"/>
                <w:color w:val="000000"/>
                <w:sz w:val="24"/>
                <w:szCs w:val="24"/>
                <w:lang w:eastAsia="es-AR"/>
              </w:rPr>
            </w:pPr>
          </w:p>
        </w:tc>
      </w:tr>
      <w:tr w:rsidR="0097771D" w:rsidRPr="0097771D" w14:paraId="0EAA94C7" w14:textId="77777777" w:rsidTr="00F44783">
        <w:tc>
          <w:tcPr>
            <w:tcW w:w="4814" w:type="dxa"/>
            <w:shd w:val="clear" w:color="auto" w:fill="auto"/>
          </w:tcPr>
          <w:p w14:paraId="4EA05858"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Puso trabas para obtener la información</w:t>
            </w:r>
          </w:p>
        </w:tc>
        <w:tc>
          <w:tcPr>
            <w:tcW w:w="4814" w:type="dxa"/>
            <w:shd w:val="clear" w:color="auto" w:fill="auto"/>
          </w:tcPr>
          <w:p w14:paraId="786A0507" w14:textId="77777777" w:rsidR="0097771D" w:rsidRPr="0097771D" w:rsidRDefault="0097771D" w:rsidP="00F44783">
            <w:pPr>
              <w:rPr>
                <w:rFonts w:ascii="Calibri" w:hAnsi="Calibri" w:cs="Calibri"/>
                <w:color w:val="000000"/>
                <w:sz w:val="24"/>
                <w:szCs w:val="24"/>
                <w:lang w:eastAsia="es-AR"/>
              </w:rPr>
            </w:pPr>
            <w:r w:rsidRPr="0097771D">
              <w:rPr>
                <w:rFonts w:ascii="Calibri" w:hAnsi="Calibri" w:cs="Calibri"/>
                <w:color w:val="000000"/>
                <w:sz w:val="24"/>
                <w:szCs w:val="24"/>
                <w:lang w:eastAsia="es-AR"/>
              </w:rPr>
              <w:t>Si puso trabas en entregar la documentación o entregó esta en forma incompleta pero suficiente como para calificarla, mayor será el riesgo de lavado de dinero.</w:t>
            </w:r>
          </w:p>
          <w:p w14:paraId="164FCE50" w14:textId="77777777" w:rsidR="0097771D" w:rsidRPr="0097771D" w:rsidRDefault="0097771D" w:rsidP="00F44783">
            <w:pPr>
              <w:rPr>
                <w:rFonts w:ascii="Calibri" w:hAnsi="Calibri" w:cs="Calibri"/>
                <w:color w:val="000000"/>
                <w:sz w:val="24"/>
                <w:szCs w:val="24"/>
                <w:lang w:eastAsia="es-AR"/>
              </w:rPr>
            </w:pPr>
          </w:p>
        </w:tc>
      </w:tr>
      <w:tr w:rsidR="00C73CB3" w:rsidRPr="0097771D" w14:paraId="4718A45A" w14:textId="77777777" w:rsidTr="00F44783">
        <w:tc>
          <w:tcPr>
            <w:tcW w:w="4814" w:type="dxa"/>
            <w:tcBorders>
              <w:top w:val="single" w:sz="4" w:space="0" w:color="auto"/>
              <w:left w:val="single" w:sz="4" w:space="0" w:color="auto"/>
              <w:bottom w:val="single" w:sz="4" w:space="0" w:color="auto"/>
              <w:right w:val="single" w:sz="4" w:space="0" w:color="auto"/>
            </w:tcBorders>
            <w:shd w:val="clear" w:color="auto" w:fill="auto"/>
          </w:tcPr>
          <w:p w14:paraId="071F5AAA" w14:textId="77777777" w:rsidR="00C73CB3" w:rsidRPr="00C73CB3" w:rsidRDefault="00C73CB3" w:rsidP="00C73CB3">
            <w:pPr>
              <w:rPr>
                <w:rFonts w:cstheme="minorHAnsi"/>
                <w:color w:val="000000"/>
                <w:sz w:val="24"/>
                <w:szCs w:val="24"/>
                <w:lang w:eastAsia="es-AR"/>
              </w:rPr>
            </w:pPr>
            <w:r w:rsidRPr="00C73CB3">
              <w:rPr>
                <w:rFonts w:cstheme="minorHAnsi"/>
                <w:color w:val="000000"/>
                <w:sz w:val="24"/>
                <w:szCs w:val="24"/>
                <w:lang w:eastAsia="es-AR"/>
              </w:rPr>
              <w:t>Productos / Servicios utilizados por el Asociado</w:t>
            </w:r>
          </w:p>
          <w:p w14:paraId="6C1C5D20" w14:textId="77777777" w:rsidR="00C73CB3" w:rsidRPr="00C73CB3" w:rsidRDefault="00C73CB3" w:rsidP="00C73CB3">
            <w:pPr>
              <w:rPr>
                <w:rFonts w:cstheme="minorHAnsi"/>
                <w:color w:val="000000"/>
                <w:sz w:val="24"/>
                <w:szCs w:val="24"/>
                <w:lang w:eastAsia="es-AR"/>
              </w:rPr>
            </w:pPr>
          </w:p>
        </w:tc>
        <w:tc>
          <w:tcPr>
            <w:tcW w:w="4814" w:type="dxa"/>
            <w:tcBorders>
              <w:top w:val="single" w:sz="4" w:space="0" w:color="auto"/>
              <w:left w:val="single" w:sz="4" w:space="0" w:color="auto"/>
              <w:bottom w:val="single" w:sz="4" w:space="0" w:color="auto"/>
              <w:right w:val="single" w:sz="4" w:space="0" w:color="auto"/>
            </w:tcBorders>
            <w:shd w:val="clear" w:color="auto" w:fill="auto"/>
          </w:tcPr>
          <w:p w14:paraId="58E5DC89" w14:textId="77777777" w:rsidR="00C73CB3" w:rsidRPr="00C73CB3" w:rsidRDefault="00C73CB3" w:rsidP="00C73CB3">
            <w:pPr>
              <w:rPr>
                <w:rFonts w:cstheme="minorHAnsi"/>
                <w:color w:val="000000"/>
                <w:sz w:val="24"/>
                <w:szCs w:val="24"/>
                <w:lang w:eastAsia="es-AR"/>
              </w:rPr>
            </w:pPr>
            <w:r w:rsidRPr="00C73CB3">
              <w:rPr>
                <w:rFonts w:cstheme="minorHAnsi"/>
                <w:color w:val="000000"/>
                <w:sz w:val="24"/>
                <w:szCs w:val="24"/>
                <w:lang w:eastAsia="es-AR"/>
              </w:rPr>
              <w:t xml:space="preserve">Evalúa el riesgo bruto de los productos ofrecidos a los asociados. </w:t>
            </w:r>
          </w:p>
          <w:p w14:paraId="172D7CC7" w14:textId="77777777" w:rsidR="00C73CB3" w:rsidRPr="00C73CB3" w:rsidRDefault="00C73CB3" w:rsidP="00C73CB3">
            <w:pPr>
              <w:rPr>
                <w:rFonts w:cstheme="minorHAnsi"/>
                <w:color w:val="000000"/>
                <w:sz w:val="24"/>
                <w:szCs w:val="24"/>
                <w:lang w:eastAsia="es-AR"/>
              </w:rPr>
            </w:pPr>
          </w:p>
        </w:tc>
      </w:tr>
      <w:tr w:rsidR="00C73CB3" w:rsidRPr="0097771D" w14:paraId="5EE2E911" w14:textId="77777777" w:rsidTr="00F44783">
        <w:tc>
          <w:tcPr>
            <w:tcW w:w="4814" w:type="dxa"/>
            <w:tcBorders>
              <w:top w:val="single" w:sz="4" w:space="0" w:color="auto"/>
              <w:left w:val="single" w:sz="4" w:space="0" w:color="auto"/>
              <w:bottom w:val="single" w:sz="4" w:space="0" w:color="auto"/>
              <w:right w:val="single" w:sz="4" w:space="0" w:color="auto"/>
            </w:tcBorders>
            <w:shd w:val="clear" w:color="auto" w:fill="auto"/>
          </w:tcPr>
          <w:p w14:paraId="411A553C" w14:textId="77777777" w:rsidR="00C73CB3" w:rsidRPr="0097771D" w:rsidRDefault="00C73CB3" w:rsidP="00C73CB3">
            <w:pPr>
              <w:rPr>
                <w:rFonts w:ascii="Calibri" w:hAnsi="Calibri" w:cs="Calibri"/>
                <w:color w:val="000000"/>
                <w:sz w:val="24"/>
                <w:szCs w:val="24"/>
                <w:lang w:eastAsia="es-AR"/>
              </w:rPr>
            </w:pPr>
            <w:r w:rsidRPr="0097771D">
              <w:rPr>
                <w:rFonts w:ascii="Calibri" w:hAnsi="Calibri" w:cs="Calibri"/>
                <w:color w:val="000000"/>
                <w:sz w:val="24"/>
                <w:szCs w:val="24"/>
                <w:lang w:eastAsia="es-AR"/>
              </w:rPr>
              <w:t>Canales de Distribución</w:t>
            </w:r>
          </w:p>
        </w:tc>
        <w:tc>
          <w:tcPr>
            <w:tcW w:w="4814" w:type="dxa"/>
            <w:tcBorders>
              <w:top w:val="single" w:sz="4" w:space="0" w:color="auto"/>
              <w:left w:val="single" w:sz="4" w:space="0" w:color="auto"/>
              <w:bottom w:val="single" w:sz="4" w:space="0" w:color="auto"/>
              <w:right w:val="single" w:sz="4" w:space="0" w:color="auto"/>
            </w:tcBorders>
            <w:shd w:val="clear" w:color="auto" w:fill="auto"/>
          </w:tcPr>
          <w:p w14:paraId="2A44A874" w14:textId="77777777" w:rsidR="00C73CB3" w:rsidRPr="0097771D" w:rsidRDefault="00C73CB3" w:rsidP="00C73CB3">
            <w:pPr>
              <w:rPr>
                <w:rFonts w:ascii="Calibri" w:hAnsi="Calibri" w:cs="Calibri"/>
                <w:color w:val="000000"/>
                <w:sz w:val="24"/>
                <w:szCs w:val="24"/>
                <w:lang w:eastAsia="es-AR"/>
              </w:rPr>
            </w:pPr>
            <w:r w:rsidRPr="0097771D">
              <w:rPr>
                <w:rFonts w:ascii="Calibri" w:hAnsi="Calibri" w:cs="Calibri"/>
                <w:color w:val="000000"/>
                <w:sz w:val="24"/>
                <w:szCs w:val="24"/>
                <w:lang w:eastAsia="es-AR"/>
              </w:rPr>
              <w:t>El canal presencial posee implementados una serie de controles que se aplican según se trate de clientes con los que se aplica la debida diligencia siimplificada o debida diligencia.</w:t>
            </w:r>
          </w:p>
          <w:p w14:paraId="26FF32D3" w14:textId="77777777" w:rsidR="00C73CB3" w:rsidRPr="0097771D" w:rsidRDefault="00C73CB3" w:rsidP="00C73CB3">
            <w:pPr>
              <w:rPr>
                <w:rFonts w:ascii="Calibri" w:hAnsi="Calibri" w:cs="Calibri"/>
                <w:color w:val="000000"/>
                <w:sz w:val="24"/>
                <w:szCs w:val="24"/>
                <w:lang w:eastAsia="es-AR"/>
              </w:rPr>
            </w:pPr>
          </w:p>
          <w:p w14:paraId="274D8379" w14:textId="77777777" w:rsidR="00C73CB3" w:rsidRPr="0097771D" w:rsidRDefault="00C73CB3" w:rsidP="00C73CB3">
            <w:pPr>
              <w:rPr>
                <w:rFonts w:ascii="Calibri" w:hAnsi="Calibri" w:cs="Calibri"/>
                <w:color w:val="000000"/>
                <w:sz w:val="24"/>
                <w:szCs w:val="24"/>
                <w:lang w:eastAsia="es-AR"/>
              </w:rPr>
            </w:pPr>
            <w:r w:rsidRPr="0097771D">
              <w:rPr>
                <w:rFonts w:ascii="Calibri" w:hAnsi="Calibri" w:cs="Calibri"/>
                <w:sz w:val="24"/>
                <w:szCs w:val="24"/>
              </w:rPr>
              <w:t>El / los canales no presenciales (detallar los canales) tienen embebidos controles automáticos que aseguran que los datos ingresados en las respectivas plataformas sean válidos y consistentes entre sí.</w:t>
            </w:r>
          </w:p>
          <w:p w14:paraId="63B982FC" w14:textId="77777777" w:rsidR="00C73CB3" w:rsidRPr="0097771D" w:rsidRDefault="00C73CB3" w:rsidP="00C73CB3">
            <w:pPr>
              <w:rPr>
                <w:rFonts w:ascii="Calibri" w:hAnsi="Calibri" w:cs="Calibri"/>
                <w:color w:val="000000"/>
                <w:sz w:val="24"/>
                <w:szCs w:val="24"/>
                <w:lang w:eastAsia="es-AR"/>
              </w:rPr>
            </w:pPr>
          </w:p>
        </w:tc>
      </w:tr>
    </w:tbl>
    <w:p w14:paraId="4214241E" w14:textId="77777777" w:rsidR="0097771D" w:rsidRPr="0097771D" w:rsidRDefault="0097771D" w:rsidP="0097771D">
      <w:pPr>
        <w:rPr>
          <w:rFonts w:ascii="Calibri" w:hAnsi="Calibri" w:cs="Calibri"/>
          <w:color w:val="000000"/>
          <w:sz w:val="24"/>
          <w:szCs w:val="24"/>
        </w:rPr>
      </w:pPr>
    </w:p>
    <w:p w14:paraId="319445DA" w14:textId="2BA95B89" w:rsidR="00ED2F8A" w:rsidRDefault="00A61B74" w:rsidP="00A61B74">
      <w:pPr>
        <w:jc w:val="both"/>
        <w:rPr>
          <w:lang w:val="es-ES" w:eastAsia="es-ES"/>
        </w:rPr>
      </w:pPr>
      <w:r>
        <w:rPr>
          <w:rFonts w:ascii="Calibri" w:hAnsi="Calibri" w:cs="Calibri"/>
          <w:color w:val="000000"/>
          <w:sz w:val="24"/>
          <w:szCs w:val="24"/>
        </w:rPr>
        <w:t>Los factores de riesgo no son planos es decir, no todos tienen el mismo peso ponderado y allí cada Entidad deberá definir la conformación de la matriz de riesgo, la escala de valoración y el peso ponderado de cada uno de ellos.</w:t>
      </w:r>
    </w:p>
    <w:p w14:paraId="1A6617D1" w14:textId="77777777" w:rsidR="00ED2F8A" w:rsidRDefault="00ED2F8A" w:rsidP="00ED2F8A">
      <w:pPr>
        <w:rPr>
          <w:lang w:val="es-ES" w:eastAsia="es-ES"/>
        </w:rPr>
      </w:pPr>
    </w:p>
    <w:p w14:paraId="5353AB9C" w14:textId="77777777" w:rsidR="00ED2F8A" w:rsidRPr="00E92875" w:rsidRDefault="00ED2F8A" w:rsidP="00ED2F8A">
      <w:pPr>
        <w:autoSpaceDE w:val="0"/>
        <w:autoSpaceDN w:val="0"/>
        <w:adjustRightInd w:val="0"/>
        <w:spacing w:line="264" w:lineRule="auto"/>
        <w:jc w:val="both"/>
        <w:rPr>
          <w:rFonts w:cstheme="minorHAnsi"/>
          <w:bCs/>
          <w:iCs/>
          <w:color w:val="000000"/>
          <w:sz w:val="24"/>
          <w:szCs w:val="24"/>
        </w:rPr>
      </w:pPr>
    </w:p>
    <w:p w14:paraId="4BEB6918" w14:textId="401BB7DB" w:rsidR="00ED2F8A" w:rsidRPr="00E92875" w:rsidRDefault="00ED2F8A" w:rsidP="00ED2F8A">
      <w:pPr>
        <w:pStyle w:val="Ttulo1"/>
        <w:jc w:val="both"/>
        <w:rPr>
          <w:rFonts w:asciiTheme="minorHAnsi" w:hAnsiTheme="minorHAnsi" w:cstheme="minorHAnsi"/>
          <w:sz w:val="24"/>
        </w:rPr>
      </w:pPr>
      <w:bookmarkStart w:id="3" w:name="_Toc147071043"/>
      <w:r w:rsidRPr="00E92875">
        <w:rPr>
          <w:rFonts w:asciiTheme="minorHAnsi" w:hAnsiTheme="minorHAnsi" w:cstheme="minorHAnsi"/>
          <w:sz w:val="24"/>
        </w:rPr>
        <w:t>Cálculo del perfil transaccional anual (personas humanas y personas jurídicas)</w:t>
      </w:r>
      <w:bookmarkEnd w:id="3"/>
    </w:p>
    <w:p w14:paraId="46F22A75" w14:textId="77777777" w:rsidR="00ED2F8A" w:rsidRDefault="00ED2F8A" w:rsidP="00ED2F8A">
      <w:pPr>
        <w:rPr>
          <w:lang w:val="es-ES" w:eastAsia="es-ES"/>
        </w:rPr>
      </w:pPr>
    </w:p>
    <w:p w14:paraId="2EE0776C" w14:textId="77777777" w:rsidR="005F31DC" w:rsidRPr="005F31DC" w:rsidRDefault="005F31DC" w:rsidP="005F31DC">
      <w:pPr>
        <w:ind w:left="-6" w:hanging="11"/>
        <w:jc w:val="both"/>
        <w:rPr>
          <w:rFonts w:cstheme="minorHAnsi"/>
          <w:sz w:val="24"/>
          <w:szCs w:val="24"/>
        </w:rPr>
      </w:pPr>
      <w:r w:rsidRPr="005F31DC">
        <w:rPr>
          <w:rFonts w:cstheme="minorHAnsi"/>
          <w:sz w:val="24"/>
          <w:szCs w:val="24"/>
        </w:rPr>
        <w:t>La información y documentación solicitadas al Cliente / Asociado permitirán el cálculo de un Perfil Transaccional prospectivo (ex ante), sin perjuicio de las calibraciones y ajustes posteriores, de acuerdo con las operaciones efectivamente realizadas. Dicho perfil estará basado en el entendimiento del propósito y la naturaleza esperada de la relación comercial, la información transaccional y la documentación relativa a la situación económica, patrimonial y financiera que hubiera proporcionado el Cliente / Asociado o que hubiera podido obtener la Entidad en base a los procesos de Debida Diligencia que corresponda aplicar en cada caso de acuerdo con el nivel de riesgo que se haya determinado para cada uno de ellos o para el segmento en donde está comprendido.</w:t>
      </w:r>
    </w:p>
    <w:p w14:paraId="74523BAE" w14:textId="77777777" w:rsidR="005F31DC" w:rsidRPr="005F31DC" w:rsidRDefault="005F31DC" w:rsidP="005F31DC">
      <w:pPr>
        <w:ind w:left="-6" w:hanging="11"/>
        <w:jc w:val="both"/>
        <w:rPr>
          <w:rFonts w:cstheme="minorHAnsi"/>
          <w:sz w:val="24"/>
          <w:szCs w:val="24"/>
        </w:rPr>
      </w:pPr>
    </w:p>
    <w:p w14:paraId="11C86D10" w14:textId="77777777" w:rsidR="005F31DC" w:rsidRPr="005F31DC" w:rsidRDefault="005F31DC" w:rsidP="005F31DC">
      <w:pPr>
        <w:jc w:val="both"/>
        <w:rPr>
          <w:rFonts w:cstheme="minorHAnsi"/>
          <w:sz w:val="24"/>
          <w:szCs w:val="24"/>
        </w:rPr>
      </w:pPr>
      <w:r w:rsidRPr="005F31DC">
        <w:rPr>
          <w:rFonts w:cstheme="minorHAnsi"/>
          <w:sz w:val="24"/>
          <w:szCs w:val="24"/>
        </w:rPr>
        <w:t xml:space="preserve">El cálculo del perfil se llevará a cabo utilizando los elementos objetivos que el mismo aporte, haciendo especial hincapié en la información contable e impositiva que aporte y los complementarios que la Entidad decida solicitar en cada caso en particular para mejor proveer a la tarea de prevención de LA/FT. </w:t>
      </w:r>
      <w:r w:rsidRPr="005F31DC">
        <w:rPr>
          <w:rFonts w:cstheme="minorHAnsi"/>
          <w:sz w:val="24"/>
          <w:szCs w:val="24"/>
        </w:rPr>
        <w:lastRenderedPageBreak/>
        <w:t>La documentación de los Clientes / Asociados de riesgo medio y bajo deberá estar en total concordancia con lo pautado en el presente manual.</w:t>
      </w:r>
    </w:p>
    <w:p w14:paraId="510CB330" w14:textId="77777777" w:rsidR="005F31DC" w:rsidRPr="005F31DC" w:rsidRDefault="005F31DC" w:rsidP="005F31DC">
      <w:pPr>
        <w:jc w:val="both"/>
        <w:rPr>
          <w:rFonts w:cstheme="minorHAnsi"/>
          <w:sz w:val="24"/>
          <w:szCs w:val="24"/>
        </w:rPr>
      </w:pPr>
    </w:p>
    <w:p w14:paraId="6F431100" w14:textId="58FF6B0A" w:rsidR="005F31DC" w:rsidRPr="005F31DC" w:rsidRDefault="005F31DC" w:rsidP="005F31DC">
      <w:pPr>
        <w:shd w:val="clear" w:color="auto" w:fill="FFFFFF"/>
        <w:jc w:val="both"/>
        <w:rPr>
          <w:rFonts w:cstheme="minorHAnsi"/>
          <w:sz w:val="24"/>
          <w:szCs w:val="24"/>
          <w:lang w:eastAsia="es-AR"/>
        </w:rPr>
      </w:pPr>
      <w:r w:rsidRPr="005F31DC">
        <w:rPr>
          <w:rFonts w:cstheme="minorHAnsi"/>
          <w:sz w:val="24"/>
          <w:szCs w:val="24"/>
          <w:lang w:eastAsia="es-AR"/>
        </w:rPr>
        <w:t xml:space="preserve">Para el caso en que, para mejor proveer al cumplimiento de los deberes de debida diligencia, la Entidad considere pertinente recabar del Cliente / Asociado documentación tributaria, la misma sólo podrá ser recibida si el Cliente / Asociado suscribe  </w:t>
      </w:r>
      <w:r>
        <w:rPr>
          <w:rFonts w:cstheme="minorHAnsi"/>
          <w:sz w:val="24"/>
          <w:szCs w:val="24"/>
          <w:lang w:eastAsia="es-AR"/>
        </w:rPr>
        <w:t xml:space="preserve">una nota </w:t>
      </w:r>
      <w:r w:rsidRPr="005F31DC">
        <w:rPr>
          <w:rFonts w:cstheme="minorHAnsi"/>
          <w:sz w:val="24"/>
          <w:szCs w:val="24"/>
          <w:lang w:eastAsia="es-AR"/>
        </w:rPr>
        <w:t xml:space="preserve">en </w:t>
      </w:r>
      <w:r>
        <w:rPr>
          <w:rFonts w:cstheme="minorHAnsi"/>
          <w:sz w:val="24"/>
          <w:szCs w:val="24"/>
          <w:lang w:eastAsia="es-AR"/>
        </w:rPr>
        <w:t>la</w:t>
      </w:r>
      <w:r w:rsidRPr="005F31DC">
        <w:rPr>
          <w:rFonts w:cstheme="minorHAnsi"/>
          <w:sz w:val="24"/>
          <w:szCs w:val="24"/>
          <w:lang w:eastAsia="es-AR"/>
        </w:rPr>
        <w:t xml:space="preserve"> cual manifiesta expresamente que entrega dicha documentación en forma voluntaria.</w:t>
      </w:r>
    </w:p>
    <w:p w14:paraId="7AF021A9" w14:textId="77777777" w:rsidR="005F31DC" w:rsidRPr="005F31DC" w:rsidRDefault="005F31DC" w:rsidP="005F31DC">
      <w:pPr>
        <w:shd w:val="clear" w:color="auto" w:fill="FFFFFF"/>
        <w:jc w:val="both"/>
        <w:rPr>
          <w:rFonts w:cstheme="minorHAnsi"/>
          <w:color w:val="3C3C3D"/>
          <w:sz w:val="24"/>
          <w:szCs w:val="24"/>
        </w:rPr>
      </w:pPr>
    </w:p>
    <w:p w14:paraId="6948498D" w14:textId="77777777" w:rsidR="005F31DC" w:rsidRPr="005F31DC" w:rsidRDefault="005F31DC" w:rsidP="005F31DC">
      <w:pPr>
        <w:jc w:val="both"/>
        <w:rPr>
          <w:rFonts w:cstheme="minorHAnsi"/>
          <w:sz w:val="24"/>
          <w:szCs w:val="24"/>
        </w:rPr>
      </w:pPr>
      <w:r w:rsidRPr="005F31DC">
        <w:rPr>
          <w:rFonts w:cstheme="minorHAnsi"/>
          <w:sz w:val="24"/>
          <w:szCs w:val="24"/>
        </w:rPr>
        <w:t>El perfil creado permitirá determinar la coherencia de las operaciones realizadas con la Entidad con su actividad económica e informar a las autoridades aquellas que por su número, monto o características, racionalmente demuestren apartarse sustancialmente de la misma y que según el conocimiento la Entidad, puedan conducir razonablemente a sospechas que en dichas operaciones está siendo utilizada en actividades ilícitas.</w:t>
      </w:r>
    </w:p>
    <w:p w14:paraId="153A9B7D" w14:textId="77777777" w:rsidR="005F31DC" w:rsidRPr="005F31DC" w:rsidRDefault="005F31DC" w:rsidP="005F31DC">
      <w:pPr>
        <w:jc w:val="both"/>
        <w:rPr>
          <w:rFonts w:cstheme="minorHAnsi"/>
          <w:color w:val="000000"/>
          <w:sz w:val="24"/>
          <w:szCs w:val="24"/>
        </w:rPr>
      </w:pPr>
    </w:p>
    <w:p w14:paraId="046BC828" w14:textId="77777777" w:rsidR="005F31DC" w:rsidRPr="005F31DC" w:rsidRDefault="005F31DC" w:rsidP="005F31DC">
      <w:pPr>
        <w:jc w:val="both"/>
        <w:rPr>
          <w:rFonts w:cstheme="minorHAnsi"/>
          <w:color w:val="000000"/>
          <w:sz w:val="24"/>
          <w:szCs w:val="24"/>
        </w:rPr>
      </w:pPr>
      <w:r w:rsidRPr="005F31DC">
        <w:rPr>
          <w:rFonts w:cstheme="minorHAnsi"/>
          <w:color w:val="000000"/>
          <w:sz w:val="24"/>
          <w:szCs w:val="24"/>
        </w:rPr>
        <w:t>Para ello también deberá tenerse en cuenta el monto, tipo, naturaleza y frecuencia de las operaciones que habitualmente realiza el Cliente / Asociado, así como el origen y destino de los recursos involucrados en su operatoria, de modo tal de poder cumplimentar acabadamente las medidas de control preventivo y detectivo referenciadas en este manual.</w:t>
      </w:r>
    </w:p>
    <w:p w14:paraId="35EA4D6C" w14:textId="77777777" w:rsidR="005F31DC" w:rsidRPr="005F31DC" w:rsidRDefault="005F31DC" w:rsidP="005F31DC">
      <w:pPr>
        <w:jc w:val="both"/>
        <w:rPr>
          <w:rFonts w:cstheme="minorHAnsi"/>
          <w:color w:val="000000"/>
          <w:sz w:val="24"/>
          <w:szCs w:val="24"/>
        </w:rPr>
      </w:pPr>
    </w:p>
    <w:p w14:paraId="17A3EBA7" w14:textId="5F339067" w:rsidR="005F31DC" w:rsidRPr="005F31DC" w:rsidRDefault="005F31DC" w:rsidP="005F31DC">
      <w:pPr>
        <w:jc w:val="both"/>
        <w:rPr>
          <w:rFonts w:cstheme="minorHAnsi"/>
          <w:color w:val="000000"/>
          <w:sz w:val="24"/>
          <w:szCs w:val="24"/>
        </w:rPr>
      </w:pPr>
      <w:r>
        <w:rPr>
          <w:rFonts w:cstheme="minorHAnsi"/>
          <w:color w:val="000000"/>
          <w:sz w:val="24"/>
          <w:szCs w:val="24"/>
        </w:rPr>
        <w:t>Un modelo maduro de cálculo del perfil transaccional debe contemplar los siguientes tipos de cálculo:</w:t>
      </w:r>
    </w:p>
    <w:p w14:paraId="06942237" w14:textId="77777777" w:rsidR="005F31DC" w:rsidRPr="005F31DC" w:rsidRDefault="005F31DC" w:rsidP="005F31DC">
      <w:pPr>
        <w:ind w:left="708"/>
        <w:jc w:val="both"/>
        <w:rPr>
          <w:rFonts w:cstheme="minorHAnsi"/>
          <w:b/>
          <w:sz w:val="24"/>
          <w:szCs w:val="24"/>
        </w:rPr>
      </w:pPr>
    </w:p>
    <w:p w14:paraId="7BF15977" w14:textId="1C1D5D16" w:rsidR="005F31DC" w:rsidRPr="005F31DC" w:rsidRDefault="005F31DC" w:rsidP="005F31DC">
      <w:pPr>
        <w:ind w:left="708"/>
        <w:jc w:val="both"/>
        <w:rPr>
          <w:rFonts w:cstheme="minorHAnsi"/>
          <w:bCs/>
          <w:sz w:val="24"/>
          <w:szCs w:val="24"/>
        </w:rPr>
      </w:pPr>
      <w:r w:rsidRPr="005F31DC">
        <w:rPr>
          <w:rFonts w:cstheme="minorHAnsi"/>
          <w:b/>
          <w:sz w:val="24"/>
          <w:szCs w:val="24"/>
        </w:rPr>
        <w:t xml:space="preserve">Empleados en Relación de Dependencia; </w:t>
      </w:r>
      <w:r w:rsidRPr="005F31DC">
        <w:rPr>
          <w:rFonts w:cstheme="minorHAnsi"/>
          <w:bCs/>
          <w:sz w:val="24"/>
          <w:szCs w:val="24"/>
        </w:rPr>
        <w:t>en base al sueldo neto del Cliente / Asociado tomado en una serie de un año más el aguinaldo. Habida cuenta que la información es histórica, se asume un porcentaje de ajuste del total percibido en un año calendario de modo tal de tener medida la disponibilidad total de liquidez del Cliente / Asociado.</w:t>
      </w:r>
    </w:p>
    <w:p w14:paraId="750220FD" w14:textId="77777777" w:rsidR="005F31DC" w:rsidRPr="005F31DC" w:rsidRDefault="005F31DC" w:rsidP="005F31DC">
      <w:pPr>
        <w:ind w:left="708"/>
        <w:jc w:val="both"/>
        <w:rPr>
          <w:rFonts w:cstheme="minorHAnsi"/>
          <w:b/>
          <w:sz w:val="24"/>
          <w:szCs w:val="24"/>
        </w:rPr>
      </w:pPr>
    </w:p>
    <w:p w14:paraId="6DB8865D" w14:textId="10DB0251" w:rsidR="005F31DC" w:rsidRPr="005F31DC" w:rsidRDefault="005F31DC" w:rsidP="005F31DC">
      <w:pPr>
        <w:ind w:left="708"/>
        <w:jc w:val="both"/>
        <w:rPr>
          <w:rFonts w:cstheme="minorHAnsi"/>
          <w:sz w:val="24"/>
          <w:szCs w:val="24"/>
        </w:rPr>
      </w:pPr>
      <w:r w:rsidRPr="005F31DC">
        <w:rPr>
          <w:rFonts w:cstheme="minorHAnsi"/>
          <w:b/>
          <w:sz w:val="24"/>
          <w:szCs w:val="24"/>
        </w:rPr>
        <w:t>Monotributistas;</w:t>
      </w:r>
      <w:r w:rsidRPr="005F31DC">
        <w:rPr>
          <w:rFonts w:cstheme="minorHAnsi"/>
          <w:sz w:val="24"/>
          <w:szCs w:val="24"/>
        </w:rPr>
        <w:t xml:space="preserve"> cálculo del perfil basado en el ingreso de cada categoría ajustado por un factor que representa tanto el deslizamiento de precios que se puede haber generado en el período bajo análisis así como también eventuales incrementos de los ingresos del Cliente / Asociado en forma puntual debido a picos de facturación, venta de un rodado, venta de un inmueble, etc. </w:t>
      </w:r>
    </w:p>
    <w:p w14:paraId="5B0792BF" w14:textId="77777777" w:rsidR="005F31DC" w:rsidRPr="005F31DC" w:rsidRDefault="005F31DC" w:rsidP="005F31DC">
      <w:pPr>
        <w:ind w:left="708"/>
        <w:jc w:val="both"/>
        <w:rPr>
          <w:rFonts w:cstheme="minorHAnsi"/>
          <w:sz w:val="24"/>
          <w:szCs w:val="24"/>
        </w:rPr>
      </w:pPr>
    </w:p>
    <w:p w14:paraId="23D76505" w14:textId="1164596E" w:rsidR="005F31DC" w:rsidRPr="005F31DC" w:rsidRDefault="005F31DC" w:rsidP="005F31DC">
      <w:pPr>
        <w:pStyle w:val="Prrafodelista"/>
        <w:jc w:val="both"/>
        <w:rPr>
          <w:rFonts w:asciiTheme="minorHAnsi" w:hAnsiTheme="minorHAnsi" w:cstheme="minorHAnsi"/>
          <w:sz w:val="24"/>
        </w:rPr>
      </w:pPr>
      <w:r w:rsidRPr="005F31DC">
        <w:rPr>
          <w:rFonts w:asciiTheme="minorHAnsi" w:hAnsiTheme="minorHAnsi" w:cstheme="minorHAnsi"/>
          <w:b/>
          <w:sz w:val="24"/>
        </w:rPr>
        <w:t xml:space="preserve">Perfil por Datos Tributarios; </w:t>
      </w:r>
      <w:r w:rsidRPr="005F31DC">
        <w:rPr>
          <w:rFonts w:asciiTheme="minorHAnsi" w:hAnsiTheme="minorHAnsi" w:cstheme="minorHAnsi"/>
          <w:bCs/>
          <w:sz w:val="24"/>
        </w:rPr>
        <w:t>debe</w:t>
      </w:r>
      <w:r>
        <w:rPr>
          <w:rFonts w:asciiTheme="minorHAnsi" w:hAnsiTheme="minorHAnsi" w:cstheme="minorHAnsi"/>
          <w:bCs/>
          <w:sz w:val="24"/>
        </w:rPr>
        <w:t>n contemplarse distintas modalidades de cálculo según se trate de personas humanas o jurídicas y el tipo de documentación tributaria que aportan.</w:t>
      </w:r>
    </w:p>
    <w:p w14:paraId="194B341B" w14:textId="77777777" w:rsidR="005F31DC" w:rsidRPr="005F31DC" w:rsidRDefault="005F31DC" w:rsidP="005F31DC">
      <w:pPr>
        <w:pStyle w:val="Prrafodelista"/>
        <w:jc w:val="both"/>
        <w:rPr>
          <w:rFonts w:asciiTheme="minorHAnsi" w:hAnsiTheme="minorHAnsi" w:cstheme="minorHAnsi"/>
          <w:sz w:val="24"/>
        </w:rPr>
      </w:pPr>
    </w:p>
    <w:p w14:paraId="751AA7A1" w14:textId="77777777" w:rsidR="005F31DC" w:rsidRPr="005F31DC" w:rsidRDefault="005F31DC" w:rsidP="005F31DC">
      <w:pPr>
        <w:pStyle w:val="Prrafodelista"/>
        <w:jc w:val="both"/>
        <w:rPr>
          <w:rFonts w:asciiTheme="minorHAnsi" w:hAnsiTheme="minorHAnsi" w:cstheme="minorHAnsi"/>
          <w:sz w:val="24"/>
        </w:rPr>
      </w:pPr>
      <w:r w:rsidRPr="005F31DC">
        <w:rPr>
          <w:rFonts w:asciiTheme="minorHAnsi" w:hAnsiTheme="minorHAnsi" w:cstheme="minorHAnsi"/>
          <w:sz w:val="24"/>
        </w:rPr>
        <w:t>En ambos casos el Cliente / Asociado deberá aportar como mínimo las constancias de inscripción en los impuestos nacionales y provinciales que le apliquen. En el caso particular de la inscripción en el IVA e Ingresos Brutos la obligatoriedad de la presentación de la misma dependerá de si los productos o servicios que comercializa el Cliente / Asociado están alcanzados por estos tributos.</w:t>
      </w:r>
    </w:p>
    <w:p w14:paraId="1A9DB1B1" w14:textId="77777777" w:rsidR="005F31DC" w:rsidRPr="005F31DC" w:rsidRDefault="005F31DC" w:rsidP="005F31DC">
      <w:pPr>
        <w:ind w:left="708"/>
        <w:jc w:val="both"/>
        <w:rPr>
          <w:rFonts w:cstheme="minorHAnsi"/>
          <w:sz w:val="24"/>
          <w:szCs w:val="24"/>
        </w:rPr>
      </w:pPr>
    </w:p>
    <w:p w14:paraId="2EB6A3DA" w14:textId="77777777" w:rsidR="005F31DC" w:rsidRPr="005F31DC" w:rsidRDefault="005F31DC" w:rsidP="005F31DC">
      <w:pPr>
        <w:ind w:left="708"/>
        <w:jc w:val="both"/>
        <w:rPr>
          <w:rFonts w:cstheme="minorHAnsi"/>
          <w:sz w:val="24"/>
          <w:szCs w:val="24"/>
        </w:rPr>
      </w:pPr>
      <w:r w:rsidRPr="005F31DC">
        <w:rPr>
          <w:rFonts w:cstheme="minorHAnsi"/>
          <w:sz w:val="24"/>
          <w:szCs w:val="24"/>
        </w:rPr>
        <w:t xml:space="preserve">El cálculo puede estar predicado sobre la DDJJ de Ganancias o bien sobre las DDJJ de las posiciones mensuales de IVA / DDJJ de Ingresos Brutos de por lo menos los últimos tres meses anteriores a la presentación de la documentación en la Entidad. </w:t>
      </w:r>
    </w:p>
    <w:p w14:paraId="2FB89FCA" w14:textId="77777777" w:rsidR="005F31DC" w:rsidRPr="005F31DC" w:rsidRDefault="005F31DC" w:rsidP="005F31DC">
      <w:pPr>
        <w:ind w:left="708"/>
        <w:jc w:val="both"/>
        <w:rPr>
          <w:rFonts w:cstheme="minorHAnsi"/>
          <w:sz w:val="24"/>
          <w:szCs w:val="24"/>
        </w:rPr>
      </w:pPr>
    </w:p>
    <w:p w14:paraId="58D6C7B2" w14:textId="77777777" w:rsidR="005F31DC" w:rsidRPr="005F31DC" w:rsidRDefault="005F31DC" w:rsidP="005F31DC">
      <w:pPr>
        <w:ind w:left="708"/>
        <w:jc w:val="both"/>
        <w:rPr>
          <w:rFonts w:cstheme="minorHAnsi"/>
          <w:sz w:val="24"/>
          <w:szCs w:val="24"/>
        </w:rPr>
      </w:pPr>
      <w:r w:rsidRPr="005F31DC">
        <w:rPr>
          <w:rFonts w:cstheme="minorHAnsi"/>
          <w:sz w:val="24"/>
          <w:szCs w:val="24"/>
        </w:rPr>
        <w:t>También puede recurrirse a la DDJJ de Bienes Personales no sólo en lo que hace a la declaración propiamente dicha sino a los papeles de trabajo. Esto es de fundamental importancia a la hora de calcular el perfil transaccional dado que en los papeles de trabajo se exponen en detalle las tenencias de:</w:t>
      </w:r>
    </w:p>
    <w:p w14:paraId="42B7E429" w14:textId="77777777" w:rsidR="005F31DC" w:rsidRPr="005F31DC" w:rsidRDefault="005F31DC" w:rsidP="005F31DC">
      <w:pPr>
        <w:ind w:left="708"/>
        <w:jc w:val="both"/>
        <w:rPr>
          <w:rFonts w:cstheme="minorHAnsi"/>
          <w:sz w:val="24"/>
          <w:szCs w:val="24"/>
        </w:rPr>
      </w:pPr>
    </w:p>
    <w:p w14:paraId="23B8D356" w14:textId="77777777" w:rsidR="005F31DC" w:rsidRPr="005F31DC" w:rsidRDefault="005F31DC" w:rsidP="005F31DC">
      <w:pPr>
        <w:ind w:left="1416"/>
        <w:jc w:val="both"/>
        <w:rPr>
          <w:rFonts w:cstheme="minorHAnsi"/>
          <w:sz w:val="24"/>
          <w:szCs w:val="24"/>
        </w:rPr>
      </w:pPr>
      <w:r w:rsidRPr="005F31DC">
        <w:rPr>
          <w:rFonts w:cstheme="minorHAnsi"/>
          <w:sz w:val="24"/>
          <w:szCs w:val="24"/>
        </w:rPr>
        <w:t>Dinero en efectivo</w:t>
      </w:r>
    </w:p>
    <w:p w14:paraId="049046F0" w14:textId="77777777" w:rsidR="005F31DC" w:rsidRPr="005F31DC" w:rsidRDefault="005F31DC" w:rsidP="005F31DC">
      <w:pPr>
        <w:ind w:left="1416"/>
        <w:jc w:val="both"/>
        <w:rPr>
          <w:rFonts w:cstheme="minorHAnsi"/>
          <w:sz w:val="24"/>
          <w:szCs w:val="24"/>
        </w:rPr>
      </w:pPr>
    </w:p>
    <w:p w14:paraId="2DFE1D9C" w14:textId="77777777" w:rsidR="005F31DC" w:rsidRPr="005F31DC" w:rsidRDefault="005F31DC" w:rsidP="005F31DC">
      <w:pPr>
        <w:ind w:left="1416"/>
        <w:jc w:val="both"/>
        <w:rPr>
          <w:rFonts w:cstheme="minorHAnsi"/>
          <w:sz w:val="24"/>
          <w:szCs w:val="24"/>
        </w:rPr>
      </w:pPr>
      <w:r w:rsidRPr="005F31DC">
        <w:rPr>
          <w:rFonts w:cstheme="minorHAnsi"/>
          <w:sz w:val="24"/>
          <w:szCs w:val="24"/>
        </w:rPr>
        <w:t>Depósitos en cuentas a la vista en Bancos</w:t>
      </w:r>
    </w:p>
    <w:p w14:paraId="08C2BAE6" w14:textId="77777777" w:rsidR="005F31DC" w:rsidRPr="005F31DC" w:rsidRDefault="005F31DC" w:rsidP="005F31DC">
      <w:pPr>
        <w:ind w:left="1416"/>
        <w:jc w:val="both"/>
        <w:rPr>
          <w:rFonts w:cstheme="minorHAnsi"/>
          <w:sz w:val="24"/>
          <w:szCs w:val="24"/>
        </w:rPr>
      </w:pPr>
    </w:p>
    <w:p w14:paraId="3188B923" w14:textId="77777777" w:rsidR="005F31DC" w:rsidRPr="005F31DC" w:rsidRDefault="005F31DC" w:rsidP="005F31DC">
      <w:pPr>
        <w:ind w:left="1416"/>
        <w:jc w:val="both"/>
        <w:rPr>
          <w:rFonts w:cstheme="minorHAnsi"/>
          <w:sz w:val="24"/>
          <w:szCs w:val="24"/>
        </w:rPr>
      </w:pPr>
      <w:r w:rsidRPr="005F31DC">
        <w:rPr>
          <w:rFonts w:cstheme="minorHAnsi"/>
          <w:sz w:val="24"/>
          <w:szCs w:val="24"/>
        </w:rPr>
        <w:t>Depósitos a plazo fijo en Bancos</w:t>
      </w:r>
    </w:p>
    <w:p w14:paraId="6533344D" w14:textId="77777777" w:rsidR="005F31DC" w:rsidRPr="005F31DC" w:rsidRDefault="005F31DC" w:rsidP="005F31DC">
      <w:pPr>
        <w:ind w:left="1416"/>
        <w:jc w:val="both"/>
        <w:rPr>
          <w:rFonts w:cstheme="minorHAnsi"/>
          <w:sz w:val="24"/>
          <w:szCs w:val="24"/>
        </w:rPr>
      </w:pPr>
    </w:p>
    <w:p w14:paraId="786A5DD6" w14:textId="77777777" w:rsidR="005F31DC" w:rsidRPr="005F31DC" w:rsidRDefault="005F31DC" w:rsidP="005F31DC">
      <w:pPr>
        <w:ind w:left="1416"/>
        <w:jc w:val="both"/>
        <w:rPr>
          <w:rFonts w:cstheme="minorHAnsi"/>
          <w:sz w:val="24"/>
          <w:szCs w:val="24"/>
        </w:rPr>
      </w:pPr>
      <w:r w:rsidRPr="005F31DC">
        <w:rPr>
          <w:rFonts w:cstheme="minorHAnsi"/>
          <w:sz w:val="24"/>
          <w:szCs w:val="24"/>
        </w:rPr>
        <w:t>Títulos públicos y privados</w:t>
      </w:r>
    </w:p>
    <w:p w14:paraId="239EE237" w14:textId="77777777" w:rsidR="005F31DC" w:rsidRPr="005F31DC" w:rsidRDefault="005F31DC" w:rsidP="005F31DC">
      <w:pPr>
        <w:ind w:left="1416"/>
        <w:jc w:val="both"/>
        <w:rPr>
          <w:rFonts w:cstheme="minorHAnsi"/>
          <w:sz w:val="24"/>
          <w:szCs w:val="24"/>
        </w:rPr>
      </w:pPr>
    </w:p>
    <w:p w14:paraId="21591B0B" w14:textId="77777777" w:rsidR="005F31DC" w:rsidRPr="005F31DC" w:rsidRDefault="005F31DC" w:rsidP="005F31DC">
      <w:pPr>
        <w:ind w:left="708"/>
        <w:jc w:val="both"/>
        <w:rPr>
          <w:rFonts w:cstheme="minorHAnsi"/>
          <w:sz w:val="24"/>
          <w:szCs w:val="24"/>
        </w:rPr>
      </w:pPr>
      <w:r w:rsidRPr="005F31DC">
        <w:rPr>
          <w:rFonts w:cstheme="minorHAnsi"/>
          <w:sz w:val="24"/>
          <w:szCs w:val="24"/>
        </w:rPr>
        <w:t>En otros términos, el Cliente / Asociado puede operar tanto utilizando sus ingresos anuales, las tenencias de efectivo, las especies de títulos públicos y privados, o una combinación de todos estos elementos..</w:t>
      </w:r>
    </w:p>
    <w:p w14:paraId="726F3E46" w14:textId="77777777" w:rsidR="005F31DC" w:rsidRPr="005F31DC" w:rsidRDefault="005F31DC" w:rsidP="005F31DC">
      <w:pPr>
        <w:jc w:val="both"/>
        <w:rPr>
          <w:rFonts w:cstheme="minorHAnsi"/>
          <w:sz w:val="24"/>
          <w:szCs w:val="24"/>
        </w:rPr>
      </w:pPr>
    </w:p>
    <w:p w14:paraId="2D489F39" w14:textId="65A636FA" w:rsidR="005F31DC" w:rsidRPr="005F31DC" w:rsidRDefault="005F31DC" w:rsidP="005F31DC">
      <w:pPr>
        <w:ind w:left="708"/>
        <w:jc w:val="both"/>
        <w:rPr>
          <w:rFonts w:cstheme="minorHAnsi"/>
          <w:bCs/>
          <w:sz w:val="24"/>
          <w:szCs w:val="24"/>
        </w:rPr>
      </w:pPr>
      <w:r w:rsidRPr="005F31DC">
        <w:rPr>
          <w:rFonts w:cstheme="minorHAnsi"/>
          <w:b/>
          <w:sz w:val="24"/>
          <w:szCs w:val="24"/>
        </w:rPr>
        <w:t>Perfil por la situación Patrimonial, Económica y Financiera;</w:t>
      </w:r>
      <w:r w:rsidRPr="005F31DC">
        <w:rPr>
          <w:rFonts w:cstheme="minorHAnsi"/>
          <w:bCs/>
          <w:sz w:val="24"/>
          <w:szCs w:val="24"/>
        </w:rPr>
        <w:t xml:space="preserve"> aplica para el caso de personas jurídicas que no han dado el consentimiento para la entrega de la documentación tributaria, con lo cual se debe recurrir a los datos de balance o bien a una declaración jurada de ventas post-balance (que podrá recabarse con la firma de un contador público certificada por el Consejo Profesional de la jurisdicción que corresponda)</w:t>
      </w:r>
      <w:r>
        <w:rPr>
          <w:rFonts w:cstheme="minorHAnsi"/>
          <w:bCs/>
          <w:sz w:val="24"/>
          <w:szCs w:val="24"/>
        </w:rPr>
        <w:t xml:space="preserve"> o manifestación de bienes / ventas para las personas humanas.</w:t>
      </w:r>
    </w:p>
    <w:p w14:paraId="6ED4EF8E" w14:textId="77777777" w:rsidR="00ED2F8A" w:rsidRDefault="00ED2F8A" w:rsidP="00ED2F8A">
      <w:pPr>
        <w:autoSpaceDE w:val="0"/>
        <w:autoSpaceDN w:val="0"/>
        <w:adjustRightInd w:val="0"/>
        <w:spacing w:line="264" w:lineRule="auto"/>
        <w:jc w:val="both"/>
        <w:rPr>
          <w:rFonts w:cstheme="minorHAnsi"/>
          <w:bCs/>
          <w:iCs/>
          <w:color w:val="000000"/>
          <w:sz w:val="24"/>
          <w:szCs w:val="24"/>
        </w:rPr>
      </w:pPr>
    </w:p>
    <w:p w14:paraId="4F8DA93E" w14:textId="77777777" w:rsidR="005F31DC" w:rsidRPr="00E92875" w:rsidRDefault="005F31DC" w:rsidP="00ED2F8A">
      <w:pPr>
        <w:autoSpaceDE w:val="0"/>
        <w:autoSpaceDN w:val="0"/>
        <w:adjustRightInd w:val="0"/>
        <w:spacing w:line="264" w:lineRule="auto"/>
        <w:jc w:val="both"/>
        <w:rPr>
          <w:rFonts w:cstheme="minorHAnsi"/>
          <w:bCs/>
          <w:iCs/>
          <w:color w:val="000000"/>
          <w:sz w:val="24"/>
          <w:szCs w:val="24"/>
        </w:rPr>
      </w:pPr>
    </w:p>
    <w:p w14:paraId="79F711F2" w14:textId="0750BB43" w:rsidR="00ED2F8A" w:rsidRPr="001E7255" w:rsidRDefault="005F31DC" w:rsidP="001E7255">
      <w:pPr>
        <w:pStyle w:val="Ttulo1"/>
        <w:jc w:val="both"/>
        <w:rPr>
          <w:rFonts w:asciiTheme="minorHAnsi" w:hAnsiTheme="minorHAnsi" w:cstheme="minorHAnsi"/>
          <w:sz w:val="24"/>
        </w:rPr>
      </w:pPr>
      <w:bookmarkStart w:id="4" w:name="_Toc147071044"/>
      <w:r w:rsidRPr="001E7255">
        <w:rPr>
          <w:rFonts w:asciiTheme="minorHAnsi" w:hAnsiTheme="minorHAnsi" w:cstheme="minorHAnsi"/>
          <w:sz w:val="24"/>
        </w:rPr>
        <w:t>Monitoreo transaccional</w:t>
      </w:r>
      <w:bookmarkEnd w:id="4"/>
      <w:r w:rsidRPr="001E7255">
        <w:rPr>
          <w:rFonts w:asciiTheme="minorHAnsi" w:hAnsiTheme="minorHAnsi" w:cstheme="minorHAnsi"/>
          <w:sz w:val="24"/>
        </w:rPr>
        <w:t xml:space="preserve"> </w:t>
      </w:r>
    </w:p>
    <w:p w14:paraId="402F3A1B" w14:textId="77777777" w:rsidR="00ED2F8A" w:rsidRPr="001E7255" w:rsidRDefault="00ED2F8A" w:rsidP="001E7255">
      <w:pPr>
        <w:jc w:val="both"/>
        <w:rPr>
          <w:rFonts w:cstheme="minorHAnsi"/>
          <w:lang w:val="es-ES" w:eastAsia="es-ES"/>
        </w:rPr>
      </w:pPr>
    </w:p>
    <w:p w14:paraId="33A3FFC1" w14:textId="3B6A57B8" w:rsidR="001E7255" w:rsidRDefault="001E7255" w:rsidP="001E7255">
      <w:pPr>
        <w:jc w:val="both"/>
        <w:rPr>
          <w:rFonts w:cstheme="minorHAnsi"/>
          <w:sz w:val="24"/>
          <w:szCs w:val="24"/>
        </w:rPr>
      </w:pPr>
      <w:r>
        <w:rPr>
          <w:rFonts w:cstheme="minorHAnsi"/>
          <w:sz w:val="24"/>
          <w:szCs w:val="24"/>
        </w:rPr>
        <w:t>Puede contarse c</w:t>
      </w:r>
      <w:r w:rsidRPr="001E7255">
        <w:rPr>
          <w:rFonts w:cstheme="minorHAnsi"/>
          <w:sz w:val="24"/>
          <w:szCs w:val="24"/>
        </w:rPr>
        <w:t xml:space="preserve">on un módulo específico dentro del aplicativo para el monitoreo de las operaciones de los Clientes / Asociados el cual se alimenta de los movimientos operativos esto es, de las operaciones de los asociados. Dicho sistema </w:t>
      </w:r>
      <w:r>
        <w:rPr>
          <w:rFonts w:cstheme="minorHAnsi"/>
          <w:sz w:val="24"/>
          <w:szCs w:val="24"/>
        </w:rPr>
        <w:t xml:space="preserve">debe </w:t>
      </w:r>
      <w:r w:rsidRPr="001E7255">
        <w:rPr>
          <w:rFonts w:cstheme="minorHAnsi"/>
          <w:sz w:val="24"/>
          <w:szCs w:val="24"/>
        </w:rPr>
        <w:t>procesa</w:t>
      </w:r>
      <w:r>
        <w:rPr>
          <w:rFonts w:cstheme="minorHAnsi"/>
          <w:sz w:val="24"/>
          <w:szCs w:val="24"/>
        </w:rPr>
        <w:t>r</w:t>
      </w:r>
      <w:r w:rsidRPr="001E7255">
        <w:rPr>
          <w:rFonts w:cstheme="minorHAnsi"/>
          <w:sz w:val="24"/>
          <w:szCs w:val="24"/>
        </w:rPr>
        <w:t xml:space="preserve"> las operaciones de los Clientes / Asociados en modo batch estando programado para emitir alertas automatizadas para efectuar el monitoreo de las operaciones de manera apropiada y oportuna, las cuales están diseñadas en forma personalizada al perfil de riesgo de los clientes / asociados, con lo cual las situaciones que se aparten del mismo generan las alertas del caso.</w:t>
      </w:r>
    </w:p>
    <w:p w14:paraId="0B862B84" w14:textId="77777777" w:rsidR="001E7255" w:rsidRDefault="001E7255" w:rsidP="001E7255">
      <w:pPr>
        <w:jc w:val="both"/>
        <w:rPr>
          <w:rFonts w:cstheme="minorHAnsi"/>
          <w:sz w:val="24"/>
          <w:szCs w:val="24"/>
        </w:rPr>
      </w:pPr>
    </w:p>
    <w:p w14:paraId="0DE6FBB4" w14:textId="6BF65BAE" w:rsidR="001E7255" w:rsidRPr="001E7255" w:rsidRDefault="001E7255" w:rsidP="001E7255">
      <w:pPr>
        <w:jc w:val="both"/>
        <w:rPr>
          <w:rFonts w:cstheme="minorHAnsi"/>
          <w:sz w:val="24"/>
          <w:szCs w:val="24"/>
        </w:rPr>
      </w:pPr>
      <w:r>
        <w:rPr>
          <w:rFonts w:cstheme="minorHAnsi"/>
          <w:sz w:val="24"/>
          <w:szCs w:val="24"/>
        </w:rPr>
        <w:t xml:space="preserve">Para el caso de </w:t>
      </w:r>
      <w:r w:rsidRPr="001E7255">
        <w:rPr>
          <w:rFonts w:cstheme="minorHAnsi"/>
          <w:sz w:val="24"/>
          <w:szCs w:val="24"/>
        </w:rPr>
        <w:t>entidades que realizan únicamente el servicio de gestión de préstamos o que otorgan préstamos personales mediante fondos provenientes de recursos propios y de cobro por deducción o recibo de haberes</w:t>
      </w:r>
      <w:r>
        <w:rPr>
          <w:rFonts w:cstheme="minorHAnsi"/>
          <w:sz w:val="24"/>
          <w:szCs w:val="24"/>
        </w:rPr>
        <w:t xml:space="preserve"> donde el origen de los fondos es trazable y en donde se asiste como máximo con 5 o 6 salarios al asociado, puede optarse por un sistema de alertas preventivos que, ante situaciones inusuales como la cancelación anticipada de préstamos</w:t>
      </w:r>
      <w:r w:rsidR="00DE58A6">
        <w:rPr>
          <w:rFonts w:cstheme="minorHAnsi"/>
          <w:sz w:val="24"/>
          <w:szCs w:val="24"/>
        </w:rPr>
        <w:t>, en forma previa a concertar la operación la Entidad efectúe controles sobre el origen de los fondos con los cuales el asociado cancelará el préstamo, éstos pueden ser ingresos provenientes del crédito de otra entidad (financiera o no financiera), la venta de un rodado, una cobranza excepcional, etc.; circunstancia que la Entidad deberá analizar para determinar si la operación tiene justificación económica o bien debe reportarse a la UIF:</w:t>
      </w:r>
    </w:p>
    <w:p w14:paraId="7152D618" w14:textId="77777777" w:rsidR="001E7255" w:rsidRPr="001E7255" w:rsidRDefault="001E7255" w:rsidP="001E7255">
      <w:pPr>
        <w:jc w:val="both"/>
        <w:rPr>
          <w:rFonts w:cstheme="minorHAnsi"/>
          <w:sz w:val="24"/>
          <w:szCs w:val="24"/>
        </w:rPr>
      </w:pPr>
    </w:p>
    <w:p w14:paraId="31AA3AAC" w14:textId="70FBCC42" w:rsidR="001E7255" w:rsidRPr="001E7255" w:rsidRDefault="00DE58A6" w:rsidP="001E7255">
      <w:pPr>
        <w:jc w:val="both"/>
        <w:rPr>
          <w:rFonts w:cstheme="minorHAnsi"/>
          <w:sz w:val="24"/>
          <w:szCs w:val="24"/>
        </w:rPr>
      </w:pPr>
      <w:r>
        <w:rPr>
          <w:rFonts w:cstheme="minorHAnsi"/>
          <w:sz w:val="24"/>
          <w:szCs w:val="24"/>
        </w:rPr>
        <w:t>En cuanto a la</w:t>
      </w:r>
      <w:r w:rsidR="001E7255" w:rsidRPr="001E7255">
        <w:rPr>
          <w:rFonts w:cstheme="minorHAnsi"/>
          <w:sz w:val="24"/>
          <w:szCs w:val="24"/>
        </w:rPr>
        <w:t xml:space="preserve"> parametría de las alertas</w:t>
      </w:r>
      <w:r>
        <w:rPr>
          <w:rFonts w:cstheme="minorHAnsi"/>
          <w:sz w:val="24"/>
          <w:szCs w:val="24"/>
        </w:rPr>
        <w:t>, la misma debe ser</w:t>
      </w:r>
      <w:r w:rsidR="001E7255" w:rsidRPr="001E7255">
        <w:rPr>
          <w:rFonts w:cstheme="minorHAnsi"/>
          <w:sz w:val="24"/>
          <w:szCs w:val="24"/>
        </w:rPr>
        <w:t xml:space="preserve"> aprobada por el Oficial de Cumplimiento y revisten el carácter de confidenciales excepto para quienes actúan en el proceso de monitoreo, control, revisión, diseño y programación de los mismos y aquellas personas que los asisten en el cumplimiento de sus funciones. </w:t>
      </w:r>
    </w:p>
    <w:p w14:paraId="6A99B731" w14:textId="77777777" w:rsidR="001E7255" w:rsidRPr="001E7255" w:rsidRDefault="001E7255" w:rsidP="001E7255">
      <w:pPr>
        <w:jc w:val="both"/>
        <w:rPr>
          <w:rFonts w:cstheme="minorHAnsi"/>
          <w:sz w:val="24"/>
          <w:szCs w:val="24"/>
        </w:rPr>
      </w:pPr>
    </w:p>
    <w:p w14:paraId="7F1CAC63" w14:textId="11CFFCE7" w:rsidR="001E7255" w:rsidRPr="00DE58A6" w:rsidRDefault="00DE58A6" w:rsidP="00DE58A6">
      <w:pPr>
        <w:jc w:val="both"/>
        <w:rPr>
          <w:rFonts w:cstheme="minorHAnsi"/>
          <w:color w:val="000000"/>
          <w:sz w:val="24"/>
          <w:szCs w:val="24"/>
        </w:rPr>
      </w:pPr>
      <w:r>
        <w:rPr>
          <w:rFonts w:cstheme="minorHAnsi"/>
          <w:color w:val="000000"/>
          <w:sz w:val="24"/>
          <w:szCs w:val="24"/>
        </w:rPr>
        <w:lastRenderedPageBreak/>
        <w:t>La Entidad,</w:t>
      </w:r>
      <w:r w:rsidR="001E7255" w:rsidRPr="001E7255">
        <w:rPr>
          <w:rFonts w:cstheme="minorHAnsi"/>
          <w:color w:val="000000"/>
          <w:sz w:val="24"/>
          <w:szCs w:val="24"/>
        </w:rPr>
        <w:t xml:space="preserve"> para mejor proveer a la gestión del análisis de las alertas podrá recabar de sus Clientes / Asociados el respaldo documental que sea necesario para justificar adecuadamente la operatoria alertada, procediendo a la actualización de la información del Cliente / Asociado como su Perfil Transaccional en caso que ello sea necesario.</w:t>
      </w:r>
    </w:p>
    <w:sectPr w:rsidR="001E7255" w:rsidRPr="00DE58A6" w:rsidSect="002E6B01">
      <w:pgSz w:w="12240" w:h="15840"/>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style="width:11.4pt;height:11.4pt" o:bullet="t">
        <v:imagedata r:id="rId1" o:title="mso474A"/>
      </v:shape>
    </w:pict>
  </w:numPicBullet>
  <w:abstractNum w:abstractNumId="0"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D2A5BF0"/>
    <w:multiLevelType w:val="hybridMultilevel"/>
    <w:tmpl w:val="925E85E2"/>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13652CB"/>
    <w:multiLevelType w:val="hybridMultilevel"/>
    <w:tmpl w:val="CA7A2E4E"/>
    <w:lvl w:ilvl="0" w:tplc="802A3DEA">
      <w:start w:val="90"/>
      <w:numFmt w:val="bullet"/>
      <w:lvlText w:val="-"/>
      <w:lvlJc w:val="left"/>
      <w:pPr>
        <w:ind w:left="360" w:hanging="360"/>
      </w:pPr>
      <w:rPr>
        <w:rFonts w:ascii="Calibri" w:eastAsiaTheme="minorHAnsi" w:hAnsi="Calibri" w:cs="Calibr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652466C3"/>
    <w:multiLevelType w:val="hybridMultilevel"/>
    <w:tmpl w:val="230A8412"/>
    <w:lvl w:ilvl="0" w:tplc="2C0A0007">
      <w:start w:val="1"/>
      <w:numFmt w:val="bullet"/>
      <w:lvlText w:val=""/>
      <w:lvlPicBulletId w:val="0"/>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8"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08522682">
    <w:abstractNumId w:val="8"/>
  </w:num>
  <w:num w:numId="2" w16cid:durableId="1453935770">
    <w:abstractNumId w:val="1"/>
  </w:num>
  <w:num w:numId="3" w16cid:durableId="1678732474">
    <w:abstractNumId w:val="3"/>
  </w:num>
  <w:num w:numId="4" w16cid:durableId="2091271012">
    <w:abstractNumId w:val="5"/>
  </w:num>
  <w:num w:numId="5" w16cid:durableId="933705674">
    <w:abstractNumId w:val="10"/>
  </w:num>
  <w:num w:numId="6" w16cid:durableId="2082560785">
    <w:abstractNumId w:val="2"/>
  </w:num>
  <w:num w:numId="7" w16cid:durableId="1467360534">
    <w:abstractNumId w:val="0"/>
  </w:num>
  <w:num w:numId="8" w16cid:durableId="1165167250">
    <w:abstractNumId w:val="9"/>
  </w:num>
  <w:num w:numId="9" w16cid:durableId="613636264">
    <w:abstractNumId w:val="6"/>
  </w:num>
  <w:num w:numId="10" w16cid:durableId="243733679">
    <w:abstractNumId w:val="4"/>
  </w:num>
  <w:num w:numId="11" w16cid:durableId="594901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3600B"/>
    <w:rsid w:val="00075E74"/>
    <w:rsid w:val="000A266A"/>
    <w:rsid w:val="000C4233"/>
    <w:rsid w:val="00124CC0"/>
    <w:rsid w:val="0018676B"/>
    <w:rsid w:val="001D383B"/>
    <w:rsid w:val="001E7255"/>
    <w:rsid w:val="002626E9"/>
    <w:rsid w:val="002728F5"/>
    <w:rsid w:val="002E6B01"/>
    <w:rsid w:val="003158F9"/>
    <w:rsid w:val="0039552D"/>
    <w:rsid w:val="003B0C60"/>
    <w:rsid w:val="0042212F"/>
    <w:rsid w:val="004318C9"/>
    <w:rsid w:val="00451503"/>
    <w:rsid w:val="004B20A1"/>
    <w:rsid w:val="004B3995"/>
    <w:rsid w:val="004C3C63"/>
    <w:rsid w:val="00515D39"/>
    <w:rsid w:val="005B3D8A"/>
    <w:rsid w:val="005B6BB0"/>
    <w:rsid w:val="005B6DAA"/>
    <w:rsid w:val="005C7976"/>
    <w:rsid w:val="005F31DC"/>
    <w:rsid w:val="005F7FF4"/>
    <w:rsid w:val="00653E42"/>
    <w:rsid w:val="00680C8E"/>
    <w:rsid w:val="006D0559"/>
    <w:rsid w:val="006E197E"/>
    <w:rsid w:val="00707ADE"/>
    <w:rsid w:val="0072282E"/>
    <w:rsid w:val="007E7F51"/>
    <w:rsid w:val="008372D9"/>
    <w:rsid w:val="00866E6F"/>
    <w:rsid w:val="00873FAC"/>
    <w:rsid w:val="00913F9C"/>
    <w:rsid w:val="00931035"/>
    <w:rsid w:val="009500C3"/>
    <w:rsid w:val="0097771D"/>
    <w:rsid w:val="00A24262"/>
    <w:rsid w:val="00A61B74"/>
    <w:rsid w:val="00AF6369"/>
    <w:rsid w:val="00B04521"/>
    <w:rsid w:val="00B04893"/>
    <w:rsid w:val="00B17ACB"/>
    <w:rsid w:val="00B97B6B"/>
    <w:rsid w:val="00BB6557"/>
    <w:rsid w:val="00C45164"/>
    <w:rsid w:val="00C57A2A"/>
    <w:rsid w:val="00C73CB3"/>
    <w:rsid w:val="00C96E46"/>
    <w:rsid w:val="00CC2833"/>
    <w:rsid w:val="00D13D51"/>
    <w:rsid w:val="00D24A41"/>
    <w:rsid w:val="00D72CA2"/>
    <w:rsid w:val="00DE58A6"/>
    <w:rsid w:val="00DF22AC"/>
    <w:rsid w:val="00E92875"/>
    <w:rsid w:val="00EC0549"/>
    <w:rsid w:val="00EC55EA"/>
    <w:rsid w:val="00ED2F8A"/>
    <w:rsid w:val="00F32ACD"/>
    <w:rsid w:val="00FB7B63"/>
    <w:rsid w:val="00FC6D41"/>
    <w:rsid w:val="00FD5D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D7ED"/>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table" w:styleId="Tablaconcuadrcula">
    <w:name w:val="Table Grid"/>
    <w:basedOn w:val="Tablanormal"/>
    <w:uiPriority w:val="59"/>
    <w:rsid w:val="00E928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4364181">
      <w:bodyDiv w:val="1"/>
      <w:marLeft w:val="0"/>
      <w:marRight w:val="0"/>
      <w:marTop w:val="0"/>
      <w:marBottom w:val="0"/>
      <w:divBdr>
        <w:top w:val="none" w:sz="0" w:space="0" w:color="auto"/>
        <w:left w:val="none" w:sz="0" w:space="0" w:color="auto"/>
        <w:bottom w:val="none" w:sz="0" w:space="0" w:color="auto"/>
        <w:right w:val="none" w:sz="0" w:space="0" w:color="auto"/>
      </w:divBdr>
    </w:div>
    <w:div w:id="126334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9F350-CC94-45C4-8E8D-21A6CE152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3866</Words>
  <Characters>21269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12</cp:revision>
  <dcterms:created xsi:type="dcterms:W3CDTF">2023-10-01T19:09:00Z</dcterms:created>
  <dcterms:modified xsi:type="dcterms:W3CDTF">2024-09-06T22:05:00Z</dcterms:modified>
</cp:coreProperties>
</file>