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6D246" w14:textId="5D03FF42" w:rsidR="00455994" w:rsidRPr="00455994" w:rsidRDefault="00455994" w:rsidP="00455994">
      <w:pPr>
        <w:spacing w:before="180" w:after="180" w:line="240" w:lineRule="auto"/>
        <w:jc w:val="center"/>
        <w:outlineLvl w:val="1"/>
        <w:rPr>
          <w:rFonts w:ascii="Open Sans" w:eastAsia="Times New Roman" w:hAnsi="Open Sans" w:cs="Open Sans"/>
          <w:b/>
          <w:bCs/>
          <w:kern w:val="0"/>
          <w:sz w:val="48"/>
          <w:szCs w:val="48"/>
          <w:lang w:eastAsia="es-AR"/>
          <w14:ligatures w14:val="none"/>
        </w:rPr>
      </w:pPr>
      <w:r w:rsidRPr="00455994">
        <w:rPr>
          <w:rFonts w:ascii="Open Sans" w:eastAsia="Times New Roman" w:hAnsi="Open Sans" w:cs="Open Sans"/>
          <w:b/>
          <w:bCs/>
          <w:kern w:val="0"/>
          <w:sz w:val="48"/>
          <w:szCs w:val="48"/>
          <w:lang w:eastAsia="es-AR"/>
          <w14:ligatures w14:val="none"/>
        </w:rPr>
        <w:br/>
        <w:t>UNA DEFINICIÓN DE RIESGO LEGAL</w:t>
      </w:r>
    </w:p>
    <w:p w14:paraId="279DB50D" w14:textId="18239ABA" w:rsidR="00455994" w:rsidRPr="00455994" w:rsidRDefault="00455994" w:rsidP="00455994">
      <w:pPr>
        <w:spacing w:before="120" w:after="120" w:line="240" w:lineRule="auto"/>
        <w:jc w:val="right"/>
        <w:outlineLvl w:val="1"/>
        <w:rPr>
          <w:rFonts w:ascii="Open Sans" w:eastAsia="Times New Roman" w:hAnsi="Open Sans" w:cs="Open Sans"/>
          <w:kern w:val="0"/>
          <w:sz w:val="28"/>
          <w:szCs w:val="28"/>
          <w:lang w:eastAsia="es-AR"/>
          <w14:ligatures w14:val="none"/>
        </w:rPr>
      </w:pPr>
      <w:r w:rsidRPr="00455994">
        <w:rPr>
          <w:rFonts w:ascii="Arial" w:hAnsi="Arial" w:cs="Arial"/>
          <w:color w:val="000000"/>
          <w:sz w:val="28"/>
          <w:szCs w:val="28"/>
          <w:shd w:val="clear" w:color="auto" w:fill="FFFFFF"/>
        </w:rPr>
        <w:t>REVISTA FORO DERECHO MERCANTIL</w:t>
      </w:r>
      <w:r>
        <w:rPr>
          <w:rFonts w:ascii="Arial" w:hAnsi="Arial" w:cs="Arial"/>
          <w:color w:val="000000"/>
          <w:sz w:val="28"/>
          <w:szCs w:val="28"/>
          <w:shd w:val="clear" w:color="auto" w:fill="FFFFFF"/>
        </w:rPr>
        <w:t xml:space="preserve"> </w:t>
      </w:r>
      <w:r w:rsidRPr="00455994">
        <w:rPr>
          <w:rFonts w:ascii="Open Sans" w:eastAsia="Times New Roman" w:hAnsi="Open Sans" w:cs="Open Sans"/>
          <w:kern w:val="0"/>
          <w:sz w:val="28"/>
          <w:szCs w:val="28"/>
          <w:lang w:eastAsia="es-AR"/>
          <w14:ligatures w14:val="none"/>
        </w:rPr>
        <w:t>Nº 22 Ene-Mar 2009</w:t>
      </w:r>
    </w:p>
    <w:p w14:paraId="683783AB" w14:textId="77777777" w:rsidR="00455994" w:rsidRPr="00455994" w:rsidRDefault="00455994" w:rsidP="00455994">
      <w:pPr>
        <w:spacing w:before="180" w:after="100" w:afterAutospacing="1" w:line="240" w:lineRule="auto"/>
        <w:jc w:val="right"/>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i/>
          <w:iCs/>
          <w:color w:val="000000"/>
          <w:kern w:val="0"/>
          <w:sz w:val="32"/>
          <w:szCs w:val="32"/>
          <w:lang w:eastAsia="es-AR"/>
          <w14:ligatures w14:val="none"/>
        </w:rPr>
        <w:t xml:space="preserve">por </w:t>
      </w:r>
      <w:proofErr w:type="spellStart"/>
      <w:r w:rsidRPr="00455994">
        <w:rPr>
          <w:rFonts w:ascii="Open Sans" w:eastAsia="Times New Roman" w:hAnsi="Open Sans" w:cs="Open Sans"/>
          <w:i/>
          <w:iCs/>
          <w:color w:val="000000"/>
          <w:kern w:val="0"/>
          <w:sz w:val="32"/>
          <w:szCs w:val="32"/>
          <w:lang w:eastAsia="es-AR"/>
          <w14:ligatures w14:val="none"/>
        </w:rPr>
        <w:t>Tobias</w:t>
      </w:r>
      <w:proofErr w:type="spellEnd"/>
      <w:r w:rsidRPr="00455994">
        <w:rPr>
          <w:rFonts w:ascii="Open Sans" w:eastAsia="Times New Roman" w:hAnsi="Open Sans" w:cs="Open Sans"/>
          <w:i/>
          <w:iCs/>
          <w:color w:val="000000"/>
          <w:kern w:val="0"/>
          <w:sz w:val="32"/>
          <w:szCs w:val="32"/>
          <w:lang w:eastAsia="es-AR"/>
          <w14:ligatures w14:val="none"/>
        </w:rPr>
        <w:t xml:space="preserve"> Mahler</w:t>
      </w:r>
      <w:r w:rsidRPr="00455994">
        <w:rPr>
          <w:rFonts w:ascii="Open Sans" w:eastAsia="Times New Roman" w:hAnsi="Open Sans" w:cs="Open Sans"/>
          <w:color w:val="000000"/>
          <w:kern w:val="0"/>
          <w:sz w:val="32"/>
          <w:szCs w:val="32"/>
          <w:lang w:eastAsia="es-AR"/>
          <w14:ligatures w14:val="none"/>
        </w:rPr>
        <w:t> </w:t>
      </w:r>
    </w:p>
    <w:p w14:paraId="34C3300E" w14:textId="77777777" w:rsidR="00455994" w:rsidRPr="00455994" w:rsidRDefault="00455994" w:rsidP="00455994">
      <w:pPr>
        <w:spacing w:before="180" w:after="100" w:afterAutospacing="1" w:line="240" w:lineRule="auto"/>
        <w:jc w:val="both"/>
        <w:outlineLvl w:val="1"/>
        <w:rPr>
          <w:rFonts w:ascii="Open Sans" w:eastAsia="Times New Roman" w:hAnsi="Open Sans" w:cs="Open Sans"/>
          <w:kern w:val="0"/>
          <w:sz w:val="32"/>
          <w:szCs w:val="32"/>
          <w:lang w:eastAsia="es-AR"/>
          <w14:ligatures w14:val="none"/>
        </w:rPr>
      </w:pPr>
      <w:r w:rsidRPr="00455994">
        <w:rPr>
          <w:rFonts w:ascii="Open Sans" w:eastAsia="Times New Roman" w:hAnsi="Open Sans" w:cs="Open Sans"/>
          <w:b/>
          <w:bCs/>
          <w:kern w:val="0"/>
          <w:sz w:val="32"/>
          <w:szCs w:val="32"/>
          <w:lang w:eastAsia="es-AR"/>
          <w14:ligatures w14:val="none"/>
        </w:rPr>
        <w:t>1. Introducción</w:t>
      </w:r>
    </w:p>
    <w:p w14:paraId="3F17695F" w14:textId="5B987360" w:rsidR="00455994" w:rsidRPr="00455994" w:rsidRDefault="00455994" w:rsidP="00455994">
      <w:pPr>
        <w:spacing w:before="180" w:after="100" w:afterAutospacing="1" w:line="240" w:lineRule="auto"/>
        <w:jc w:val="both"/>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color w:val="000000"/>
          <w:kern w:val="0"/>
          <w:sz w:val="32"/>
          <w:szCs w:val="32"/>
          <w:lang w:eastAsia="es-AR"/>
          <w14:ligatures w14:val="none"/>
        </w:rPr>
        <w:t xml:space="preserve">La conceptuación del riesgo es un fenómeno histórico más bien reciente. Las ideas modernas sobre el riesgo están enraizadas en el sistema de numeración </w:t>
      </w:r>
      <w:r w:rsidRPr="00455994">
        <w:rPr>
          <w:rFonts w:ascii="Open Sans" w:eastAsia="Times New Roman" w:hAnsi="Open Sans" w:cs="Open Sans"/>
          <w:color w:val="000000"/>
          <w:kern w:val="0"/>
          <w:sz w:val="32"/>
          <w:szCs w:val="32"/>
          <w:lang w:eastAsia="es-AR"/>
          <w14:ligatures w14:val="none"/>
        </w:rPr>
        <w:t>indo arábigo</w:t>
      </w:r>
      <w:r w:rsidRPr="00455994">
        <w:rPr>
          <w:rFonts w:ascii="Open Sans" w:eastAsia="Times New Roman" w:hAnsi="Open Sans" w:cs="Open Sans"/>
          <w:color w:val="000000"/>
          <w:kern w:val="0"/>
          <w:sz w:val="32"/>
          <w:szCs w:val="32"/>
          <w:lang w:eastAsia="es-AR"/>
          <w14:ligatures w14:val="none"/>
        </w:rPr>
        <w:t>, que llegó a Occidente entre setecientos y ochocientos años atrás (Bernstein, 1996). El riesgo, además, no puede ser entendido en propiedad, sin la teoría de la probabilidad desarrollada durante el Renacimiento. Hoy, el concepto del riesgo es el elemento fundamental de la llamada gestión del riesgo, expresión con la que se hace referencia al conjunto coordinado de actividades para dirigir y controlar una organización en relación con sus riesgos potenciales (ISO, 2002). En años recientes, se ha observado una creciente preocupación por la gestión del riesgo en muchas disciplinas, es el caso de sectores como la administración de empresas (COSO, 2004) y la banca (Comité de Basilea para la Supervisión Bancaria 2006, en adelante Basilea II) que han desarrollado marcos específicos para dominar el riesgo.</w:t>
      </w:r>
    </w:p>
    <w:p w14:paraId="003224A7" w14:textId="77777777" w:rsidR="00455994" w:rsidRPr="00455994" w:rsidRDefault="00455994" w:rsidP="00455994">
      <w:pPr>
        <w:spacing w:before="180" w:after="100" w:afterAutospacing="1" w:line="240" w:lineRule="auto"/>
        <w:jc w:val="both"/>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color w:val="000000"/>
          <w:kern w:val="0"/>
          <w:sz w:val="32"/>
          <w:szCs w:val="32"/>
          <w:lang w:eastAsia="es-AR"/>
          <w14:ligatures w14:val="none"/>
        </w:rPr>
        <w:t xml:space="preserve">En derecho, el primer uso de la teoría de probabilidad data de la disertación de Leibniz en 1665 (Bernstein 1996: 57). Sin embargo, aun hoy, tenemos dificultades con la relación entre el riesgo y el derecho. No solo necesitamos entender cómo el derecho debe lidiar con el riesgo (p. ej., </w:t>
      </w:r>
      <w:r w:rsidRPr="00455994">
        <w:rPr>
          <w:rFonts w:ascii="Open Sans" w:eastAsia="Times New Roman" w:hAnsi="Open Sans" w:cs="Open Sans"/>
          <w:color w:val="000000"/>
          <w:kern w:val="0"/>
          <w:sz w:val="32"/>
          <w:szCs w:val="32"/>
          <w:lang w:eastAsia="es-AR"/>
          <w14:ligatures w14:val="none"/>
        </w:rPr>
        <w:lastRenderedPageBreak/>
        <w:t xml:space="preserve">Steele 2004), adicionalmente, la gestión del riesgo empieza ya a exigir la aplicación de sus métodos al trabajo de asesoría legal. (p. ej., McCormick, 2006; </w:t>
      </w:r>
      <w:proofErr w:type="spellStart"/>
      <w:r w:rsidRPr="00455994">
        <w:rPr>
          <w:rFonts w:ascii="Open Sans" w:eastAsia="Times New Roman" w:hAnsi="Open Sans" w:cs="Open Sans"/>
          <w:color w:val="000000"/>
          <w:kern w:val="0"/>
          <w:sz w:val="32"/>
          <w:szCs w:val="32"/>
          <w:lang w:eastAsia="es-AR"/>
          <w14:ligatures w14:val="none"/>
        </w:rPr>
        <w:t>Wahlgren</w:t>
      </w:r>
      <w:proofErr w:type="spellEnd"/>
      <w:r w:rsidRPr="00455994">
        <w:rPr>
          <w:rFonts w:ascii="Open Sans" w:eastAsia="Times New Roman" w:hAnsi="Open Sans" w:cs="Open Sans"/>
          <w:color w:val="000000"/>
          <w:kern w:val="0"/>
          <w:sz w:val="32"/>
          <w:szCs w:val="32"/>
          <w:lang w:eastAsia="es-AR"/>
          <w14:ligatures w14:val="none"/>
        </w:rPr>
        <w:t xml:space="preserve">, 2003; </w:t>
      </w:r>
      <w:proofErr w:type="spellStart"/>
      <w:r w:rsidRPr="00455994">
        <w:rPr>
          <w:rFonts w:ascii="Open Sans" w:eastAsia="Times New Roman" w:hAnsi="Open Sans" w:cs="Open Sans"/>
          <w:color w:val="000000"/>
          <w:kern w:val="0"/>
          <w:sz w:val="32"/>
          <w:szCs w:val="32"/>
          <w:lang w:eastAsia="es-AR"/>
          <w14:ligatures w14:val="none"/>
        </w:rPr>
        <w:t>Keskitalo</w:t>
      </w:r>
      <w:proofErr w:type="spellEnd"/>
      <w:r w:rsidRPr="00455994">
        <w:rPr>
          <w:rFonts w:ascii="Open Sans" w:eastAsia="Times New Roman" w:hAnsi="Open Sans" w:cs="Open Sans"/>
          <w:color w:val="000000"/>
          <w:kern w:val="0"/>
          <w:sz w:val="32"/>
          <w:szCs w:val="32"/>
          <w:lang w:eastAsia="es-AR"/>
          <w14:ligatures w14:val="none"/>
        </w:rPr>
        <w:t xml:space="preserve"> 2000). No obstante, hasta ahora, las metodologías para la gestión del riesgo legal siguen “en su infancia” (Burnett, 2005).</w:t>
      </w:r>
    </w:p>
    <w:p w14:paraId="1EB4C48E" w14:textId="77777777" w:rsidR="00455994" w:rsidRPr="00455994" w:rsidRDefault="00455994" w:rsidP="00455994">
      <w:pPr>
        <w:spacing w:before="180" w:after="100" w:afterAutospacing="1" w:line="240" w:lineRule="auto"/>
        <w:jc w:val="both"/>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color w:val="000000"/>
          <w:kern w:val="0"/>
          <w:sz w:val="32"/>
          <w:szCs w:val="32"/>
          <w:lang w:eastAsia="es-AR"/>
          <w14:ligatures w14:val="none"/>
        </w:rPr>
        <w:t>La denominada gestión del riesgo legal puede ser definida como una metodología compuesta de actividades encaminadas a la administración de un grupo particular de riesgos, a saber, (1) riesgos legales y (2) riesgos que pueden ser tratados por medios legales (Mahler and Bing, 2006). El riesgo legal es, por tanto, un elemento fundamental de la gestión del riesgo legal, aunque el término es usado en la práctica de muchas formas diferentes, lo que amerita un análisis adicional. El objetivo de este artículo es revisar, sistematizar y analizar las definiciones y clasificaciones existentes de riesgo legal, sosteniendo, simultáneamente que una comprensión exitosa del riesgo legal requiere ser informada por las teorías sobre el concepto mismo del derecho. Por lo tanto, presentamos una clasificación de riesgos legales independiente de contextos particulares, basada en la teoría de la norma jurídica.</w:t>
      </w:r>
    </w:p>
    <w:p w14:paraId="17E543AC" w14:textId="77777777" w:rsidR="00455994" w:rsidRPr="00455994" w:rsidRDefault="00455994" w:rsidP="00455994">
      <w:pPr>
        <w:spacing w:before="180" w:after="100" w:afterAutospacing="1" w:line="240" w:lineRule="auto"/>
        <w:jc w:val="both"/>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color w:val="000000"/>
          <w:kern w:val="0"/>
          <w:sz w:val="32"/>
          <w:szCs w:val="32"/>
          <w:lang w:eastAsia="es-AR"/>
          <w14:ligatures w14:val="none"/>
        </w:rPr>
        <w:t>Desde luego que el lector podría preguntarse: ¿por qué necesitamos definir y categorizar el riesgo legal? Algunos autores argumentan que el riesgo legal es principalmente una categoría vaga, que no necesita definición, y que es esencialmente dependiente del contexto en que se formula. Otros incluso consideran inapropiado dedicar demasiada atención a definir el riesgo:</w:t>
      </w:r>
    </w:p>
    <w:p w14:paraId="5161D54E" w14:textId="77777777" w:rsidR="00455994" w:rsidRPr="00455994" w:rsidRDefault="00455994" w:rsidP="00455994">
      <w:pPr>
        <w:spacing w:before="180" w:after="100" w:afterAutospacing="1" w:line="240" w:lineRule="auto"/>
        <w:jc w:val="both"/>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color w:val="000000"/>
          <w:kern w:val="0"/>
          <w:sz w:val="32"/>
          <w:szCs w:val="32"/>
          <w:lang w:eastAsia="es-AR"/>
          <w14:ligatures w14:val="none"/>
        </w:rPr>
        <w:lastRenderedPageBreak/>
        <w:t>“Es (…) generalmente aceptado que no es necesario dedicar mucha atención a la cuestión de las definiciones, pues las definiciones sirven solo para delimitar, no para describir (mucho menos explicar), el objeto bajo investigación” (Luhmann, 1993: 7).</w:t>
      </w:r>
    </w:p>
    <w:p w14:paraId="3140F78A" w14:textId="77777777" w:rsidR="00455994" w:rsidRPr="00455994" w:rsidRDefault="00455994" w:rsidP="00455994">
      <w:pPr>
        <w:spacing w:before="180" w:after="100" w:afterAutospacing="1" w:line="240" w:lineRule="auto"/>
        <w:jc w:val="both"/>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color w:val="000000"/>
          <w:kern w:val="0"/>
          <w:sz w:val="32"/>
          <w:szCs w:val="32"/>
          <w:lang w:eastAsia="es-AR"/>
          <w14:ligatures w14:val="none"/>
        </w:rPr>
        <w:t>“No hay una definición estándar de riesgo legal y puede no ser muy útil el producir una... Es simplemente el riesgo que los abogados pueden ayudar a identificar o mitigar” (Kenny, 2005: 22).</w:t>
      </w:r>
    </w:p>
    <w:p w14:paraId="246539AF" w14:textId="2BF5B5D8" w:rsidR="00455994" w:rsidRPr="00455994" w:rsidRDefault="00455994" w:rsidP="00455994">
      <w:pPr>
        <w:spacing w:before="180" w:after="100" w:afterAutospacing="1" w:line="240" w:lineRule="auto"/>
        <w:jc w:val="both"/>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color w:val="000000"/>
          <w:kern w:val="0"/>
          <w:sz w:val="32"/>
          <w:szCs w:val="32"/>
          <w:lang w:eastAsia="es-AR"/>
          <w14:ligatures w14:val="none"/>
        </w:rPr>
        <w:t>No obstante, hay razones válidas que justifican la reflexión sobre una definición de riesgo legal. Enfrentamos una situación en la que diferentes actores, incluso dentro del mismo sector de negocios, definen el riesgo legal de manera inconsistente, lo que, por sí solo, resulta ya insatisfactorio y justificativo. Más aún, ciertas normas como la recientemente adoptada directiva bancaria, utilizan el término ‘riesgo legal’, y este uso requiere, desde la perspectiva hermenéutica, un significado específico. En últimas, si fuera posible definir la base conceptual para el uso del término en cualquier sector específico, ello deberá simplificar enormemente la comunicación entre diferentes sectores.</w:t>
      </w:r>
    </w:p>
    <w:p w14:paraId="5A62AC2A" w14:textId="77777777" w:rsidR="00455994" w:rsidRPr="00455994" w:rsidRDefault="00455994" w:rsidP="00455994">
      <w:pPr>
        <w:spacing w:before="180" w:after="100" w:afterAutospacing="1" w:line="240" w:lineRule="auto"/>
        <w:jc w:val="both"/>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color w:val="000000"/>
          <w:kern w:val="0"/>
          <w:sz w:val="32"/>
          <w:szCs w:val="32"/>
          <w:lang w:eastAsia="es-AR"/>
          <w14:ligatures w14:val="none"/>
        </w:rPr>
        <w:t>La definición más autorizada de “riesgo legal” es probablemente la contenida en el Convenio de Basilea II:</w:t>
      </w:r>
    </w:p>
    <w:p w14:paraId="1673ACF0" w14:textId="0E678A44" w:rsidR="00455994" w:rsidRPr="00455994" w:rsidRDefault="00455994" w:rsidP="00455994">
      <w:pPr>
        <w:spacing w:before="180" w:after="100" w:afterAutospacing="1" w:line="240" w:lineRule="auto"/>
        <w:jc w:val="both"/>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color w:val="000000"/>
          <w:kern w:val="0"/>
          <w:sz w:val="32"/>
          <w:szCs w:val="32"/>
          <w:lang w:eastAsia="es-AR"/>
          <w14:ligatures w14:val="none"/>
        </w:rPr>
        <w:t>“El riesgo legal incluye, pero no se limita, a la potencial exposición a multas, sanciones, o pago de daños punitivos resultantes de acciones de supervisión, así como de arreglos privados” —Comité de Basilea para la Supervisión Bancaria 2006, pie de página 97—.</w:t>
      </w:r>
    </w:p>
    <w:p w14:paraId="6EBE3951" w14:textId="77777777" w:rsidR="00455994" w:rsidRPr="00455994" w:rsidRDefault="00455994" w:rsidP="00455994">
      <w:pPr>
        <w:spacing w:before="180" w:after="100" w:afterAutospacing="1" w:line="240" w:lineRule="auto"/>
        <w:jc w:val="both"/>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color w:val="000000"/>
          <w:kern w:val="0"/>
          <w:sz w:val="32"/>
          <w:szCs w:val="32"/>
          <w:lang w:eastAsia="es-AR"/>
          <w14:ligatures w14:val="none"/>
        </w:rPr>
        <w:lastRenderedPageBreak/>
        <w:t>El sector bancario ha estado particularmente interesado en definir el riesgo legal y ha elaborado muchas definiciones que infortunadamente han resultado poco coherentes entre sí. Este interés, curiosamente, parece haber surgido un tanto por accidente cuando el mismo sector bancario intentó definir los distintos tipos de riesgos relevantes para los bancos.</w:t>
      </w:r>
    </w:p>
    <w:p w14:paraId="12A9D93B" w14:textId="77777777" w:rsidR="00455994" w:rsidRPr="00455994" w:rsidRDefault="00455994" w:rsidP="00455994">
      <w:pPr>
        <w:spacing w:before="180" w:after="100" w:afterAutospacing="1" w:line="240" w:lineRule="auto"/>
        <w:jc w:val="both"/>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color w:val="000000"/>
          <w:kern w:val="0"/>
          <w:sz w:val="32"/>
          <w:szCs w:val="32"/>
          <w:lang w:eastAsia="es-AR"/>
          <w14:ligatures w14:val="none"/>
        </w:rPr>
        <w:t>En el contexto bancario, existen muchas definiciones de riesgo legal, sin embargo puede decirse que la mayoría parece recaer en uno de dos grupos. El primer grupo de definiciones asocia el riesgo legal con la incertidumbre legal, mientras que el segundo explica al riesgo legal agregándole la incertidumbre sobre los elementos fácticos, usualmente, con apoyo de ejemplos particulares.</w:t>
      </w:r>
    </w:p>
    <w:p w14:paraId="18FF6934" w14:textId="77777777" w:rsidR="00455994" w:rsidRPr="00455994" w:rsidRDefault="00455994" w:rsidP="00455994">
      <w:pPr>
        <w:spacing w:before="180" w:after="100" w:afterAutospacing="1" w:line="240" w:lineRule="auto"/>
        <w:jc w:val="both"/>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color w:val="000000"/>
          <w:kern w:val="0"/>
          <w:sz w:val="32"/>
          <w:szCs w:val="32"/>
          <w:lang w:eastAsia="es-AR"/>
          <w14:ligatures w14:val="none"/>
        </w:rPr>
        <w:t>Así pues, la definición del riesgo legal debe empezar por distinguirlo de otros tipos de riesgo. Un buen punto de partida es describir la intersección entre los conceptos de derecho y riesgo, como se ilustra en la figura 1. Adicionalmente, mejoraría nuestra comprensión del riesgo legal, si pudiésemos categorizar los distintos tipos o formas en que este riesgo se materializa. Adoptaremos, a este propósito, un enfoque propuesto por McCormick (2006), quien distingue dos tipos de riesgo legal. McCormick no explica con exactitud qué distingue y delimita estos dos tipos; él simplemente parece seguir su intuición. No obstante, como indicaremos más adelante, tal distinción está en consonancia con la teoría de la norma jurídica, que establece un marco de referencia desde el que se analiza la relación entre las normas legales y el riesgo.</w:t>
      </w:r>
    </w:p>
    <w:p w14:paraId="1973AF48" w14:textId="77777777" w:rsidR="00455994" w:rsidRPr="00455994" w:rsidRDefault="00455994" w:rsidP="00455994">
      <w:pPr>
        <w:spacing w:before="180" w:after="100" w:afterAutospacing="1" w:line="240" w:lineRule="auto"/>
        <w:jc w:val="both"/>
        <w:outlineLvl w:val="1"/>
        <w:rPr>
          <w:rFonts w:ascii="Open Sans" w:eastAsia="Times New Roman" w:hAnsi="Open Sans" w:cs="Open Sans"/>
          <w:kern w:val="0"/>
          <w:sz w:val="32"/>
          <w:szCs w:val="32"/>
          <w:lang w:eastAsia="es-AR"/>
          <w14:ligatures w14:val="none"/>
        </w:rPr>
      </w:pPr>
      <w:r w:rsidRPr="00455994">
        <w:rPr>
          <w:rFonts w:ascii="Open Sans" w:eastAsia="Times New Roman" w:hAnsi="Open Sans" w:cs="Open Sans"/>
          <w:b/>
          <w:bCs/>
          <w:kern w:val="0"/>
          <w:sz w:val="32"/>
          <w:szCs w:val="32"/>
          <w:lang w:eastAsia="es-AR"/>
          <w14:ligatures w14:val="none"/>
        </w:rPr>
        <w:lastRenderedPageBreak/>
        <w:t>Figura 1. Riesgo legal como una intersección entre el riesgo y el derecho</w:t>
      </w:r>
    </w:p>
    <w:p w14:paraId="06182A43" w14:textId="5C215C01" w:rsidR="00455994" w:rsidRPr="00455994" w:rsidRDefault="00455994" w:rsidP="00455994">
      <w:pPr>
        <w:spacing w:after="0" w:line="240" w:lineRule="auto"/>
        <w:rPr>
          <w:rFonts w:ascii="Times New Roman" w:eastAsia="Times New Roman" w:hAnsi="Times New Roman" w:cs="Times New Roman"/>
          <w:kern w:val="0"/>
          <w:sz w:val="24"/>
          <w:szCs w:val="24"/>
          <w:lang w:eastAsia="es-AR"/>
          <w14:ligatures w14:val="none"/>
        </w:rPr>
      </w:pPr>
      <w:r w:rsidRPr="00455994">
        <w:rPr>
          <w:rFonts w:ascii="Times New Roman" w:eastAsia="Times New Roman" w:hAnsi="Times New Roman" w:cs="Times New Roman"/>
          <w:noProof/>
          <w:kern w:val="0"/>
          <w:sz w:val="24"/>
          <w:szCs w:val="24"/>
          <w:lang w:eastAsia="es-AR"/>
          <w14:ligatures w14:val="none"/>
        </w:rPr>
        <w:drawing>
          <wp:inline distT="0" distB="0" distL="0" distR="0" wp14:anchorId="7AE9BF8F" wp14:editId="4100F0C4">
            <wp:extent cx="5400040" cy="2310130"/>
            <wp:effectExtent l="0" t="0" r="0" b="0"/>
            <wp:docPr id="826110109" name="Imagen 1" descr="UNA DEFINICIÓN DE RIESGO LEGAL 1. Int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A DEFINICIÓN DE RIESGO LEGAL 1. Introducció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00040" cy="2310130"/>
                    </a:xfrm>
                    <a:prstGeom prst="rect">
                      <a:avLst/>
                    </a:prstGeom>
                    <a:noFill/>
                    <a:ln>
                      <a:noFill/>
                    </a:ln>
                  </pic:spPr>
                </pic:pic>
              </a:graphicData>
            </a:graphic>
          </wp:inline>
        </w:drawing>
      </w:r>
    </w:p>
    <w:p w14:paraId="6819FC4B" w14:textId="77777777" w:rsidR="00455994" w:rsidRPr="00455994" w:rsidRDefault="00455994" w:rsidP="00455994">
      <w:pPr>
        <w:spacing w:after="0" w:line="240" w:lineRule="auto"/>
        <w:rPr>
          <w:rFonts w:ascii="Times New Roman" w:eastAsia="Times New Roman" w:hAnsi="Times New Roman" w:cs="Times New Roman"/>
          <w:kern w:val="0"/>
          <w:sz w:val="24"/>
          <w:szCs w:val="24"/>
          <w:lang w:eastAsia="es-AR"/>
          <w14:ligatures w14:val="none"/>
        </w:rPr>
      </w:pPr>
      <w:r w:rsidRPr="00455994">
        <w:rPr>
          <w:rFonts w:ascii="Times New Roman" w:eastAsia="Times New Roman" w:hAnsi="Times New Roman" w:cs="Times New Roman"/>
          <w:kern w:val="0"/>
          <w:sz w:val="24"/>
          <w:szCs w:val="24"/>
          <w:lang w:eastAsia="es-AR"/>
          <w14:ligatures w14:val="none"/>
        </w:rPr>
        <w:t> </w:t>
      </w:r>
    </w:p>
    <w:p w14:paraId="47F0ACAD" w14:textId="77777777" w:rsidR="00455994" w:rsidRPr="00455994" w:rsidRDefault="00455994" w:rsidP="00455994">
      <w:pPr>
        <w:spacing w:before="180" w:after="100" w:afterAutospacing="1" w:line="240" w:lineRule="auto"/>
        <w:jc w:val="both"/>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color w:val="000000"/>
          <w:kern w:val="0"/>
          <w:sz w:val="32"/>
          <w:szCs w:val="32"/>
          <w:lang w:eastAsia="es-AR"/>
          <w14:ligatures w14:val="none"/>
        </w:rPr>
        <w:t>Esta tipología puede refinarse al añadir las dimensiones de incertidumbre fáctica y legal, creando así un conjunto básico de cuatro tipos de riesgo legal, como se ilustra en la figura 1. La distinción entre estos cuatro tipos de riesgos legales se aclara en el numeral 5.2.3.</w:t>
      </w:r>
    </w:p>
    <w:p w14:paraId="771D441B" w14:textId="77777777" w:rsidR="00455994" w:rsidRPr="00455994" w:rsidRDefault="00455994" w:rsidP="00455994">
      <w:pPr>
        <w:spacing w:before="180" w:after="100" w:afterAutospacing="1" w:line="240" w:lineRule="auto"/>
        <w:jc w:val="both"/>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color w:val="000000"/>
          <w:kern w:val="0"/>
          <w:sz w:val="32"/>
          <w:szCs w:val="32"/>
          <w:lang w:eastAsia="es-AR"/>
          <w14:ligatures w14:val="none"/>
        </w:rPr>
        <w:t>Y es que denominar un riesgo cualquiera como riesgo legal, solo porque los abogados pueden ayudar a identificarlo o mitigarlo, sería demasiado amplio. Muchos abogados se ven a sí mismos como generalistas y ayudan a sus clientes a identificar y mitigar tanto riesgos legales como riesgos no legales, lo cual puede resultar confuso.</w:t>
      </w:r>
    </w:p>
    <w:p w14:paraId="38CAC927" w14:textId="77777777" w:rsidR="00455994" w:rsidRPr="00455994" w:rsidRDefault="00455994" w:rsidP="00455994">
      <w:pPr>
        <w:spacing w:before="180" w:after="100" w:afterAutospacing="1" w:line="240" w:lineRule="auto"/>
        <w:jc w:val="both"/>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color w:val="000000"/>
          <w:kern w:val="0"/>
          <w:sz w:val="32"/>
          <w:szCs w:val="32"/>
          <w:lang w:eastAsia="es-AR"/>
          <w14:ligatures w14:val="none"/>
        </w:rPr>
        <w:t xml:space="preserve">El argumento de este trabajo se estructura, pues, como sigue. El numeral 2º introduce la metodología utilizada para definir y clasificar el riesgo legal. En esencia, en él se combina una perspectiva descriptiva y una preceptiva del riesgo legal. Subsecuentemente, el numeral 3º se concentra en el concepto de riesgo, el cual es capital para el entendimiento del riesgo legal. Después, el numeral 4º </w:t>
      </w:r>
      <w:r w:rsidRPr="00455994">
        <w:rPr>
          <w:rFonts w:ascii="Open Sans" w:eastAsia="Times New Roman" w:hAnsi="Open Sans" w:cs="Open Sans"/>
          <w:color w:val="000000"/>
          <w:kern w:val="0"/>
          <w:sz w:val="32"/>
          <w:szCs w:val="32"/>
          <w:lang w:eastAsia="es-AR"/>
          <w14:ligatures w14:val="none"/>
        </w:rPr>
        <w:lastRenderedPageBreak/>
        <w:t>describe las maneras inconsistentes de entender el riesgo legal, y discurre sobre cómo puede ser definido. El numeral 5º desarrolla la posibilidad de clasificar distintos tipos de riesgo. Se hace allí contraste entre algunas tipologías prácticas y una propuesta de clasificación teórico-normativa. Por último, el numeral 6º esboza las conclusiones de este trabajo y suministra una primera indicación de cómo el concepto de riesgo legal puede ser utilizado en la gestión del riesgo legal.</w:t>
      </w:r>
    </w:p>
    <w:p w14:paraId="5693B50F" w14:textId="77777777" w:rsidR="00455994" w:rsidRPr="00455994" w:rsidRDefault="00455994" w:rsidP="00455994">
      <w:pPr>
        <w:spacing w:before="180" w:after="100" w:afterAutospacing="1" w:line="240" w:lineRule="auto"/>
        <w:jc w:val="both"/>
        <w:outlineLvl w:val="1"/>
        <w:rPr>
          <w:rFonts w:ascii="Open Sans" w:eastAsia="Times New Roman" w:hAnsi="Open Sans" w:cs="Open Sans"/>
          <w:kern w:val="0"/>
          <w:sz w:val="32"/>
          <w:szCs w:val="32"/>
          <w:lang w:eastAsia="es-AR"/>
          <w14:ligatures w14:val="none"/>
        </w:rPr>
      </w:pPr>
      <w:r w:rsidRPr="00455994">
        <w:rPr>
          <w:rFonts w:ascii="Open Sans" w:eastAsia="Times New Roman" w:hAnsi="Open Sans" w:cs="Open Sans"/>
          <w:b/>
          <w:bCs/>
          <w:kern w:val="0"/>
          <w:sz w:val="32"/>
          <w:szCs w:val="32"/>
          <w:lang w:eastAsia="es-AR"/>
          <w14:ligatures w14:val="none"/>
        </w:rPr>
        <w:t>2. Metodología</w:t>
      </w:r>
    </w:p>
    <w:p w14:paraId="7B95DCC2" w14:textId="77777777" w:rsidR="00455994" w:rsidRPr="00455994" w:rsidRDefault="00455994" w:rsidP="00455994">
      <w:pPr>
        <w:spacing w:before="180" w:after="100" w:afterAutospacing="1" w:line="240" w:lineRule="auto"/>
        <w:jc w:val="both"/>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color w:val="000000"/>
          <w:kern w:val="0"/>
          <w:sz w:val="32"/>
          <w:szCs w:val="32"/>
          <w:lang w:eastAsia="es-AR"/>
          <w14:ligatures w14:val="none"/>
        </w:rPr>
        <w:t>Con el propósito de entender el riesgo legal, nos referiremos tanto a la forma de construir una definición como a la forma de calificar una tipología del riesgo legal.</w:t>
      </w:r>
    </w:p>
    <w:p w14:paraId="3F42F64A" w14:textId="77777777" w:rsidR="00455994" w:rsidRPr="00455994" w:rsidRDefault="00455994" w:rsidP="00455994">
      <w:pPr>
        <w:spacing w:before="180" w:after="100" w:afterAutospacing="1" w:line="240" w:lineRule="auto"/>
        <w:jc w:val="both"/>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color w:val="000000"/>
          <w:kern w:val="0"/>
          <w:sz w:val="32"/>
          <w:szCs w:val="32"/>
          <w:lang w:eastAsia="es-AR"/>
          <w14:ligatures w14:val="none"/>
        </w:rPr>
        <w:t>La pregunta por una definición puede ser formulada en dos sentidos: a) ¿Cómo está definido el riesgo legal y a qué se hace referencia en la práctica cuando se usa el término riesgo legal? y b) ¿Cómo debe ser entendido y utilizado el término? De manera similar, la posibilidad de diseñar categorías estables o tipos de riesgo legal puede verse desde dos perspectivas: a) ¿Qué tipologías de riesgo legal se usan y se sugieren, por ejemplo, en la doctrina? y b) ¿Cómo deben clasificarse los tipos de riesgo legal? La tabla 1 ilustra cómo esas diferentes perspectivas se emplean en este trabajo.</w:t>
      </w:r>
    </w:p>
    <w:p w14:paraId="378343D6" w14:textId="47E31C9D" w:rsidR="00455994" w:rsidRPr="00455994" w:rsidRDefault="00455994" w:rsidP="00455994">
      <w:pPr>
        <w:spacing w:before="180" w:after="100" w:afterAutospacing="1" w:line="240" w:lineRule="auto"/>
        <w:jc w:val="both"/>
        <w:outlineLvl w:val="1"/>
        <w:rPr>
          <w:rFonts w:ascii="Open Sans" w:eastAsia="Times New Roman" w:hAnsi="Open Sans" w:cs="Open Sans"/>
          <w:kern w:val="0"/>
          <w:sz w:val="32"/>
          <w:szCs w:val="32"/>
          <w:lang w:eastAsia="es-AR"/>
          <w14:ligatures w14:val="none"/>
        </w:rPr>
      </w:pPr>
      <w:r>
        <w:rPr>
          <w:rFonts w:ascii="Open Sans" w:eastAsia="Times New Roman" w:hAnsi="Open Sans" w:cs="Open Sans"/>
          <w:b/>
          <w:bCs/>
          <w:kern w:val="0"/>
          <w:sz w:val="32"/>
          <w:szCs w:val="32"/>
          <w:lang w:eastAsia="es-AR"/>
          <w14:ligatures w14:val="none"/>
        </w:rPr>
        <w:t>3</w:t>
      </w:r>
      <w:r w:rsidRPr="00455994">
        <w:rPr>
          <w:rFonts w:ascii="Open Sans" w:eastAsia="Times New Roman" w:hAnsi="Open Sans" w:cs="Open Sans"/>
          <w:b/>
          <w:bCs/>
          <w:kern w:val="0"/>
          <w:sz w:val="32"/>
          <w:szCs w:val="32"/>
          <w:lang w:eastAsia="es-AR"/>
          <w14:ligatures w14:val="none"/>
        </w:rPr>
        <w:t>. Enfoques para una definición de riesgo legal</w:t>
      </w:r>
    </w:p>
    <w:p w14:paraId="41CE32B2" w14:textId="77777777" w:rsidR="00455994" w:rsidRPr="00455994" w:rsidRDefault="00455994" w:rsidP="00455994">
      <w:pPr>
        <w:spacing w:before="180" w:after="100" w:afterAutospacing="1" w:line="240" w:lineRule="auto"/>
        <w:jc w:val="both"/>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color w:val="000000"/>
          <w:kern w:val="0"/>
          <w:sz w:val="32"/>
          <w:szCs w:val="32"/>
          <w:lang w:eastAsia="es-AR"/>
          <w14:ligatures w14:val="none"/>
        </w:rPr>
        <w:t>debe ser el método preferido para definir el riesgo legal? El enfoque aristotélico tradicional define las especies </w:t>
      </w:r>
      <w:r w:rsidRPr="00455994">
        <w:rPr>
          <w:rFonts w:ascii="Open Sans" w:eastAsia="Times New Roman" w:hAnsi="Open Sans" w:cs="Open Sans"/>
          <w:i/>
          <w:iCs/>
          <w:color w:val="000000"/>
          <w:kern w:val="0"/>
          <w:sz w:val="32"/>
          <w:szCs w:val="32"/>
          <w:lang w:eastAsia="es-AR"/>
          <w14:ligatures w14:val="none"/>
        </w:rPr>
        <w:t xml:space="preserve">per </w:t>
      </w:r>
      <w:proofErr w:type="spellStart"/>
      <w:r w:rsidRPr="00455994">
        <w:rPr>
          <w:rFonts w:ascii="Open Sans" w:eastAsia="Times New Roman" w:hAnsi="Open Sans" w:cs="Open Sans"/>
          <w:i/>
          <w:iCs/>
          <w:color w:val="000000"/>
          <w:kern w:val="0"/>
          <w:sz w:val="32"/>
          <w:szCs w:val="32"/>
          <w:lang w:eastAsia="es-AR"/>
          <w14:ligatures w14:val="none"/>
        </w:rPr>
        <w:t>genus</w:t>
      </w:r>
      <w:proofErr w:type="spellEnd"/>
      <w:r w:rsidRPr="00455994">
        <w:rPr>
          <w:rFonts w:ascii="Open Sans" w:eastAsia="Times New Roman" w:hAnsi="Open Sans" w:cs="Open Sans"/>
          <w:i/>
          <w:iCs/>
          <w:color w:val="000000"/>
          <w:kern w:val="0"/>
          <w:sz w:val="32"/>
          <w:szCs w:val="32"/>
          <w:lang w:eastAsia="es-AR"/>
          <w14:ligatures w14:val="none"/>
        </w:rPr>
        <w:t xml:space="preserve"> et </w:t>
      </w:r>
      <w:proofErr w:type="spellStart"/>
      <w:r w:rsidRPr="00455994">
        <w:rPr>
          <w:rFonts w:ascii="Open Sans" w:eastAsia="Times New Roman" w:hAnsi="Open Sans" w:cs="Open Sans"/>
          <w:i/>
          <w:iCs/>
          <w:color w:val="000000"/>
          <w:kern w:val="0"/>
          <w:sz w:val="32"/>
          <w:szCs w:val="32"/>
          <w:lang w:eastAsia="es-AR"/>
          <w14:ligatures w14:val="none"/>
        </w:rPr>
        <w:t>differentiam</w:t>
      </w:r>
      <w:proofErr w:type="spellEnd"/>
      <w:r w:rsidRPr="00455994">
        <w:rPr>
          <w:rFonts w:ascii="Open Sans" w:eastAsia="Times New Roman" w:hAnsi="Open Sans" w:cs="Open Sans"/>
          <w:color w:val="000000"/>
          <w:kern w:val="0"/>
          <w:sz w:val="32"/>
          <w:szCs w:val="32"/>
          <w:lang w:eastAsia="es-AR"/>
          <w14:ligatures w14:val="none"/>
        </w:rPr>
        <w:t xml:space="preserve">. Así, los humanos pueden ser </w:t>
      </w:r>
      <w:r w:rsidRPr="00455994">
        <w:rPr>
          <w:rFonts w:ascii="Open Sans" w:eastAsia="Times New Roman" w:hAnsi="Open Sans" w:cs="Open Sans"/>
          <w:color w:val="000000"/>
          <w:kern w:val="0"/>
          <w:sz w:val="32"/>
          <w:szCs w:val="32"/>
          <w:lang w:eastAsia="es-AR"/>
          <w14:ligatures w14:val="none"/>
        </w:rPr>
        <w:lastRenderedPageBreak/>
        <w:t xml:space="preserve">definidos como animales —el </w:t>
      </w:r>
      <w:proofErr w:type="spellStart"/>
      <w:r w:rsidRPr="00455994">
        <w:rPr>
          <w:rFonts w:ascii="Open Sans" w:eastAsia="Times New Roman" w:hAnsi="Open Sans" w:cs="Open Sans"/>
          <w:color w:val="000000"/>
          <w:kern w:val="0"/>
          <w:sz w:val="32"/>
          <w:szCs w:val="32"/>
          <w:lang w:eastAsia="es-AR"/>
          <w14:ligatures w14:val="none"/>
        </w:rPr>
        <w:t>genus</w:t>
      </w:r>
      <w:proofErr w:type="spellEnd"/>
      <w:r w:rsidRPr="00455994">
        <w:rPr>
          <w:rFonts w:ascii="Open Sans" w:eastAsia="Times New Roman" w:hAnsi="Open Sans" w:cs="Open Sans"/>
          <w:color w:val="000000"/>
          <w:kern w:val="0"/>
          <w:sz w:val="32"/>
          <w:szCs w:val="32"/>
          <w:lang w:eastAsia="es-AR"/>
          <w14:ligatures w14:val="none"/>
        </w:rPr>
        <w:t xml:space="preserve">— que tienen capacidad de razonar —la </w:t>
      </w:r>
      <w:proofErr w:type="spellStart"/>
      <w:r w:rsidRPr="00455994">
        <w:rPr>
          <w:rFonts w:ascii="Open Sans" w:eastAsia="Times New Roman" w:hAnsi="Open Sans" w:cs="Open Sans"/>
          <w:color w:val="000000"/>
          <w:kern w:val="0"/>
          <w:sz w:val="32"/>
          <w:szCs w:val="32"/>
          <w:lang w:eastAsia="es-AR"/>
          <w14:ligatures w14:val="none"/>
        </w:rPr>
        <w:t>differentia</w:t>
      </w:r>
      <w:proofErr w:type="spellEnd"/>
      <w:r w:rsidRPr="00455994">
        <w:rPr>
          <w:rFonts w:ascii="Open Sans" w:eastAsia="Times New Roman" w:hAnsi="Open Sans" w:cs="Open Sans"/>
          <w:color w:val="000000"/>
          <w:kern w:val="0"/>
          <w:sz w:val="32"/>
          <w:szCs w:val="32"/>
          <w:lang w:eastAsia="es-AR"/>
          <w14:ligatures w14:val="none"/>
        </w:rPr>
        <w:t xml:space="preserve">— (Smith, 2006). En el contexto de este trabajo, el </w:t>
      </w:r>
      <w:proofErr w:type="spellStart"/>
      <w:r w:rsidRPr="00455994">
        <w:rPr>
          <w:rFonts w:ascii="Open Sans" w:eastAsia="Times New Roman" w:hAnsi="Open Sans" w:cs="Open Sans"/>
          <w:color w:val="000000"/>
          <w:kern w:val="0"/>
          <w:sz w:val="32"/>
          <w:szCs w:val="32"/>
          <w:lang w:eastAsia="es-AR"/>
          <w14:ligatures w14:val="none"/>
        </w:rPr>
        <w:t>genus</w:t>
      </w:r>
      <w:proofErr w:type="spellEnd"/>
      <w:r w:rsidRPr="00455994">
        <w:rPr>
          <w:rFonts w:ascii="Open Sans" w:eastAsia="Times New Roman" w:hAnsi="Open Sans" w:cs="Open Sans"/>
          <w:color w:val="000000"/>
          <w:kern w:val="0"/>
          <w:sz w:val="32"/>
          <w:szCs w:val="32"/>
          <w:lang w:eastAsia="es-AR"/>
          <w14:ligatures w14:val="none"/>
        </w:rPr>
        <w:t xml:space="preserve"> puede ser el “riesgo”, y el criterio que lo diferencia de otros riesgos es el adjetivo “legal”.</w:t>
      </w:r>
    </w:p>
    <w:p w14:paraId="1E7BBB38" w14:textId="77777777" w:rsidR="00455994" w:rsidRPr="00455994" w:rsidRDefault="00455994" w:rsidP="00455994">
      <w:pPr>
        <w:spacing w:before="180" w:after="100" w:afterAutospacing="1" w:line="240" w:lineRule="auto"/>
        <w:jc w:val="both"/>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color w:val="000000"/>
          <w:kern w:val="0"/>
          <w:sz w:val="32"/>
          <w:szCs w:val="32"/>
          <w:lang w:eastAsia="es-AR"/>
          <w14:ligatures w14:val="none"/>
        </w:rPr>
        <w:t>No obstante, este enfoque aristotélico tiene algunas limitaciones que fueron señaladas, entre otros, por Wittgenstein (Wittgenstein, 1997, sección 66; Eng, 2003: 85-102). Estaría por verse si estas limitaciones también afectan el concepto de riesgo legal, particularmente, si es posible identificar rasgos comunes para todos los riesgos legales. La combinación del sustantivo “riesgo” y el adjetivo “legal” parece indicar que debemos entender el riesgo legal como un tipo de riesgo que puede ser distinguido de otros tipos de riesgo. Este es precisamente el enfoque </w:t>
      </w:r>
      <w:r w:rsidRPr="00455994">
        <w:rPr>
          <w:rFonts w:ascii="Open Sans" w:eastAsia="Times New Roman" w:hAnsi="Open Sans" w:cs="Open Sans"/>
          <w:i/>
          <w:iCs/>
          <w:color w:val="000000"/>
          <w:kern w:val="0"/>
          <w:sz w:val="32"/>
          <w:szCs w:val="32"/>
          <w:lang w:eastAsia="es-AR"/>
          <w14:ligatures w14:val="none"/>
        </w:rPr>
        <w:t xml:space="preserve">per </w:t>
      </w:r>
      <w:proofErr w:type="spellStart"/>
      <w:r w:rsidRPr="00455994">
        <w:rPr>
          <w:rFonts w:ascii="Open Sans" w:eastAsia="Times New Roman" w:hAnsi="Open Sans" w:cs="Open Sans"/>
          <w:i/>
          <w:iCs/>
          <w:color w:val="000000"/>
          <w:kern w:val="0"/>
          <w:sz w:val="32"/>
          <w:szCs w:val="32"/>
          <w:lang w:eastAsia="es-AR"/>
          <w14:ligatures w14:val="none"/>
        </w:rPr>
        <w:t>genus</w:t>
      </w:r>
      <w:proofErr w:type="spellEnd"/>
      <w:r w:rsidRPr="00455994">
        <w:rPr>
          <w:rFonts w:ascii="Open Sans" w:eastAsia="Times New Roman" w:hAnsi="Open Sans" w:cs="Open Sans"/>
          <w:i/>
          <w:iCs/>
          <w:color w:val="000000"/>
          <w:kern w:val="0"/>
          <w:sz w:val="32"/>
          <w:szCs w:val="32"/>
          <w:lang w:eastAsia="es-AR"/>
          <w14:ligatures w14:val="none"/>
        </w:rPr>
        <w:t xml:space="preserve"> et </w:t>
      </w:r>
      <w:proofErr w:type="spellStart"/>
      <w:r w:rsidRPr="00455994">
        <w:rPr>
          <w:rFonts w:ascii="Open Sans" w:eastAsia="Times New Roman" w:hAnsi="Open Sans" w:cs="Open Sans"/>
          <w:i/>
          <w:iCs/>
          <w:color w:val="000000"/>
          <w:kern w:val="0"/>
          <w:sz w:val="32"/>
          <w:szCs w:val="32"/>
          <w:lang w:eastAsia="es-AR"/>
          <w14:ligatures w14:val="none"/>
        </w:rPr>
        <w:t>differentiam</w:t>
      </w:r>
      <w:proofErr w:type="spellEnd"/>
      <w:r w:rsidRPr="00455994">
        <w:rPr>
          <w:rFonts w:ascii="Open Sans" w:eastAsia="Times New Roman" w:hAnsi="Open Sans" w:cs="Open Sans"/>
          <w:color w:val="000000"/>
          <w:kern w:val="0"/>
          <w:sz w:val="32"/>
          <w:szCs w:val="32"/>
          <w:lang w:eastAsia="es-AR"/>
          <w14:ligatures w14:val="none"/>
        </w:rPr>
        <w:t>. Por lo tanto, el contexto semántico proporciona una indicación preliminar de que el punto de partida metodológico para este estudio debe ser el antedicho enfoque aristotélico. Desde luego, conservándose la posibilidad de un complemento posterior con enfoques alternativos (véase Eng, 2003: 91).</w:t>
      </w:r>
    </w:p>
    <w:p w14:paraId="0BCA240C" w14:textId="77777777" w:rsidR="00455994" w:rsidRPr="00455994" w:rsidRDefault="00455994" w:rsidP="00455994">
      <w:pPr>
        <w:spacing w:before="180" w:after="100" w:afterAutospacing="1" w:line="240" w:lineRule="auto"/>
        <w:jc w:val="both"/>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color w:val="000000"/>
          <w:kern w:val="0"/>
          <w:sz w:val="32"/>
          <w:szCs w:val="32"/>
          <w:lang w:eastAsia="es-AR"/>
          <w14:ligatures w14:val="none"/>
        </w:rPr>
        <w:t>La definición de riesgo legal también puede ser analizada desde un enfoque descriptivo y uno preceptivo</w:t>
      </w:r>
      <w:r w:rsidRPr="00455994">
        <w:rPr>
          <w:rFonts w:ascii="Open Sans" w:eastAsia="Times New Roman" w:hAnsi="Open Sans" w:cs="Open Sans"/>
          <w:color w:val="000000"/>
          <w:kern w:val="0"/>
          <w:sz w:val="20"/>
          <w:szCs w:val="20"/>
          <w:vertAlign w:val="superscript"/>
          <w:lang w:eastAsia="es-AR"/>
          <w14:ligatures w14:val="none"/>
        </w:rPr>
        <w:t>(4)</w:t>
      </w:r>
      <w:r w:rsidRPr="00455994">
        <w:rPr>
          <w:rFonts w:ascii="Open Sans" w:eastAsia="Times New Roman" w:hAnsi="Open Sans" w:cs="Open Sans"/>
          <w:color w:val="000000"/>
          <w:kern w:val="0"/>
          <w:sz w:val="32"/>
          <w:szCs w:val="32"/>
          <w:lang w:eastAsia="es-AR"/>
          <w14:ligatures w14:val="none"/>
        </w:rPr>
        <w:t xml:space="preserve"> (véase </w:t>
      </w:r>
      <w:proofErr w:type="spellStart"/>
      <w:r w:rsidRPr="00455994">
        <w:rPr>
          <w:rFonts w:ascii="Open Sans" w:eastAsia="Times New Roman" w:hAnsi="Open Sans" w:cs="Open Sans"/>
          <w:color w:val="000000"/>
          <w:kern w:val="0"/>
          <w:sz w:val="32"/>
          <w:szCs w:val="32"/>
          <w:lang w:eastAsia="es-AR"/>
          <w14:ligatures w14:val="none"/>
        </w:rPr>
        <w:t>Kolflaath</w:t>
      </w:r>
      <w:proofErr w:type="spellEnd"/>
      <w:r w:rsidRPr="00455994">
        <w:rPr>
          <w:rFonts w:ascii="Open Sans" w:eastAsia="Times New Roman" w:hAnsi="Open Sans" w:cs="Open Sans"/>
          <w:color w:val="000000"/>
          <w:kern w:val="0"/>
          <w:sz w:val="32"/>
          <w:szCs w:val="32"/>
          <w:lang w:eastAsia="es-AR"/>
          <w14:ligatures w14:val="none"/>
        </w:rPr>
        <w:t xml:space="preserve">, 2004: 104). El enfoque descriptivo estudia cómo se entiende el riesgo legal en la doctrina y en la práctica. La evidencia utilizada para esta parte está compuesta por las definiciones de riesgo legal contenidas en libros, publicaciones seriadas, reportes elaborados por bancos, abogados, economistas, profesionales de la gestión de </w:t>
      </w:r>
      <w:r w:rsidRPr="00455994">
        <w:rPr>
          <w:rFonts w:ascii="Open Sans" w:eastAsia="Times New Roman" w:hAnsi="Open Sans" w:cs="Open Sans"/>
          <w:color w:val="000000"/>
          <w:kern w:val="0"/>
          <w:sz w:val="32"/>
          <w:szCs w:val="32"/>
          <w:lang w:eastAsia="es-AR"/>
          <w14:ligatures w14:val="none"/>
        </w:rPr>
        <w:lastRenderedPageBreak/>
        <w:t>riesgo, etc. La evidencia de cómo las compañías utilizan el término ‘riesgo legal’ en la práctica es más difícil de obtener, y ha sido considerada en menor grado. Debido a que las descripciones y la evidencia del uso del concepto proceden de un material heterogéneo, podemos esperar que esos usos semánticos a la vez se contradigan y complementen unos a otros.</w:t>
      </w:r>
    </w:p>
    <w:p w14:paraId="64D58586" w14:textId="77777777" w:rsidR="00455994" w:rsidRPr="00455994" w:rsidRDefault="00455994" w:rsidP="00455994">
      <w:pPr>
        <w:spacing w:before="180" w:after="100" w:afterAutospacing="1" w:line="240" w:lineRule="auto"/>
        <w:jc w:val="both"/>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color w:val="000000"/>
          <w:kern w:val="0"/>
          <w:sz w:val="32"/>
          <w:szCs w:val="32"/>
          <w:lang w:eastAsia="es-AR"/>
          <w14:ligatures w14:val="none"/>
        </w:rPr>
        <w:t>El segundo enfoque aquí considerado, el enfoque preceptivo, se refiere a cómo el riesgo legal debe ser definido en función directa de su significado. Por definición nos referimos a una proposición que contribuya a determinar el significado de una entidad lingüística (Eng, 2003: 28). Este método de definición depende de la respuesta a la siguiente pregunta: ¿El riesgo legal es un concepto que construimos a medida que lo encontramos necesario?, o ¿es un fenómeno que podemos observar y describir basados en la evidencia del mundo exterior?</w:t>
      </w:r>
    </w:p>
    <w:p w14:paraId="6E70431D" w14:textId="77777777" w:rsidR="00455994" w:rsidRPr="00455994" w:rsidRDefault="00455994" w:rsidP="00455994">
      <w:pPr>
        <w:spacing w:before="180" w:after="100" w:afterAutospacing="1" w:line="240" w:lineRule="auto"/>
        <w:jc w:val="both"/>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color w:val="000000"/>
          <w:kern w:val="0"/>
          <w:sz w:val="32"/>
          <w:szCs w:val="32"/>
          <w:lang w:eastAsia="es-AR"/>
          <w14:ligatures w14:val="none"/>
        </w:rPr>
        <w:t>La última alternativa puede ser escogida solo si podemos determinar qué es característico de un riesgo legal. Sin embargo, parece no existir evidencia de ello. Hay tan solo indicio de cómo los actores relevantes perciben y describen su situación. El riesgo no parece ser un fenómeno observable, más bien, es una construcción social “autoproducida”.</w:t>
      </w:r>
    </w:p>
    <w:p w14:paraId="63CB9CC7" w14:textId="77777777" w:rsidR="00455994" w:rsidRPr="00455994" w:rsidRDefault="00455994" w:rsidP="00455994">
      <w:pPr>
        <w:spacing w:before="180" w:after="100" w:afterAutospacing="1" w:line="240" w:lineRule="auto"/>
        <w:jc w:val="both"/>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color w:val="000000"/>
          <w:kern w:val="0"/>
          <w:sz w:val="32"/>
          <w:szCs w:val="32"/>
          <w:lang w:eastAsia="es-AR"/>
          <w14:ligatures w14:val="none"/>
        </w:rPr>
        <w:t>Esto ya había sido observado por Luhmann: “La realidad no conoce riesgos, pues no reconoce ni distinciones, ni expectativas, ni evaluaciones, ni probabilidades, a menos que se establezcan por sistemas de observación dentro del ambiente de otros sistemas” (Luhmann, 1993: 7).</w:t>
      </w:r>
    </w:p>
    <w:p w14:paraId="154A7834" w14:textId="77777777" w:rsidR="00455994" w:rsidRPr="00455994" w:rsidRDefault="00455994" w:rsidP="00455994">
      <w:pPr>
        <w:spacing w:before="180" w:after="100" w:afterAutospacing="1" w:line="240" w:lineRule="auto"/>
        <w:jc w:val="both"/>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color w:val="000000"/>
          <w:kern w:val="0"/>
          <w:sz w:val="32"/>
          <w:szCs w:val="32"/>
          <w:lang w:eastAsia="es-AR"/>
          <w14:ligatures w14:val="none"/>
        </w:rPr>
        <w:lastRenderedPageBreak/>
        <w:t>De allí que el concepto de riesgo —preceptivamente— deba ser construido para adaptarse a las necesidades y requerimientos de la planeación para un futuro incierto. En la práctica, simplemente se busca alinear nuestro concepto de riesgo con el uso establecido del término en la gestión del riesgo. El adjetivo legal en la composición de nuestra noción meramente añade al riesgo la perspectiva del derecho. Por lo tanto, la definición de riesgo legal debe también ser construida pragmáticamente, de manera adecuada y útil.</w:t>
      </w:r>
    </w:p>
    <w:p w14:paraId="64F22AAC" w14:textId="77777777" w:rsidR="00455994" w:rsidRPr="00455994" w:rsidRDefault="00455994" w:rsidP="00455994">
      <w:pPr>
        <w:spacing w:before="180" w:after="100" w:afterAutospacing="1" w:line="240" w:lineRule="auto"/>
        <w:jc w:val="both"/>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color w:val="000000"/>
          <w:kern w:val="0"/>
          <w:sz w:val="32"/>
          <w:szCs w:val="32"/>
          <w:lang w:eastAsia="es-AR"/>
          <w14:ligatures w14:val="none"/>
        </w:rPr>
        <w:t>Para guiar esta construcción pragmática, necesitamos algunos criterios claros. Por ello, serán aplicados los siguientes requisitos para formar una definición preceptiva (</w:t>
      </w:r>
      <w:proofErr w:type="spellStart"/>
      <w:r w:rsidRPr="00455994">
        <w:rPr>
          <w:rFonts w:ascii="Open Sans" w:eastAsia="Times New Roman" w:hAnsi="Open Sans" w:cs="Open Sans"/>
          <w:color w:val="000000"/>
          <w:kern w:val="0"/>
          <w:sz w:val="32"/>
          <w:szCs w:val="32"/>
          <w:lang w:eastAsia="es-AR"/>
          <w14:ligatures w14:val="none"/>
        </w:rPr>
        <w:t>Kolflaath</w:t>
      </w:r>
      <w:proofErr w:type="spellEnd"/>
      <w:r w:rsidRPr="00455994">
        <w:rPr>
          <w:rFonts w:ascii="Open Sans" w:eastAsia="Times New Roman" w:hAnsi="Open Sans" w:cs="Open Sans"/>
          <w:color w:val="000000"/>
          <w:kern w:val="0"/>
          <w:sz w:val="32"/>
          <w:szCs w:val="32"/>
          <w:lang w:eastAsia="es-AR"/>
          <w14:ligatures w14:val="none"/>
        </w:rPr>
        <w:t>, 2004: 79-92): primero, una definición debe clarificar el significado del término a ser definido en el contexto relevante; segundo, una definición debe suministrar un alcance que no sea ni muy amplio ni muy estrecho, y tercero, la definición debe facilitar y optimizar la toma de decisiones con base en ella.</w:t>
      </w:r>
    </w:p>
    <w:p w14:paraId="395BE2C6" w14:textId="52A06DED" w:rsidR="00455994" w:rsidRPr="00455994" w:rsidRDefault="00455994" w:rsidP="00455994">
      <w:pPr>
        <w:spacing w:before="180" w:after="100" w:afterAutospacing="1" w:line="240" w:lineRule="auto"/>
        <w:jc w:val="both"/>
        <w:outlineLvl w:val="1"/>
        <w:rPr>
          <w:rFonts w:ascii="Open Sans" w:eastAsia="Times New Roman" w:hAnsi="Open Sans" w:cs="Open Sans"/>
          <w:kern w:val="0"/>
          <w:sz w:val="32"/>
          <w:szCs w:val="32"/>
          <w:lang w:eastAsia="es-AR"/>
          <w14:ligatures w14:val="none"/>
        </w:rPr>
      </w:pPr>
      <w:r>
        <w:rPr>
          <w:rFonts w:ascii="Open Sans" w:eastAsia="Times New Roman" w:hAnsi="Open Sans" w:cs="Open Sans"/>
          <w:b/>
          <w:bCs/>
          <w:kern w:val="0"/>
          <w:sz w:val="32"/>
          <w:szCs w:val="32"/>
          <w:lang w:eastAsia="es-AR"/>
          <w14:ligatures w14:val="none"/>
        </w:rPr>
        <w:t>4</w:t>
      </w:r>
      <w:r w:rsidRPr="00455994">
        <w:rPr>
          <w:rFonts w:ascii="Open Sans" w:eastAsia="Times New Roman" w:hAnsi="Open Sans" w:cs="Open Sans"/>
          <w:b/>
          <w:bCs/>
          <w:kern w:val="0"/>
          <w:sz w:val="32"/>
          <w:szCs w:val="32"/>
          <w:lang w:eastAsia="es-AR"/>
          <w14:ligatures w14:val="none"/>
        </w:rPr>
        <w:t>. Para una tipología de riesgos legales</w:t>
      </w:r>
    </w:p>
    <w:p w14:paraId="15179B0D" w14:textId="77777777" w:rsidR="00455994" w:rsidRPr="00455994" w:rsidRDefault="00455994" w:rsidP="00455994">
      <w:pPr>
        <w:spacing w:before="180" w:after="100" w:afterAutospacing="1" w:line="240" w:lineRule="auto"/>
        <w:jc w:val="both"/>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color w:val="000000"/>
          <w:kern w:val="0"/>
          <w:sz w:val="32"/>
          <w:szCs w:val="32"/>
          <w:lang w:eastAsia="es-AR"/>
          <w14:ligatures w14:val="none"/>
        </w:rPr>
        <w:t xml:space="preserve">Una vez que el significado del término ‘riesgo legal’ sea aclarado, nos interesará entender los diferentes tipos de riesgos legales. Esta cuestión tiene que ver menos con semántica y más con una clasificación de las diferentes manifestaciones del riesgo legal. Cada clase o tipo de riesgo legal puede ser definido también en la forma señalada anteriormente. Por tanto, podemos usar el criterio de las definiciones preceptivas presentado arriba —clarificar el significado, optimizar el alcance y facilitar las decisiones—. En particular, nos concentramos en facilitar </w:t>
      </w:r>
      <w:r w:rsidRPr="00455994">
        <w:rPr>
          <w:rFonts w:ascii="Open Sans" w:eastAsia="Times New Roman" w:hAnsi="Open Sans" w:cs="Open Sans"/>
          <w:color w:val="000000"/>
          <w:kern w:val="0"/>
          <w:sz w:val="32"/>
          <w:szCs w:val="32"/>
          <w:lang w:eastAsia="es-AR"/>
          <w14:ligatures w14:val="none"/>
        </w:rPr>
        <w:lastRenderedPageBreak/>
        <w:t>una decisión clara sobre el tipo de riesgo legal al que pertenece una situación particular. Esto se consigue si los distintos tipos de riesgo legal identificados resultan mutuamente excluyentes.</w:t>
      </w:r>
    </w:p>
    <w:p w14:paraId="45A40263" w14:textId="77777777" w:rsidR="00455994" w:rsidRPr="00455994" w:rsidRDefault="00455994" w:rsidP="00455994">
      <w:pPr>
        <w:spacing w:before="180" w:after="100" w:afterAutospacing="1" w:line="240" w:lineRule="auto"/>
        <w:jc w:val="both"/>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color w:val="000000"/>
          <w:kern w:val="0"/>
          <w:sz w:val="32"/>
          <w:szCs w:val="32"/>
          <w:lang w:eastAsia="es-AR"/>
          <w14:ligatures w14:val="none"/>
        </w:rPr>
        <w:t>Adicionalmente, nos interesará ser exhaustivos. Cuando una tipología es exhaustiva, es completa en el sentido de que cubre todos los casos y posibilidades. Las tipologías exhaustivas implican el desarrollo de conocimientos más estables, pero pueden ser rebatidas si incluso un simple ejemplo no está cubierto por alguna clasificación. Una tipología que no sea exhaustiva es menos valiosa pues apenas implica un avance minúsculo frente a la enumeración de una serie de ejemplos.</w:t>
      </w:r>
    </w:p>
    <w:p w14:paraId="3FFC6070" w14:textId="77777777" w:rsidR="00455994" w:rsidRPr="00455994" w:rsidRDefault="00455994" w:rsidP="00455994">
      <w:pPr>
        <w:spacing w:before="180" w:after="100" w:afterAutospacing="1" w:line="240" w:lineRule="auto"/>
        <w:jc w:val="both"/>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color w:val="000000"/>
          <w:kern w:val="0"/>
          <w:sz w:val="32"/>
          <w:szCs w:val="32"/>
          <w:lang w:eastAsia="es-AR"/>
          <w14:ligatures w14:val="none"/>
        </w:rPr>
        <w:t>Por lo tanto, las clasificaciones existentes del riesgo legal son revisadas y analizadas en la sección correspondiente para entender cómo el riesgo legal se materializa y cómo puede ser reconocido. Es así como procederemos a proponer una tipología exhaustiva con dos clases de riesgos legales, las cuales son, bajo ciertas condiciones, mutuamente excluyentes. Esta propuesta está basada en la teoría de la norma legal, que también proporciona tipos de normas que mantienen su relevancia sin importar su contexto fáctico o legal.</w:t>
      </w:r>
    </w:p>
    <w:p w14:paraId="500C85AC" w14:textId="50CABB26" w:rsidR="00455994" w:rsidRPr="00455994" w:rsidRDefault="00455994" w:rsidP="00455994">
      <w:pPr>
        <w:spacing w:before="180" w:after="100" w:afterAutospacing="1" w:line="240" w:lineRule="auto"/>
        <w:jc w:val="both"/>
        <w:outlineLvl w:val="1"/>
        <w:rPr>
          <w:rFonts w:ascii="Open Sans" w:eastAsia="Times New Roman" w:hAnsi="Open Sans" w:cs="Open Sans"/>
          <w:kern w:val="0"/>
          <w:sz w:val="32"/>
          <w:szCs w:val="32"/>
          <w:lang w:eastAsia="es-AR"/>
          <w14:ligatures w14:val="none"/>
        </w:rPr>
      </w:pPr>
      <w:r>
        <w:rPr>
          <w:rFonts w:ascii="Open Sans" w:eastAsia="Times New Roman" w:hAnsi="Open Sans" w:cs="Open Sans"/>
          <w:b/>
          <w:bCs/>
          <w:kern w:val="0"/>
          <w:sz w:val="32"/>
          <w:szCs w:val="32"/>
          <w:lang w:eastAsia="es-AR"/>
          <w14:ligatures w14:val="none"/>
        </w:rPr>
        <w:t>5</w:t>
      </w:r>
      <w:r w:rsidRPr="00455994">
        <w:rPr>
          <w:rFonts w:ascii="Open Sans" w:eastAsia="Times New Roman" w:hAnsi="Open Sans" w:cs="Open Sans"/>
          <w:b/>
          <w:bCs/>
          <w:kern w:val="0"/>
          <w:sz w:val="32"/>
          <w:szCs w:val="32"/>
          <w:lang w:eastAsia="es-AR"/>
          <w14:ligatures w14:val="none"/>
        </w:rPr>
        <w:t>. Riesgo</w:t>
      </w:r>
    </w:p>
    <w:p w14:paraId="0B710149" w14:textId="77777777" w:rsidR="00455994" w:rsidRPr="00455994" w:rsidRDefault="00455994" w:rsidP="00455994">
      <w:pPr>
        <w:spacing w:before="180" w:after="100" w:afterAutospacing="1" w:line="240" w:lineRule="auto"/>
        <w:jc w:val="both"/>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color w:val="000000"/>
          <w:kern w:val="0"/>
          <w:sz w:val="32"/>
          <w:szCs w:val="32"/>
          <w:lang w:eastAsia="es-AR"/>
          <w14:ligatures w14:val="none"/>
        </w:rPr>
        <w:t xml:space="preserve">El concepto de riesgo ha sido estudiado en diferentes disciplinas con base en diversas definiciones. En principio, el concepto de riesgo tiene la potencia de ser una materia transdisciplinaria (Luhmann, 1993: 6), comparable, por ejemplo, con la teoría de sistemas. Sin embargo, este </w:t>
      </w:r>
      <w:r w:rsidRPr="00455994">
        <w:rPr>
          <w:rFonts w:ascii="Open Sans" w:eastAsia="Times New Roman" w:hAnsi="Open Sans" w:cs="Open Sans"/>
          <w:color w:val="000000"/>
          <w:kern w:val="0"/>
          <w:sz w:val="32"/>
          <w:szCs w:val="32"/>
          <w:lang w:eastAsia="es-AR"/>
          <w14:ligatures w14:val="none"/>
        </w:rPr>
        <w:lastRenderedPageBreak/>
        <w:t>potencial no ha sido completamente alcanzado, en parte debido a la falta de una definición común (</w:t>
      </w:r>
      <w:proofErr w:type="spellStart"/>
      <w:r w:rsidRPr="00455994">
        <w:rPr>
          <w:rFonts w:ascii="Open Sans" w:eastAsia="Times New Roman" w:hAnsi="Open Sans" w:cs="Open Sans"/>
          <w:color w:val="000000"/>
          <w:kern w:val="0"/>
          <w:sz w:val="32"/>
          <w:szCs w:val="32"/>
          <w:lang w:eastAsia="es-AR"/>
          <w14:ligatures w14:val="none"/>
        </w:rPr>
        <w:t>Keskitalo</w:t>
      </w:r>
      <w:proofErr w:type="spellEnd"/>
      <w:r w:rsidRPr="00455994">
        <w:rPr>
          <w:rFonts w:ascii="Open Sans" w:eastAsia="Times New Roman" w:hAnsi="Open Sans" w:cs="Open Sans"/>
          <w:color w:val="000000"/>
          <w:kern w:val="0"/>
          <w:sz w:val="32"/>
          <w:szCs w:val="32"/>
          <w:lang w:eastAsia="es-AR"/>
          <w14:ligatures w14:val="none"/>
        </w:rPr>
        <w:t xml:space="preserve">, 2000: 48f). De acuerdo con la Stanford </w:t>
      </w:r>
      <w:proofErr w:type="spellStart"/>
      <w:r w:rsidRPr="00455994">
        <w:rPr>
          <w:rFonts w:ascii="Open Sans" w:eastAsia="Times New Roman" w:hAnsi="Open Sans" w:cs="Open Sans"/>
          <w:color w:val="000000"/>
          <w:kern w:val="0"/>
          <w:sz w:val="32"/>
          <w:szCs w:val="32"/>
          <w:lang w:eastAsia="es-AR"/>
          <w14:ligatures w14:val="none"/>
        </w:rPr>
        <w:t>Encyclopedia</w:t>
      </w:r>
      <w:proofErr w:type="spellEnd"/>
      <w:r w:rsidRPr="00455994">
        <w:rPr>
          <w:rFonts w:ascii="Open Sans" w:eastAsia="Times New Roman" w:hAnsi="Open Sans" w:cs="Open Sans"/>
          <w:color w:val="000000"/>
          <w:kern w:val="0"/>
          <w:sz w:val="32"/>
          <w:szCs w:val="32"/>
          <w:lang w:eastAsia="es-AR"/>
          <w14:ligatures w14:val="none"/>
        </w:rPr>
        <w:t xml:space="preserve"> </w:t>
      </w:r>
      <w:proofErr w:type="spellStart"/>
      <w:r w:rsidRPr="00455994">
        <w:rPr>
          <w:rFonts w:ascii="Open Sans" w:eastAsia="Times New Roman" w:hAnsi="Open Sans" w:cs="Open Sans"/>
          <w:color w:val="000000"/>
          <w:kern w:val="0"/>
          <w:sz w:val="32"/>
          <w:szCs w:val="32"/>
          <w:lang w:eastAsia="es-AR"/>
          <w14:ligatures w14:val="none"/>
        </w:rPr>
        <w:t>of</w:t>
      </w:r>
      <w:proofErr w:type="spellEnd"/>
      <w:r w:rsidRPr="00455994">
        <w:rPr>
          <w:rFonts w:ascii="Open Sans" w:eastAsia="Times New Roman" w:hAnsi="Open Sans" w:cs="Open Sans"/>
          <w:color w:val="000000"/>
          <w:kern w:val="0"/>
          <w:sz w:val="32"/>
          <w:szCs w:val="32"/>
          <w:lang w:eastAsia="es-AR"/>
          <w14:ligatures w14:val="none"/>
        </w:rPr>
        <w:t xml:space="preserve"> </w:t>
      </w:r>
      <w:proofErr w:type="spellStart"/>
      <w:r w:rsidRPr="00455994">
        <w:rPr>
          <w:rFonts w:ascii="Open Sans" w:eastAsia="Times New Roman" w:hAnsi="Open Sans" w:cs="Open Sans"/>
          <w:color w:val="000000"/>
          <w:kern w:val="0"/>
          <w:sz w:val="32"/>
          <w:szCs w:val="32"/>
          <w:lang w:eastAsia="es-AR"/>
          <w14:ligatures w14:val="none"/>
        </w:rPr>
        <w:t>Philosophy</w:t>
      </w:r>
      <w:proofErr w:type="spellEnd"/>
      <w:r w:rsidRPr="00455994">
        <w:rPr>
          <w:rFonts w:ascii="Open Sans" w:eastAsia="Times New Roman" w:hAnsi="Open Sans" w:cs="Open Sans"/>
          <w:color w:val="000000"/>
          <w:kern w:val="0"/>
          <w:sz w:val="32"/>
          <w:szCs w:val="32"/>
          <w:lang w:eastAsia="es-AR"/>
          <w14:ligatures w14:val="none"/>
        </w:rPr>
        <w:t xml:space="preserve"> (</w:t>
      </w:r>
      <w:proofErr w:type="spellStart"/>
      <w:r w:rsidRPr="00455994">
        <w:rPr>
          <w:rFonts w:ascii="Open Sans" w:eastAsia="Times New Roman" w:hAnsi="Open Sans" w:cs="Open Sans"/>
          <w:color w:val="000000"/>
          <w:kern w:val="0"/>
          <w:sz w:val="32"/>
          <w:szCs w:val="32"/>
          <w:lang w:eastAsia="es-AR"/>
          <w14:ligatures w14:val="none"/>
        </w:rPr>
        <w:t>Hansson</w:t>
      </w:r>
      <w:proofErr w:type="spellEnd"/>
      <w:r w:rsidRPr="00455994">
        <w:rPr>
          <w:rFonts w:ascii="Open Sans" w:eastAsia="Times New Roman" w:hAnsi="Open Sans" w:cs="Open Sans"/>
          <w:color w:val="000000"/>
          <w:kern w:val="0"/>
          <w:sz w:val="32"/>
          <w:szCs w:val="32"/>
          <w:lang w:eastAsia="es-AR"/>
          <w14:ligatures w14:val="none"/>
        </w:rPr>
        <w:t>, 2007), es posible distinguir al menos cinco definiciones diferentes de riesgo, que son usadas en varias disciplinas. Como señala Luhmann (1993: 6): “No hay definición de riesgo que pueda cumplir los requerimientos de todas las ciencias. Aparentemente, cada área de investigación en el tema queda satisfecha con las nociones suministradas por su propio contexto teórico”.</w:t>
      </w:r>
    </w:p>
    <w:p w14:paraId="094B1348" w14:textId="2389D35C" w:rsidR="00455994" w:rsidRPr="00455994" w:rsidRDefault="00455994" w:rsidP="00455994">
      <w:pPr>
        <w:spacing w:before="180" w:after="100" w:afterAutospacing="1" w:line="240" w:lineRule="auto"/>
        <w:jc w:val="both"/>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color w:val="000000"/>
          <w:kern w:val="0"/>
          <w:sz w:val="32"/>
          <w:szCs w:val="32"/>
          <w:lang w:eastAsia="es-AR"/>
          <w14:ligatures w14:val="none"/>
        </w:rPr>
        <w:t xml:space="preserve">Nos interesaremos aquí particularmente en la relación que existe entre el riesgo y la incertidumbre, pues el riesgo legal frecuentemente se entiende como igual a la incertidumbre legal. Siguiendo a </w:t>
      </w:r>
      <w:proofErr w:type="spellStart"/>
      <w:r w:rsidRPr="00455994">
        <w:rPr>
          <w:rFonts w:ascii="Open Sans" w:eastAsia="Times New Roman" w:hAnsi="Open Sans" w:cs="Open Sans"/>
          <w:color w:val="000000"/>
          <w:kern w:val="0"/>
          <w:sz w:val="32"/>
          <w:szCs w:val="32"/>
          <w:lang w:eastAsia="es-AR"/>
          <w14:ligatures w14:val="none"/>
        </w:rPr>
        <w:t>Knight</w:t>
      </w:r>
      <w:proofErr w:type="spellEnd"/>
      <w:r w:rsidRPr="00455994">
        <w:rPr>
          <w:rFonts w:ascii="Open Sans" w:eastAsia="Times New Roman" w:hAnsi="Open Sans" w:cs="Open Sans"/>
          <w:color w:val="000000"/>
          <w:kern w:val="0"/>
          <w:sz w:val="32"/>
          <w:szCs w:val="32"/>
          <w:lang w:eastAsia="es-AR"/>
          <w14:ligatures w14:val="none"/>
        </w:rPr>
        <w:t xml:space="preserve"> (1921), el riesgo frecuentemente se distingue de la “auténtica incertidumbre”, cuando se lo considera como “incertidumbre probabilísticamente mensurable”. Esta distinción entre el riesgo y la incertidumbre ha influido mucho en la teoría de la decisión, que comúnmente distingue las decisiones riesgosas de las decisiones con incertidumbre. No obstante, esto nos deja con la duda de lo que realmente es probabilísticamente mensurable. La respuesta tradicional, bastante pragmática, es reducir toda incertidumbre al nivel de riesgo expresándola, con base en conocimientos intuitivos, en forma de probabilidad (Mas-</w:t>
      </w:r>
      <w:proofErr w:type="spellStart"/>
      <w:r w:rsidRPr="00455994">
        <w:rPr>
          <w:rFonts w:ascii="Open Sans" w:eastAsia="Times New Roman" w:hAnsi="Open Sans" w:cs="Open Sans"/>
          <w:color w:val="000000"/>
          <w:kern w:val="0"/>
          <w:sz w:val="32"/>
          <w:szCs w:val="32"/>
          <w:lang w:eastAsia="es-AR"/>
          <w14:ligatures w14:val="none"/>
        </w:rPr>
        <w:t>Colell</w:t>
      </w:r>
      <w:proofErr w:type="spellEnd"/>
      <w:r w:rsidRPr="00455994">
        <w:rPr>
          <w:rFonts w:ascii="Open Sans" w:eastAsia="Times New Roman" w:hAnsi="Open Sans" w:cs="Open Sans"/>
          <w:color w:val="000000"/>
          <w:kern w:val="0"/>
          <w:sz w:val="32"/>
          <w:szCs w:val="32"/>
          <w:lang w:eastAsia="es-AR"/>
          <w14:ligatures w14:val="none"/>
        </w:rPr>
        <w:t xml:space="preserve">, </w:t>
      </w:r>
      <w:proofErr w:type="spellStart"/>
      <w:r w:rsidRPr="00455994">
        <w:rPr>
          <w:rFonts w:ascii="Open Sans" w:eastAsia="Times New Roman" w:hAnsi="Open Sans" w:cs="Open Sans"/>
          <w:color w:val="000000"/>
          <w:kern w:val="0"/>
          <w:sz w:val="32"/>
          <w:szCs w:val="32"/>
          <w:lang w:eastAsia="es-AR"/>
          <w14:ligatures w14:val="none"/>
        </w:rPr>
        <w:t>Whinston</w:t>
      </w:r>
      <w:proofErr w:type="spellEnd"/>
      <w:r w:rsidRPr="00455994">
        <w:rPr>
          <w:rFonts w:ascii="Open Sans" w:eastAsia="Times New Roman" w:hAnsi="Open Sans" w:cs="Open Sans"/>
          <w:color w:val="000000"/>
          <w:kern w:val="0"/>
          <w:sz w:val="32"/>
          <w:szCs w:val="32"/>
          <w:lang w:eastAsia="es-AR"/>
          <w14:ligatures w14:val="none"/>
        </w:rPr>
        <w:t xml:space="preserve"> et al., 1995: 207). Por ejemplo, si tenemos incertidumbre sobre la probabilidad de caer de una bicicleta en un camino lleno de nieve, y lastimarnos una rodilla, utilizamos nuestra intuición como ciclistas para valorar el riesgo. La teoría de la </w:t>
      </w:r>
      <w:r w:rsidRPr="00455994">
        <w:rPr>
          <w:rFonts w:ascii="Open Sans" w:eastAsia="Times New Roman" w:hAnsi="Open Sans" w:cs="Open Sans"/>
          <w:color w:val="000000"/>
          <w:kern w:val="0"/>
          <w:sz w:val="32"/>
          <w:szCs w:val="32"/>
          <w:lang w:eastAsia="es-AR"/>
          <w14:ligatures w14:val="none"/>
        </w:rPr>
        <w:lastRenderedPageBreak/>
        <w:t>decisión frecuentemente se refiere a este método probabilístico como el enfoque bayesiano, pues se basa en los modelos matemáticos desarrollados por Thomas Bayes (</w:t>
      </w:r>
      <w:proofErr w:type="spellStart"/>
      <w:r w:rsidRPr="00455994">
        <w:rPr>
          <w:rFonts w:ascii="Open Sans" w:eastAsia="Times New Roman" w:hAnsi="Open Sans" w:cs="Open Sans"/>
          <w:color w:val="000000"/>
          <w:kern w:val="0"/>
          <w:sz w:val="32"/>
          <w:szCs w:val="32"/>
          <w:lang w:eastAsia="es-AR"/>
          <w14:ligatures w14:val="none"/>
        </w:rPr>
        <w:t>Hansson</w:t>
      </w:r>
      <w:proofErr w:type="spellEnd"/>
      <w:r w:rsidRPr="00455994">
        <w:rPr>
          <w:rFonts w:ascii="Open Sans" w:eastAsia="Times New Roman" w:hAnsi="Open Sans" w:cs="Open Sans"/>
          <w:color w:val="000000"/>
          <w:kern w:val="0"/>
          <w:sz w:val="32"/>
          <w:szCs w:val="32"/>
          <w:lang w:eastAsia="es-AR"/>
          <w14:ligatures w14:val="none"/>
        </w:rPr>
        <w:t>, 2005: 37).</w:t>
      </w:r>
    </w:p>
    <w:p w14:paraId="202F68C1" w14:textId="77777777" w:rsidR="00455994" w:rsidRPr="00455994" w:rsidRDefault="00455994" w:rsidP="00455994">
      <w:pPr>
        <w:spacing w:before="180" w:after="100" w:afterAutospacing="1" w:line="240" w:lineRule="auto"/>
        <w:jc w:val="both"/>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color w:val="000000"/>
          <w:kern w:val="0"/>
          <w:sz w:val="32"/>
          <w:szCs w:val="32"/>
          <w:lang w:eastAsia="es-AR"/>
          <w14:ligatures w14:val="none"/>
        </w:rPr>
        <w:t xml:space="preserve">Es notable como esta distinción entre riesgo e incertidumbre se presenta más claramente en la teoría de la decisión. En otros contextos, la distinción entre riesgo e incertidumbre frecuentemente es vista en conjunto con una dimensión subjetivo-objetiva. </w:t>
      </w:r>
      <w:proofErr w:type="spellStart"/>
      <w:r w:rsidRPr="00455994">
        <w:rPr>
          <w:rFonts w:ascii="Open Sans" w:eastAsia="Times New Roman" w:hAnsi="Open Sans" w:cs="Open Sans"/>
          <w:color w:val="000000"/>
          <w:kern w:val="0"/>
          <w:sz w:val="32"/>
          <w:szCs w:val="32"/>
          <w:lang w:eastAsia="es-AR"/>
          <w14:ligatures w14:val="none"/>
        </w:rPr>
        <w:t>Hansson</w:t>
      </w:r>
      <w:proofErr w:type="spellEnd"/>
      <w:r w:rsidRPr="00455994">
        <w:rPr>
          <w:rFonts w:ascii="Open Sans" w:eastAsia="Times New Roman" w:hAnsi="Open Sans" w:cs="Open Sans"/>
          <w:color w:val="000000"/>
          <w:kern w:val="0"/>
          <w:sz w:val="32"/>
          <w:szCs w:val="32"/>
          <w:lang w:eastAsia="es-AR"/>
          <w14:ligatures w14:val="none"/>
        </w:rPr>
        <w:t xml:space="preserve"> (2007) usa el siguiente ejemplo:</w:t>
      </w:r>
    </w:p>
    <w:p w14:paraId="55D28569" w14:textId="77777777" w:rsidR="00455994" w:rsidRPr="00455994" w:rsidRDefault="00455994" w:rsidP="00455994">
      <w:pPr>
        <w:spacing w:before="180" w:after="100" w:afterAutospacing="1" w:line="240" w:lineRule="auto"/>
        <w:jc w:val="both"/>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color w:val="000000"/>
          <w:kern w:val="0"/>
          <w:sz w:val="32"/>
          <w:szCs w:val="32"/>
          <w:lang w:eastAsia="es-AR"/>
          <w14:ligatures w14:val="none"/>
        </w:rPr>
        <w:t>“Mientras que la ‘incertidumbre’ parece pertenecer al reino de lo subjetivo, el ‘riesgo’ tiene un fuerte componente objetivo. Si una persona no sabe si la culebra de collar es venenosa entonces se encuentra con un grado de incertidumbre al respecto de la capacidad que tiene la serpiente de inyectarle veneno en una mordedura. No obstante, debido a que esta serpiente no es venenosa, no hay riesgo real de ser envenenado por ella. La relación entre los conceptos de ‘riesgo’ e ‘incertidumbre’ parece ser, en parte, análoga a aquella entre la ‘verdad’ y ‘fe’”.</w:t>
      </w:r>
    </w:p>
    <w:p w14:paraId="0854EA0F" w14:textId="12F9A172" w:rsidR="00455994" w:rsidRPr="00455994" w:rsidRDefault="00455994" w:rsidP="00455994">
      <w:pPr>
        <w:spacing w:before="180" w:after="100" w:afterAutospacing="1" w:line="240" w:lineRule="auto"/>
        <w:jc w:val="both"/>
        <w:outlineLvl w:val="1"/>
        <w:rPr>
          <w:rFonts w:ascii="Open Sans" w:eastAsia="Times New Roman" w:hAnsi="Open Sans" w:cs="Open Sans"/>
          <w:kern w:val="0"/>
          <w:sz w:val="32"/>
          <w:szCs w:val="32"/>
          <w:lang w:eastAsia="es-AR"/>
          <w14:ligatures w14:val="none"/>
        </w:rPr>
      </w:pPr>
      <w:r>
        <w:rPr>
          <w:rFonts w:ascii="Open Sans" w:eastAsia="Times New Roman" w:hAnsi="Open Sans" w:cs="Open Sans"/>
          <w:b/>
          <w:bCs/>
          <w:kern w:val="0"/>
          <w:sz w:val="32"/>
          <w:szCs w:val="32"/>
          <w:lang w:eastAsia="es-AR"/>
          <w14:ligatures w14:val="none"/>
        </w:rPr>
        <w:t>6.</w:t>
      </w:r>
      <w:r w:rsidRPr="00455994">
        <w:rPr>
          <w:rFonts w:ascii="Open Sans" w:eastAsia="Times New Roman" w:hAnsi="Open Sans" w:cs="Open Sans"/>
          <w:b/>
          <w:bCs/>
          <w:kern w:val="0"/>
          <w:sz w:val="32"/>
          <w:szCs w:val="32"/>
          <w:lang w:eastAsia="es-AR"/>
          <w14:ligatures w14:val="none"/>
        </w:rPr>
        <w:t xml:space="preserve"> Una definición de riesgo</w:t>
      </w:r>
    </w:p>
    <w:p w14:paraId="3CA3FDEB" w14:textId="77777777" w:rsidR="00455994" w:rsidRPr="00455994" w:rsidRDefault="00455994" w:rsidP="00455994">
      <w:pPr>
        <w:spacing w:before="180" w:after="100" w:afterAutospacing="1" w:line="240" w:lineRule="auto"/>
        <w:jc w:val="both"/>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color w:val="000000"/>
          <w:kern w:val="0"/>
          <w:sz w:val="32"/>
          <w:szCs w:val="32"/>
          <w:lang w:eastAsia="es-AR"/>
          <w14:ligatures w14:val="none"/>
        </w:rPr>
        <w:t xml:space="preserve">La siguiente definición ISO de riesgo es representativa del uso del término en la gestión del riesgo, particularmente en la literatura tradicional de ingeniería: “Riesgo es la combinación entre la probabilidad de un evento y sus consecuencias (ISO, 2002, definición 3.1.1)”. Esta definición se centra en un concepto cuantitativo, y no </w:t>
      </w:r>
      <w:r w:rsidRPr="00455994">
        <w:rPr>
          <w:rFonts w:ascii="Open Sans" w:eastAsia="Times New Roman" w:hAnsi="Open Sans" w:cs="Open Sans"/>
          <w:color w:val="000000"/>
          <w:kern w:val="0"/>
          <w:sz w:val="32"/>
          <w:szCs w:val="32"/>
          <w:lang w:eastAsia="es-AR"/>
          <w14:ligatures w14:val="none"/>
        </w:rPr>
        <w:lastRenderedPageBreak/>
        <w:t>hace caso a la perspectiva cualitativa del riesgo, que es más utilizada en las ciencias sociales.</w:t>
      </w:r>
    </w:p>
    <w:p w14:paraId="7A50EA3F" w14:textId="77777777" w:rsidR="00455994" w:rsidRPr="00455994" w:rsidRDefault="00455994" w:rsidP="00455994">
      <w:pPr>
        <w:spacing w:before="180" w:after="100" w:afterAutospacing="1" w:line="240" w:lineRule="auto"/>
        <w:jc w:val="both"/>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color w:val="000000"/>
          <w:kern w:val="0"/>
          <w:sz w:val="32"/>
          <w:szCs w:val="32"/>
          <w:lang w:eastAsia="es-AR"/>
          <w14:ligatures w14:val="none"/>
        </w:rPr>
        <w:t>Está implícito en esta definición que existe la posibilidad de una consecuencia negativa (ISO, 2002, nota 1 a la definición 3.1.1). En otras palabras, la posibilidad de obtener resultados positivos no es un obstáculo para considerar la existencia de riesgos. Comúnmente se determina un valor para cada riesgo al combinar los valores de probabilidad —p. ej., en porcentajes— con el valor de las consecuencias —p. ej., valor monetario— de un evento. Así un evento con bajas probabilidades y reducidas consecuencias —p. ej., pérdidas— implica un riesgo bajo.</w:t>
      </w:r>
    </w:p>
    <w:p w14:paraId="0D3776D7" w14:textId="77777777" w:rsidR="00455994" w:rsidRPr="00455994" w:rsidRDefault="00455994" w:rsidP="00455994">
      <w:pPr>
        <w:spacing w:before="180" w:after="100" w:afterAutospacing="1" w:line="240" w:lineRule="auto"/>
        <w:jc w:val="both"/>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color w:val="000000"/>
          <w:kern w:val="0"/>
          <w:sz w:val="32"/>
          <w:szCs w:val="32"/>
          <w:lang w:eastAsia="es-AR"/>
          <w14:ligatures w14:val="none"/>
        </w:rPr>
        <w:t>Probablemente, la definición de riesgo ISO se va a cambiar en la próxima edición de definiciones para la gestión de riesgo de esa entidad. La propuesta para un vocabulario revisado (ISO, 2008) define riesgo como “efecto de la incertidumbre sobre un objetivo” —“</w:t>
      </w:r>
      <w:proofErr w:type="spellStart"/>
      <w:r w:rsidRPr="00455994">
        <w:rPr>
          <w:rFonts w:ascii="Open Sans" w:eastAsia="Times New Roman" w:hAnsi="Open Sans" w:cs="Open Sans"/>
          <w:color w:val="000000"/>
          <w:kern w:val="0"/>
          <w:sz w:val="32"/>
          <w:szCs w:val="32"/>
          <w:lang w:eastAsia="es-AR"/>
          <w14:ligatures w14:val="none"/>
        </w:rPr>
        <w:t>effect</w:t>
      </w:r>
      <w:proofErr w:type="spellEnd"/>
      <w:r w:rsidRPr="00455994">
        <w:rPr>
          <w:rFonts w:ascii="Open Sans" w:eastAsia="Times New Roman" w:hAnsi="Open Sans" w:cs="Open Sans"/>
          <w:color w:val="000000"/>
          <w:kern w:val="0"/>
          <w:sz w:val="32"/>
          <w:szCs w:val="32"/>
          <w:lang w:eastAsia="es-AR"/>
          <w14:ligatures w14:val="none"/>
        </w:rPr>
        <w:t xml:space="preserve"> </w:t>
      </w:r>
      <w:proofErr w:type="spellStart"/>
      <w:r w:rsidRPr="00455994">
        <w:rPr>
          <w:rFonts w:ascii="Open Sans" w:eastAsia="Times New Roman" w:hAnsi="Open Sans" w:cs="Open Sans"/>
          <w:color w:val="000000"/>
          <w:kern w:val="0"/>
          <w:sz w:val="32"/>
          <w:szCs w:val="32"/>
          <w:lang w:eastAsia="es-AR"/>
          <w14:ligatures w14:val="none"/>
        </w:rPr>
        <w:t>of</w:t>
      </w:r>
      <w:proofErr w:type="spellEnd"/>
      <w:r w:rsidRPr="00455994">
        <w:rPr>
          <w:rFonts w:ascii="Open Sans" w:eastAsia="Times New Roman" w:hAnsi="Open Sans" w:cs="Open Sans"/>
          <w:color w:val="000000"/>
          <w:kern w:val="0"/>
          <w:sz w:val="32"/>
          <w:szCs w:val="32"/>
          <w:lang w:eastAsia="es-AR"/>
          <w14:ligatures w14:val="none"/>
        </w:rPr>
        <w:t xml:space="preserve"> </w:t>
      </w:r>
      <w:proofErr w:type="spellStart"/>
      <w:r w:rsidRPr="00455994">
        <w:rPr>
          <w:rFonts w:ascii="Open Sans" w:eastAsia="Times New Roman" w:hAnsi="Open Sans" w:cs="Open Sans"/>
          <w:color w:val="000000"/>
          <w:kern w:val="0"/>
          <w:sz w:val="32"/>
          <w:szCs w:val="32"/>
          <w:lang w:eastAsia="es-AR"/>
          <w14:ligatures w14:val="none"/>
        </w:rPr>
        <w:t>uncertainty</w:t>
      </w:r>
      <w:proofErr w:type="spellEnd"/>
      <w:r w:rsidRPr="00455994">
        <w:rPr>
          <w:rFonts w:ascii="Open Sans" w:eastAsia="Times New Roman" w:hAnsi="Open Sans" w:cs="Open Sans"/>
          <w:color w:val="000000"/>
          <w:kern w:val="0"/>
          <w:sz w:val="32"/>
          <w:szCs w:val="32"/>
          <w:lang w:eastAsia="es-AR"/>
          <w14:ligatures w14:val="none"/>
        </w:rPr>
        <w:t xml:space="preserve"> </w:t>
      </w:r>
      <w:proofErr w:type="spellStart"/>
      <w:r w:rsidRPr="00455994">
        <w:rPr>
          <w:rFonts w:ascii="Open Sans" w:eastAsia="Times New Roman" w:hAnsi="Open Sans" w:cs="Open Sans"/>
          <w:color w:val="000000"/>
          <w:kern w:val="0"/>
          <w:sz w:val="32"/>
          <w:szCs w:val="32"/>
          <w:lang w:eastAsia="es-AR"/>
          <w14:ligatures w14:val="none"/>
        </w:rPr>
        <w:t>on</w:t>
      </w:r>
      <w:proofErr w:type="spellEnd"/>
      <w:r w:rsidRPr="00455994">
        <w:rPr>
          <w:rFonts w:ascii="Open Sans" w:eastAsia="Times New Roman" w:hAnsi="Open Sans" w:cs="Open Sans"/>
          <w:color w:val="000000"/>
          <w:kern w:val="0"/>
          <w:sz w:val="32"/>
          <w:szCs w:val="32"/>
          <w:lang w:eastAsia="es-AR"/>
          <w14:ligatures w14:val="none"/>
        </w:rPr>
        <w:t xml:space="preserve"> </w:t>
      </w:r>
      <w:proofErr w:type="spellStart"/>
      <w:r w:rsidRPr="00455994">
        <w:rPr>
          <w:rFonts w:ascii="Open Sans" w:eastAsia="Times New Roman" w:hAnsi="Open Sans" w:cs="Open Sans"/>
          <w:color w:val="000000"/>
          <w:kern w:val="0"/>
          <w:sz w:val="32"/>
          <w:szCs w:val="32"/>
          <w:lang w:eastAsia="es-AR"/>
          <w14:ligatures w14:val="none"/>
        </w:rPr>
        <w:t>objectives</w:t>
      </w:r>
      <w:proofErr w:type="spellEnd"/>
      <w:r w:rsidRPr="00455994">
        <w:rPr>
          <w:rFonts w:ascii="Open Sans" w:eastAsia="Times New Roman" w:hAnsi="Open Sans" w:cs="Open Sans"/>
          <w:color w:val="000000"/>
          <w:kern w:val="0"/>
          <w:sz w:val="32"/>
          <w:szCs w:val="32"/>
          <w:lang w:eastAsia="es-AR"/>
          <w14:ligatures w14:val="none"/>
        </w:rPr>
        <w:t>”—. También cambiará la definición oficial de incertidumbre: “estado, de deficiencia aún parcial, de información, comprensión o conocimiento sobre un evento, sus consecuencias o probabilidad —“</w:t>
      </w:r>
      <w:proofErr w:type="spellStart"/>
      <w:r w:rsidRPr="00455994">
        <w:rPr>
          <w:rFonts w:ascii="Open Sans" w:eastAsia="Times New Roman" w:hAnsi="Open Sans" w:cs="Open Sans"/>
          <w:color w:val="000000"/>
          <w:kern w:val="0"/>
          <w:sz w:val="32"/>
          <w:szCs w:val="32"/>
          <w:lang w:eastAsia="es-AR"/>
          <w14:ligatures w14:val="none"/>
        </w:rPr>
        <w:t>state</w:t>
      </w:r>
      <w:proofErr w:type="spellEnd"/>
      <w:r w:rsidRPr="00455994">
        <w:rPr>
          <w:rFonts w:ascii="Open Sans" w:eastAsia="Times New Roman" w:hAnsi="Open Sans" w:cs="Open Sans"/>
          <w:color w:val="000000"/>
          <w:kern w:val="0"/>
          <w:sz w:val="32"/>
          <w:szCs w:val="32"/>
          <w:lang w:eastAsia="es-AR"/>
          <w14:ligatures w14:val="none"/>
        </w:rPr>
        <w:t xml:space="preserve">, </w:t>
      </w:r>
      <w:proofErr w:type="spellStart"/>
      <w:r w:rsidRPr="00455994">
        <w:rPr>
          <w:rFonts w:ascii="Open Sans" w:eastAsia="Times New Roman" w:hAnsi="Open Sans" w:cs="Open Sans"/>
          <w:color w:val="000000"/>
          <w:kern w:val="0"/>
          <w:sz w:val="32"/>
          <w:szCs w:val="32"/>
          <w:lang w:eastAsia="es-AR"/>
          <w14:ligatures w14:val="none"/>
        </w:rPr>
        <w:t>even</w:t>
      </w:r>
      <w:proofErr w:type="spellEnd"/>
      <w:r w:rsidRPr="00455994">
        <w:rPr>
          <w:rFonts w:ascii="Open Sans" w:eastAsia="Times New Roman" w:hAnsi="Open Sans" w:cs="Open Sans"/>
          <w:color w:val="000000"/>
          <w:kern w:val="0"/>
          <w:sz w:val="32"/>
          <w:szCs w:val="32"/>
          <w:lang w:eastAsia="es-AR"/>
          <w14:ligatures w14:val="none"/>
        </w:rPr>
        <w:t xml:space="preserve"> </w:t>
      </w:r>
      <w:proofErr w:type="spellStart"/>
      <w:r w:rsidRPr="00455994">
        <w:rPr>
          <w:rFonts w:ascii="Open Sans" w:eastAsia="Times New Roman" w:hAnsi="Open Sans" w:cs="Open Sans"/>
          <w:color w:val="000000"/>
          <w:kern w:val="0"/>
          <w:sz w:val="32"/>
          <w:szCs w:val="32"/>
          <w:lang w:eastAsia="es-AR"/>
          <w14:ligatures w14:val="none"/>
        </w:rPr>
        <w:t>partial</w:t>
      </w:r>
      <w:proofErr w:type="spellEnd"/>
      <w:r w:rsidRPr="00455994">
        <w:rPr>
          <w:rFonts w:ascii="Open Sans" w:eastAsia="Times New Roman" w:hAnsi="Open Sans" w:cs="Open Sans"/>
          <w:color w:val="000000"/>
          <w:kern w:val="0"/>
          <w:sz w:val="32"/>
          <w:szCs w:val="32"/>
          <w:lang w:eastAsia="es-AR"/>
          <w14:ligatures w14:val="none"/>
        </w:rPr>
        <w:t xml:space="preserve">, </w:t>
      </w:r>
      <w:proofErr w:type="spellStart"/>
      <w:r w:rsidRPr="00455994">
        <w:rPr>
          <w:rFonts w:ascii="Open Sans" w:eastAsia="Times New Roman" w:hAnsi="Open Sans" w:cs="Open Sans"/>
          <w:color w:val="000000"/>
          <w:kern w:val="0"/>
          <w:sz w:val="32"/>
          <w:szCs w:val="32"/>
          <w:lang w:eastAsia="es-AR"/>
          <w14:ligatures w14:val="none"/>
        </w:rPr>
        <w:t>of</w:t>
      </w:r>
      <w:proofErr w:type="spellEnd"/>
      <w:r w:rsidRPr="00455994">
        <w:rPr>
          <w:rFonts w:ascii="Open Sans" w:eastAsia="Times New Roman" w:hAnsi="Open Sans" w:cs="Open Sans"/>
          <w:color w:val="000000"/>
          <w:kern w:val="0"/>
          <w:sz w:val="32"/>
          <w:szCs w:val="32"/>
          <w:lang w:eastAsia="es-AR"/>
          <w14:ligatures w14:val="none"/>
        </w:rPr>
        <w:t xml:space="preserve"> </w:t>
      </w:r>
      <w:proofErr w:type="spellStart"/>
      <w:r w:rsidRPr="00455994">
        <w:rPr>
          <w:rFonts w:ascii="Open Sans" w:eastAsia="Times New Roman" w:hAnsi="Open Sans" w:cs="Open Sans"/>
          <w:color w:val="000000"/>
          <w:kern w:val="0"/>
          <w:sz w:val="32"/>
          <w:szCs w:val="32"/>
          <w:lang w:eastAsia="es-AR"/>
          <w14:ligatures w14:val="none"/>
        </w:rPr>
        <w:t>deficiency</w:t>
      </w:r>
      <w:proofErr w:type="spellEnd"/>
      <w:r w:rsidRPr="00455994">
        <w:rPr>
          <w:rFonts w:ascii="Open Sans" w:eastAsia="Times New Roman" w:hAnsi="Open Sans" w:cs="Open Sans"/>
          <w:color w:val="000000"/>
          <w:kern w:val="0"/>
          <w:sz w:val="32"/>
          <w:szCs w:val="32"/>
          <w:lang w:eastAsia="es-AR"/>
          <w14:ligatures w14:val="none"/>
        </w:rPr>
        <w:t xml:space="preserve"> </w:t>
      </w:r>
      <w:proofErr w:type="spellStart"/>
      <w:r w:rsidRPr="00455994">
        <w:rPr>
          <w:rFonts w:ascii="Open Sans" w:eastAsia="Times New Roman" w:hAnsi="Open Sans" w:cs="Open Sans"/>
          <w:color w:val="000000"/>
          <w:kern w:val="0"/>
          <w:sz w:val="32"/>
          <w:szCs w:val="32"/>
          <w:lang w:eastAsia="es-AR"/>
          <w14:ligatures w14:val="none"/>
        </w:rPr>
        <w:t>of</w:t>
      </w:r>
      <w:proofErr w:type="spellEnd"/>
      <w:r w:rsidRPr="00455994">
        <w:rPr>
          <w:rFonts w:ascii="Open Sans" w:eastAsia="Times New Roman" w:hAnsi="Open Sans" w:cs="Open Sans"/>
          <w:color w:val="000000"/>
          <w:kern w:val="0"/>
          <w:sz w:val="32"/>
          <w:szCs w:val="32"/>
          <w:lang w:eastAsia="es-AR"/>
          <w14:ligatures w14:val="none"/>
        </w:rPr>
        <w:t xml:space="preserve"> </w:t>
      </w:r>
      <w:proofErr w:type="spellStart"/>
      <w:r w:rsidRPr="00455994">
        <w:rPr>
          <w:rFonts w:ascii="Open Sans" w:eastAsia="Times New Roman" w:hAnsi="Open Sans" w:cs="Open Sans"/>
          <w:color w:val="000000"/>
          <w:kern w:val="0"/>
          <w:sz w:val="32"/>
          <w:szCs w:val="32"/>
          <w:lang w:eastAsia="es-AR"/>
          <w14:ligatures w14:val="none"/>
        </w:rPr>
        <w:t>information</w:t>
      </w:r>
      <w:proofErr w:type="spellEnd"/>
      <w:r w:rsidRPr="00455994">
        <w:rPr>
          <w:rFonts w:ascii="Open Sans" w:eastAsia="Times New Roman" w:hAnsi="Open Sans" w:cs="Open Sans"/>
          <w:color w:val="000000"/>
          <w:kern w:val="0"/>
          <w:sz w:val="32"/>
          <w:szCs w:val="32"/>
          <w:lang w:eastAsia="es-AR"/>
          <w14:ligatures w14:val="none"/>
        </w:rPr>
        <w:t xml:space="preserve"> </w:t>
      </w:r>
      <w:proofErr w:type="spellStart"/>
      <w:r w:rsidRPr="00455994">
        <w:rPr>
          <w:rFonts w:ascii="Open Sans" w:eastAsia="Times New Roman" w:hAnsi="Open Sans" w:cs="Open Sans"/>
          <w:color w:val="000000"/>
          <w:kern w:val="0"/>
          <w:sz w:val="32"/>
          <w:szCs w:val="32"/>
          <w:lang w:eastAsia="es-AR"/>
          <w14:ligatures w14:val="none"/>
        </w:rPr>
        <w:t>related</w:t>
      </w:r>
      <w:proofErr w:type="spellEnd"/>
      <w:r w:rsidRPr="00455994">
        <w:rPr>
          <w:rFonts w:ascii="Open Sans" w:eastAsia="Times New Roman" w:hAnsi="Open Sans" w:cs="Open Sans"/>
          <w:color w:val="000000"/>
          <w:kern w:val="0"/>
          <w:sz w:val="32"/>
          <w:szCs w:val="32"/>
          <w:lang w:eastAsia="es-AR"/>
          <w14:ligatures w14:val="none"/>
        </w:rPr>
        <w:t xml:space="preserve"> to </w:t>
      </w:r>
      <w:proofErr w:type="spellStart"/>
      <w:r w:rsidRPr="00455994">
        <w:rPr>
          <w:rFonts w:ascii="Open Sans" w:eastAsia="Times New Roman" w:hAnsi="Open Sans" w:cs="Open Sans"/>
          <w:color w:val="000000"/>
          <w:kern w:val="0"/>
          <w:sz w:val="32"/>
          <w:szCs w:val="32"/>
          <w:lang w:eastAsia="es-AR"/>
          <w14:ligatures w14:val="none"/>
        </w:rPr>
        <w:t>or</w:t>
      </w:r>
      <w:proofErr w:type="spellEnd"/>
      <w:r w:rsidRPr="00455994">
        <w:rPr>
          <w:rFonts w:ascii="Open Sans" w:eastAsia="Times New Roman" w:hAnsi="Open Sans" w:cs="Open Sans"/>
          <w:color w:val="000000"/>
          <w:kern w:val="0"/>
          <w:sz w:val="32"/>
          <w:szCs w:val="32"/>
          <w:lang w:eastAsia="es-AR"/>
          <w14:ligatures w14:val="none"/>
        </w:rPr>
        <w:t xml:space="preserve"> </w:t>
      </w:r>
      <w:proofErr w:type="spellStart"/>
      <w:r w:rsidRPr="00455994">
        <w:rPr>
          <w:rFonts w:ascii="Open Sans" w:eastAsia="Times New Roman" w:hAnsi="Open Sans" w:cs="Open Sans"/>
          <w:color w:val="000000"/>
          <w:kern w:val="0"/>
          <w:sz w:val="32"/>
          <w:szCs w:val="32"/>
          <w:lang w:eastAsia="es-AR"/>
          <w14:ligatures w14:val="none"/>
        </w:rPr>
        <w:t>understanding</w:t>
      </w:r>
      <w:proofErr w:type="spellEnd"/>
      <w:r w:rsidRPr="00455994">
        <w:rPr>
          <w:rFonts w:ascii="Open Sans" w:eastAsia="Times New Roman" w:hAnsi="Open Sans" w:cs="Open Sans"/>
          <w:color w:val="000000"/>
          <w:kern w:val="0"/>
          <w:sz w:val="32"/>
          <w:szCs w:val="32"/>
          <w:lang w:eastAsia="es-AR"/>
          <w14:ligatures w14:val="none"/>
        </w:rPr>
        <w:t xml:space="preserve"> </w:t>
      </w:r>
      <w:proofErr w:type="spellStart"/>
      <w:r w:rsidRPr="00455994">
        <w:rPr>
          <w:rFonts w:ascii="Open Sans" w:eastAsia="Times New Roman" w:hAnsi="Open Sans" w:cs="Open Sans"/>
          <w:color w:val="000000"/>
          <w:kern w:val="0"/>
          <w:sz w:val="32"/>
          <w:szCs w:val="32"/>
          <w:lang w:eastAsia="es-AR"/>
          <w14:ligatures w14:val="none"/>
        </w:rPr>
        <w:t>or</w:t>
      </w:r>
      <w:proofErr w:type="spellEnd"/>
      <w:r w:rsidRPr="00455994">
        <w:rPr>
          <w:rFonts w:ascii="Open Sans" w:eastAsia="Times New Roman" w:hAnsi="Open Sans" w:cs="Open Sans"/>
          <w:color w:val="000000"/>
          <w:kern w:val="0"/>
          <w:sz w:val="32"/>
          <w:szCs w:val="32"/>
          <w:lang w:eastAsia="es-AR"/>
          <w14:ligatures w14:val="none"/>
        </w:rPr>
        <w:t xml:space="preserve"> </w:t>
      </w:r>
      <w:proofErr w:type="spellStart"/>
      <w:r w:rsidRPr="00455994">
        <w:rPr>
          <w:rFonts w:ascii="Open Sans" w:eastAsia="Times New Roman" w:hAnsi="Open Sans" w:cs="Open Sans"/>
          <w:color w:val="000000"/>
          <w:kern w:val="0"/>
          <w:sz w:val="32"/>
          <w:szCs w:val="32"/>
          <w:lang w:eastAsia="es-AR"/>
          <w14:ligatures w14:val="none"/>
        </w:rPr>
        <w:t>knowledge</w:t>
      </w:r>
      <w:proofErr w:type="spellEnd"/>
      <w:r w:rsidRPr="00455994">
        <w:rPr>
          <w:rFonts w:ascii="Open Sans" w:eastAsia="Times New Roman" w:hAnsi="Open Sans" w:cs="Open Sans"/>
          <w:color w:val="000000"/>
          <w:kern w:val="0"/>
          <w:sz w:val="32"/>
          <w:szCs w:val="32"/>
          <w:lang w:eastAsia="es-AR"/>
          <w14:ligatures w14:val="none"/>
        </w:rPr>
        <w:t xml:space="preserve"> </w:t>
      </w:r>
      <w:proofErr w:type="spellStart"/>
      <w:r w:rsidRPr="00455994">
        <w:rPr>
          <w:rFonts w:ascii="Open Sans" w:eastAsia="Times New Roman" w:hAnsi="Open Sans" w:cs="Open Sans"/>
          <w:color w:val="000000"/>
          <w:kern w:val="0"/>
          <w:sz w:val="32"/>
          <w:szCs w:val="32"/>
          <w:lang w:eastAsia="es-AR"/>
          <w14:ligatures w14:val="none"/>
        </w:rPr>
        <w:t>of</w:t>
      </w:r>
      <w:proofErr w:type="spellEnd"/>
      <w:r w:rsidRPr="00455994">
        <w:rPr>
          <w:rFonts w:ascii="Open Sans" w:eastAsia="Times New Roman" w:hAnsi="Open Sans" w:cs="Open Sans"/>
          <w:color w:val="000000"/>
          <w:kern w:val="0"/>
          <w:sz w:val="32"/>
          <w:szCs w:val="32"/>
          <w:lang w:eastAsia="es-AR"/>
          <w14:ligatures w14:val="none"/>
        </w:rPr>
        <w:t xml:space="preserve"> </w:t>
      </w:r>
      <w:proofErr w:type="spellStart"/>
      <w:r w:rsidRPr="00455994">
        <w:rPr>
          <w:rFonts w:ascii="Open Sans" w:eastAsia="Times New Roman" w:hAnsi="Open Sans" w:cs="Open Sans"/>
          <w:color w:val="000000"/>
          <w:kern w:val="0"/>
          <w:sz w:val="32"/>
          <w:szCs w:val="32"/>
          <w:lang w:eastAsia="es-AR"/>
          <w14:ligatures w14:val="none"/>
        </w:rPr>
        <w:t>an</w:t>
      </w:r>
      <w:proofErr w:type="spellEnd"/>
      <w:r w:rsidRPr="00455994">
        <w:rPr>
          <w:rFonts w:ascii="Open Sans" w:eastAsia="Times New Roman" w:hAnsi="Open Sans" w:cs="Open Sans"/>
          <w:color w:val="000000"/>
          <w:kern w:val="0"/>
          <w:sz w:val="32"/>
          <w:szCs w:val="32"/>
          <w:lang w:eastAsia="es-AR"/>
          <w14:ligatures w14:val="none"/>
        </w:rPr>
        <w:t xml:space="preserve"> </w:t>
      </w:r>
      <w:proofErr w:type="spellStart"/>
      <w:r w:rsidRPr="00455994">
        <w:rPr>
          <w:rFonts w:ascii="Open Sans" w:eastAsia="Times New Roman" w:hAnsi="Open Sans" w:cs="Open Sans"/>
          <w:color w:val="000000"/>
          <w:kern w:val="0"/>
          <w:sz w:val="32"/>
          <w:szCs w:val="32"/>
          <w:lang w:eastAsia="es-AR"/>
          <w14:ligatures w14:val="none"/>
        </w:rPr>
        <w:t>event</w:t>
      </w:r>
      <w:proofErr w:type="spellEnd"/>
      <w:r w:rsidRPr="00455994">
        <w:rPr>
          <w:rFonts w:ascii="Open Sans" w:eastAsia="Times New Roman" w:hAnsi="Open Sans" w:cs="Open Sans"/>
          <w:color w:val="000000"/>
          <w:kern w:val="0"/>
          <w:sz w:val="32"/>
          <w:szCs w:val="32"/>
          <w:lang w:eastAsia="es-AR"/>
          <w14:ligatures w14:val="none"/>
        </w:rPr>
        <w:t xml:space="preserve">, </w:t>
      </w:r>
      <w:proofErr w:type="spellStart"/>
      <w:r w:rsidRPr="00455994">
        <w:rPr>
          <w:rFonts w:ascii="Open Sans" w:eastAsia="Times New Roman" w:hAnsi="Open Sans" w:cs="Open Sans"/>
          <w:color w:val="000000"/>
          <w:kern w:val="0"/>
          <w:sz w:val="32"/>
          <w:szCs w:val="32"/>
          <w:lang w:eastAsia="es-AR"/>
          <w14:ligatures w14:val="none"/>
        </w:rPr>
        <w:t>its</w:t>
      </w:r>
      <w:proofErr w:type="spellEnd"/>
      <w:r w:rsidRPr="00455994">
        <w:rPr>
          <w:rFonts w:ascii="Open Sans" w:eastAsia="Times New Roman" w:hAnsi="Open Sans" w:cs="Open Sans"/>
          <w:color w:val="000000"/>
          <w:kern w:val="0"/>
          <w:sz w:val="32"/>
          <w:szCs w:val="32"/>
          <w:lang w:eastAsia="es-AR"/>
          <w14:ligatures w14:val="none"/>
        </w:rPr>
        <w:t xml:space="preserve"> </w:t>
      </w:r>
      <w:proofErr w:type="spellStart"/>
      <w:r w:rsidRPr="00455994">
        <w:rPr>
          <w:rFonts w:ascii="Open Sans" w:eastAsia="Times New Roman" w:hAnsi="Open Sans" w:cs="Open Sans"/>
          <w:color w:val="000000"/>
          <w:kern w:val="0"/>
          <w:sz w:val="32"/>
          <w:szCs w:val="32"/>
          <w:lang w:eastAsia="es-AR"/>
          <w14:ligatures w14:val="none"/>
        </w:rPr>
        <w:t>consequence</w:t>
      </w:r>
      <w:proofErr w:type="spellEnd"/>
      <w:r w:rsidRPr="00455994">
        <w:rPr>
          <w:rFonts w:ascii="Open Sans" w:eastAsia="Times New Roman" w:hAnsi="Open Sans" w:cs="Open Sans"/>
          <w:color w:val="000000"/>
          <w:kern w:val="0"/>
          <w:sz w:val="32"/>
          <w:szCs w:val="32"/>
          <w:lang w:eastAsia="es-AR"/>
          <w14:ligatures w14:val="none"/>
        </w:rPr>
        <w:t xml:space="preserve"> </w:t>
      </w:r>
      <w:proofErr w:type="spellStart"/>
      <w:r w:rsidRPr="00455994">
        <w:rPr>
          <w:rFonts w:ascii="Open Sans" w:eastAsia="Times New Roman" w:hAnsi="Open Sans" w:cs="Open Sans"/>
          <w:color w:val="000000"/>
          <w:kern w:val="0"/>
          <w:sz w:val="32"/>
          <w:szCs w:val="32"/>
          <w:lang w:eastAsia="es-AR"/>
          <w14:ligatures w14:val="none"/>
        </w:rPr>
        <w:t>or</w:t>
      </w:r>
      <w:proofErr w:type="spellEnd"/>
      <w:r w:rsidRPr="00455994">
        <w:rPr>
          <w:rFonts w:ascii="Open Sans" w:eastAsia="Times New Roman" w:hAnsi="Open Sans" w:cs="Open Sans"/>
          <w:color w:val="000000"/>
          <w:kern w:val="0"/>
          <w:sz w:val="32"/>
          <w:szCs w:val="32"/>
          <w:lang w:eastAsia="es-AR"/>
          <w14:ligatures w14:val="none"/>
        </w:rPr>
        <w:t xml:space="preserve"> </w:t>
      </w:r>
      <w:proofErr w:type="spellStart"/>
      <w:r w:rsidRPr="00455994">
        <w:rPr>
          <w:rFonts w:ascii="Open Sans" w:eastAsia="Times New Roman" w:hAnsi="Open Sans" w:cs="Open Sans"/>
          <w:color w:val="000000"/>
          <w:kern w:val="0"/>
          <w:sz w:val="32"/>
          <w:szCs w:val="32"/>
          <w:lang w:eastAsia="es-AR"/>
          <w14:ligatures w14:val="none"/>
        </w:rPr>
        <w:t>likelihood</w:t>
      </w:r>
      <w:proofErr w:type="spellEnd"/>
      <w:r w:rsidRPr="00455994">
        <w:rPr>
          <w:rFonts w:ascii="Open Sans" w:eastAsia="Times New Roman" w:hAnsi="Open Sans" w:cs="Open Sans"/>
          <w:color w:val="000000"/>
          <w:kern w:val="0"/>
          <w:sz w:val="32"/>
          <w:szCs w:val="32"/>
          <w:lang w:eastAsia="es-AR"/>
          <w14:ligatures w14:val="none"/>
        </w:rPr>
        <w:t xml:space="preserve">”—. Vemos que el evento, las consecuencias y la probabilidad formarán parte de la definición de incertidumbre, y no de riesgo. Con este cambio ISO ofrecerá una definición cualitativa de riesgo, que nos parece mucho más útil en el contexto legal, </w:t>
      </w:r>
      <w:r w:rsidRPr="00455994">
        <w:rPr>
          <w:rFonts w:ascii="Open Sans" w:eastAsia="Times New Roman" w:hAnsi="Open Sans" w:cs="Open Sans"/>
          <w:color w:val="000000"/>
          <w:kern w:val="0"/>
          <w:sz w:val="32"/>
          <w:szCs w:val="32"/>
          <w:lang w:eastAsia="es-AR"/>
          <w14:ligatures w14:val="none"/>
        </w:rPr>
        <w:lastRenderedPageBreak/>
        <w:t>comparado con la definición anterior, que era excesivamente cuantitativa.</w:t>
      </w:r>
    </w:p>
    <w:p w14:paraId="23D6C4A3" w14:textId="77777777" w:rsidR="00455994" w:rsidRPr="00455994" w:rsidRDefault="00455994" w:rsidP="00455994">
      <w:pPr>
        <w:spacing w:before="180" w:after="100" w:afterAutospacing="1" w:line="240" w:lineRule="auto"/>
        <w:jc w:val="both"/>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color w:val="000000"/>
          <w:kern w:val="0"/>
          <w:sz w:val="32"/>
          <w:szCs w:val="32"/>
          <w:lang w:eastAsia="es-AR"/>
          <w14:ligatures w14:val="none"/>
        </w:rPr>
        <w:t>La perspectiva cuantitativa, que hasta ahora ha caracterizado el contexto de gestión de riesgo, difiere de la visión del riesgo desde el punto de vista del derecho, particularmente, en el derecho de los contratos</w:t>
      </w:r>
      <w:r w:rsidRPr="00455994">
        <w:rPr>
          <w:rFonts w:ascii="Open Sans" w:eastAsia="Times New Roman" w:hAnsi="Open Sans" w:cs="Open Sans"/>
          <w:color w:val="000000"/>
          <w:kern w:val="0"/>
          <w:sz w:val="20"/>
          <w:szCs w:val="20"/>
          <w:vertAlign w:val="superscript"/>
          <w:lang w:eastAsia="es-AR"/>
          <w14:ligatures w14:val="none"/>
        </w:rPr>
        <w:t>(6)</w:t>
      </w:r>
      <w:r w:rsidRPr="00455994">
        <w:rPr>
          <w:rFonts w:ascii="Open Sans" w:eastAsia="Times New Roman" w:hAnsi="Open Sans" w:cs="Open Sans"/>
          <w:color w:val="000000"/>
          <w:kern w:val="0"/>
          <w:sz w:val="32"/>
          <w:szCs w:val="32"/>
          <w:lang w:eastAsia="es-AR"/>
          <w14:ligatures w14:val="none"/>
        </w:rPr>
        <w:t>. Típicamente, los abogados no calculan probabilidades cuando valoran un riesgo. En vez de ello, suelen preguntarse “quién es el riesgo?”, el concepto subyacente es el de que las partes de un contrato “soportan las consecuencias (pérdida) que resultan de ciertas contingencias” (</w:t>
      </w:r>
      <w:proofErr w:type="spellStart"/>
      <w:r w:rsidRPr="00455994">
        <w:rPr>
          <w:rFonts w:ascii="Open Sans" w:eastAsia="Times New Roman" w:hAnsi="Open Sans" w:cs="Open Sans"/>
          <w:color w:val="000000"/>
          <w:kern w:val="0"/>
          <w:sz w:val="32"/>
          <w:szCs w:val="32"/>
          <w:lang w:eastAsia="es-AR"/>
          <w14:ligatures w14:val="none"/>
        </w:rPr>
        <w:t>Selvig</w:t>
      </w:r>
      <w:proofErr w:type="spellEnd"/>
      <w:r w:rsidRPr="00455994">
        <w:rPr>
          <w:rFonts w:ascii="Open Sans" w:eastAsia="Times New Roman" w:hAnsi="Open Sans" w:cs="Open Sans"/>
          <w:color w:val="000000"/>
          <w:kern w:val="0"/>
          <w:sz w:val="32"/>
          <w:szCs w:val="32"/>
          <w:lang w:eastAsia="es-AR"/>
          <w14:ligatures w14:val="none"/>
        </w:rPr>
        <w:t xml:space="preserve">, 1965-1978: 144; </w:t>
      </w:r>
      <w:proofErr w:type="spellStart"/>
      <w:r w:rsidRPr="00455994">
        <w:rPr>
          <w:rFonts w:ascii="Open Sans" w:eastAsia="Times New Roman" w:hAnsi="Open Sans" w:cs="Open Sans"/>
          <w:color w:val="000000"/>
          <w:kern w:val="0"/>
          <w:sz w:val="32"/>
          <w:szCs w:val="32"/>
          <w:lang w:eastAsia="es-AR"/>
          <w14:ligatures w14:val="none"/>
        </w:rPr>
        <w:t>Keskitalo</w:t>
      </w:r>
      <w:proofErr w:type="spellEnd"/>
      <w:r w:rsidRPr="00455994">
        <w:rPr>
          <w:rFonts w:ascii="Open Sans" w:eastAsia="Times New Roman" w:hAnsi="Open Sans" w:cs="Open Sans"/>
          <w:color w:val="000000"/>
          <w:kern w:val="0"/>
          <w:sz w:val="32"/>
          <w:szCs w:val="32"/>
          <w:lang w:eastAsia="es-AR"/>
          <w14:ligatures w14:val="none"/>
        </w:rPr>
        <w:t>, 2000: 51f). En el derecho de los contratos, el concepto de riesgo se refiere pues a la cuestión de dónde asignarlo y cómo tolerarlo. La gestión del riesgo incorpora una perspectiva parcialmente similar a través de la idea de transferencia del riesgo, donde lo que se busca es transferir las consecuencias de un cierto riesgo de una entidad a otra.</w:t>
      </w:r>
    </w:p>
    <w:p w14:paraId="01427357" w14:textId="77777777" w:rsidR="00455994" w:rsidRPr="00455994" w:rsidRDefault="00455994" w:rsidP="00455994">
      <w:pPr>
        <w:spacing w:before="180" w:after="100" w:afterAutospacing="1" w:line="240" w:lineRule="auto"/>
        <w:jc w:val="both"/>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color w:val="000000"/>
          <w:kern w:val="0"/>
          <w:sz w:val="32"/>
          <w:szCs w:val="32"/>
          <w:lang w:eastAsia="es-AR"/>
          <w14:ligatures w14:val="none"/>
        </w:rPr>
        <w:t>La perspectiva jurídica se distingue del punto de vista de la gestión de riesgo por dos elementos fundamentales. Primero, la perspectiva jurídica de riesgo es muchas veces normativa, y no descriptiva. Es decir, si una cláusula en un contrato se lee “a riesgo del comprador”, esto es una declaración normativa y no descriptiva, porque indica las consecuencias legales de un evento. En cambio, en la gestión de riesgo, el concepto de riesgo se utiliza de una manera descriptiva. Es decir, se trata de describir y calcular el riesgo.</w:t>
      </w:r>
    </w:p>
    <w:p w14:paraId="6D4F8713" w14:textId="06E2673B" w:rsidR="00455994" w:rsidRPr="00455994" w:rsidRDefault="00455994" w:rsidP="00455994">
      <w:pPr>
        <w:spacing w:before="180" w:after="100" w:afterAutospacing="1" w:line="240" w:lineRule="auto"/>
        <w:jc w:val="both"/>
        <w:rPr>
          <w:rFonts w:ascii="Open Sans" w:eastAsia="Times New Roman" w:hAnsi="Open Sans" w:cs="Open Sans"/>
          <w:color w:val="000000"/>
          <w:kern w:val="0"/>
          <w:sz w:val="32"/>
          <w:szCs w:val="32"/>
          <w:lang w:eastAsia="es-AR"/>
          <w14:ligatures w14:val="none"/>
        </w:rPr>
      </w:pPr>
      <w:r w:rsidRPr="00455994">
        <w:rPr>
          <w:rFonts w:ascii="Open Sans" w:eastAsia="Times New Roman" w:hAnsi="Open Sans" w:cs="Open Sans"/>
          <w:color w:val="000000"/>
          <w:kern w:val="0"/>
          <w:sz w:val="32"/>
          <w:szCs w:val="32"/>
          <w:lang w:eastAsia="es-AR"/>
          <w14:ligatures w14:val="none"/>
        </w:rPr>
        <w:t xml:space="preserve">La segunda diferencia fundamental entre la concepción jurídica tradicional de riesgo y el concepto del riesgo </w:t>
      </w:r>
      <w:r w:rsidRPr="00455994">
        <w:rPr>
          <w:rFonts w:ascii="Open Sans" w:eastAsia="Times New Roman" w:hAnsi="Open Sans" w:cs="Open Sans"/>
          <w:color w:val="000000"/>
          <w:kern w:val="0"/>
          <w:sz w:val="32"/>
          <w:szCs w:val="32"/>
          <w:lang w:eastAsia="es-AR"/>
          <w14:ligatures w14:val="none"/>
        </w:rPr>
        <w:lastRenderedPageBreak/>
        <w:t>desarrollado más arriba es el punto de vista temporal. Jurídicamente, el principal punto de vista es la perspectiva </w:t>
      </w:r>
      <w:r w:rsidRPr="00455994">
        <w:rPr>
          <w:rFonts w:ascii="Open Sans" w:eastAsia="Times New Roman" w:hAnsi="Open Sans" w:cs="Open Sans"/>
          <w:i/>
          <w:iCs/>
          <w:color w:val="000000"/>
          <w:kern w:val="0"/>
          <w:sz w:val="32"/>
          <w:szCs w:val="32"/>
          <w:lang w:eastAsia="es-AR"/>
          <w14:ligatures w14:val="none"/>
        </w:rPr>
        <w:t>ex post</w:t>
      </w:r>
      <w:r w:rsidRPr="00455994">
        <w:rPr>
          <w:rFonts w:ascii="Open Sans" w:eastAsia="Times New Roman" w:hAnsi="Open Sans" w:cs="Open Sans"/>
          <w:color w:val="000000"/>
          <w:kern w:val="0"/>
          <w:sz w:val="32"/>
          <w:szCs w:val="32"/>
          <w:lang w:eastAsia="es-AR"/>
          <w14:ligatures w14:val="none"/>
        </w:rPr>
        <w:t> del juez, esto es, con posterioridad a la materialización del evento. Ya para entonces, el problema de la probabilidad de un evento no tiene sentido —excepto en los casos especiales de negligencia—. Contrasta esto con la perspectiva </w:t>
      </w:r>
      <w:r w:rsidRPr="00455994">
        <w:rPr>
          <w:rFonts w:ascii="Open Sans" w:eastAsia="Times New Roman" w:hAnsi="Open Sans" w:cs="Open Sans"/>
          <w:i/>
          <w:iCs/>
          <w:color w:val="000000"/>
          <w:kern w:val="0"/>
          <w:sz w:val="32"/>
          <w:szCs w:val="32"/>
          <w:lang w:eastAsia="es-AR"/>
          <w14:ligatures w14:val="none"/>
        </w:rPr>
        <w:t>ex ante</w:t>
      </w:r>
      <w:r w:rsidRPr="00455994">
        <w:rPr>
          <w:rFonts w:ascii="Open Sans" w:eastAsia="Times New Roman" w:hAnsi="Open Sans" w:cs="Open Sans"/>
          <w:color w:val="000000"/>
          <w:kern w:val="0"/>
          <w:sz w:val="32"/>
          <w:szCs w:val="32"/>
          <w:lang w:eastAsia="es-AR"/>
          <w14:ligatures w14:val="none"/>
        </w:rPr>
        <w:t xml:space="preserve"> de la gestión del riesgo (ver </w:t>
      </w:r>
      <w:proofErr w:type="spellStart"/>
      <w:r w:rsidRPr="00455994">
        <w:rPr>
          <w:rFonts w:ascii="Open Sans" w:eastAsia="Times New Roman" w:hAnsi="Open Sans" w:cs="Open Sans"/>
          <w:color w:val="000000"/>
          <w:kern w:val="0"/>
          <w:sz w:val="32"/>
          <w:szCs w:val="32"/>
          <w:lang w:eastAsia="es-AR"/>
          <w14:ligatures w14:val="none"/>
        </w:rPr>
        <w:t>Keskitalo</w:t>
      </w:r>
      <w:proofErr w:type="spellEnd"/>
      <w:r w:rsidRPr="00455994">
        <w:rPr>
          <w:rFonts w:ascii="Open Sans" w:eastAsia="Times New Roman" w:hAnsi="Open Sans" w:cs="Open Sans"/>
          <w:color w:val="000000"/>
          <w:kern w:val="0"/>
          <w:sz w:val="32"/>
          <w:szCs w:val="32"/>
          <w:lang w:eastAsia="es-AR"/>
          <w14:ligatures w14:val="none"/>
        </w:rPr>
        <w:t>, 2000: 67-68), que nuestro análisis busca acoger</w:t>
      </w:r>
    </w:p>
    <w:p w14:paraId="76F15EE8" w14:textId="77777777" w:rsidR="009E2FC7" w:rsidRDefault="009E2FC7"/>
    <w:sectPr w:rsidR="009E2FC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994"/>
    <w:rsid w:val="00455994"/>
    <w:rsid w:val="009E2FC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384DC"/>
  <w15:chartTrackingRefBased/>
  <w15:docId w15:val="{151A8DDF-D5DD-4FF7-A4C5-697EA8847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45599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AR"/>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455994"/>
    <w:rPr>
      <w:rFonts w:ascii="Times New Roman" w:eastAsia="Times New Roman" w:hAnsi="Times New Roman" w:cs="Times New Roman"/>
      <w:b/>
      <w:bCs/>
      <w:kern w:val="0"/>
      <w:sz w:val="36"/>
      <w:szCs w:val="36"/>
      <w:lang w:eastAsia="es-AR"/>
      <w14:ligatures w14:val="none"/>
    </w:rPr>
  </w:style>
  <w:style w:type="character" w:styleId="Textoennegrita">
    <w:name w:val="Strong"/>
    <w:basedOn w:val="Fuentedeprrafopredeter"/>
    <w:uiPriority w:val="22"/>
    <w:qFormat/>
    <w:rsid w:val="00455994"/>
    <w:rPr>
      <w:b/>
      <w:bCs/>
    </w:rPr>
  </w:style>
  <w:style w:type="character" w:customStyle="1" w:styleId="superscript">
    <w:name w:val="superscript"/>
    <w:basedOn w:val="Fuentedeprrafopredeter"/>
    <w:rsid w:val="00455994"/>
  </w:style>
  <w:style w:type="paragraph" w:customStyle="1" w:styleId="unico">
    <w:name w:val="unico"/>
    <w:basedOn w:val="Normal"/>
    <w:rsid w:val="00455994"/>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 w:type="character" w:customStyle="1" w:styleId="inclinada">
    <w:name w:val="inclinada"/>
    <w:basedOn w:val="Fuentedeprrafopredeter"/>
    <w:rsid w:val="004559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9494544">
      <w:bodyDiv w:val="1"/>
      <w:marLeft w:val="0"/>
      <w:marRight w:val="0"/>
      <w:marTop w:val="0"/>
      <w:marBottom w:val="0"/>
      <w:divBdr>
        <w:top w:val="none" w:sz="0" w:space="0" w:color="auto"/>
        <w:left w:val="none" w:sz="0" w:space="0" w:color="auto"/>
        <w:bottom w:val="none" w:sz="0" w:space="0" w:color="auto"/>
        <w:right w:val="none" w:sz="0" w:space="0" w:color="auto"/>
      </w:divBdr>
      <w:divsChild>
        <w:div w:id="1034624169">
          <w:marLeft w:val="0"/>
          <w:marRight w:val="0"/>
          <w:marTop w:val="0"/>
          <w:marBottom w:val="0"/>
          <w:divBdr>
            <w:top w:val="none" w:sz="0" w:space="0" w:color="auto"/>
            <w:left w:val="none" w:sz="0" w:space="0" w:color="auto"/>
            <w:bottom w:val="none" w:sz="0" w:space="0" w:color="auto"/>
            <w:right w:val="none" w:sz="0" w:space="0" w:color="auto"/>
          </w:divBdr>
        </w:div>
        <w:div w:id="12441486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3298</Words>
  <Characters>18145</Characters>
  <Application>Microsoft Office Word</Application>
  <DocSecurity>0</DocSecurity>
  <Lines>151</Lines>
  <Paragraphs>42</Paragraphs>
  <ScaleCrop>false</ScaleCrop>
  <Company/>
  <LinksUpToDate>false</LinksUpToDate>
  <CharactersWithSpaces>21401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Barreira Delfino</dc:creator>
  <cp:keywords/>
  <dc:description/>
  <cp:lastModifiedBy>Eduardo Barreira Delfino</cp:lastModifiedBy>
  <cp:revision>2</cp:revision>
  <dcterms:created xsi:type="dcterms:W3CDTF">2023-09-27T17:25:00Z</dcterms:created>
  <dcterms:modified xsi:type="dcterms:W3CDTF">2023-09-27T17:31:00Z</dcterms:modified>
</cp:coreProperties>
</file>