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DIPLOMATURA EN GESTIÓN DE MUTUALES</w:t>
      </w:r>
    </w:p>
    <w:p>
      <w:pPr>
        <w:spacing w:after="0" w:line="240" w:lineRule="auto"/>
      </w:pPr>
    </w:p>
    <w:p>
      <w:pPr/>
      <w:r>
        <w:rPr>
          <w:b/>
        </w:rPr>
        <w:t>Caso de Estudio: Mutual de Todos</w:t>
      </w:r>
    </w:p>
    <w:p>
      <w:pPr>
        <w:spacing w:after="0" w:line="240" w:lineRule="auto"/>
      </w:pPr>
    </w:p>
    <w:p>
      <w:pPr/>
      <w:r>
        <w:rPr>
          <w:b/>
        </w:rPr>
        <w:t>Proyecto: Incorporación del Reglamento de Ahorro</w:t>
      </w:r>
    </w:p>
    <w:p>
      <w:pPr>
        <w:spacing w:after="0" w:line="240" w:lineRule="auto"/>
      </w:pPr>
    </w:p>
    <w:p>
      <w:pPr/>
      <w:r>
        <w:rPr>
          <w:b/>
        </w:rPr>
        <w:t>Nombre del Grupo: A definir por el equipo</w:t>
      </w:r>
    </w:p>
    <w:p>
      <w:pPr>
        <w:spacing w:after="0" w:line="240" w:lineRule="auto"/>
      </w:pPr>
    </w:p>
    <w:p>
      <w:pPr/>
      <w:r>
        <w:rPr>
          <w:b/>
        </w:rPr>
        <w:t>Vocero designado: A definir</w:t>
      </w:r>
    </w:p>
    <w:p>
      <w:pPr>
        <w:spacing w:after="0" w:line="240" w:lineRule="auto"/>
      </w:pPr>
    </w:p>
    <w:p>
      <w:pPr/>
      <w:r>
        <w:rPr>
          <w:b/>
        </w:rPr>
        <w:t>Integrantes del Grupo:</w:t>
      </w:r>
    </w:p>
    <w:p>
      <w:pPr>
        <w:spacing w:after="0" w:line="240" w:lineRule="auto"/>
      </w:pPr>
    </w:p>
    <w:p>
      <w:pPr/>
      <w:r>
        <w:rPr>
          <w:b/>
        </w:rPr>
        <w:t>Integrante 1 – correo electrónico</w:t>
      </w:r>
    </w:p>
    <w:p>
      <w:pPr>
        <w:spacing w:after="0" w:line="240" w:lineRule="auto"/>
      </w:pPr>
    </w:p>
    <w:p>
      <w:pPr/>
      <w:r>
        <w:rPr>
          <w:b/>
        </w:rPr>
        <w:t>Integrante 2 – correo electrónico</w:t>
      </w:r>
    </w:p>
    <w:p>
      <w:pPr>
        <w:spacing w:after="0" w:line="240" w:lineRule="auto"/>
      </w:pPr>
    </w:p>
    <w:p>
      <w:pPr/>
      <w:r>
        <w:rPr>
          <w:b/>
        </w:rPr>
        <w:t>Integrante 3 – correo electrónico</w:t>
      </w:r>
    </w:p>
    <w:p>
      <w:pPr>
        <w:spacing w:after="0" w:line="240" w:lineRule="auto"/>
      </w:pPr>
    </w:p>
    <w:p>
      <w:pPr/>
      <w:r>
        <w:rPr>
          <w:b/>
        </w:rPr>
        <w:t>Integrante 4 – correo electrónico</w:t>
      </w:r>
    </w:p>
    <w:p>
      <w:pPr>
        <w:spacing w:after="0" w:line="240" w:lineRule="auto"/>
      </w:pPr>
    </w:p>
    <w:p>
      <w:pPr/>
      <w:r>
        <w:rPr>
          <w:b/>
        </w:rPr>
        <w:t>Integrante 5 – correo electrónico</w:t>
      </w:r>
    </w:p>
    <w:p>
      <w:pPr>
        <w:spacing w:after="0" w:line="240" w:lineRule="auto"/>
      </w:pPr>
    </w:p>
    <w:p>
      <w:pPr/>
      <w:r>
        <w:rPr>
          <w:b/>
        </w:rPr>
        <w:t>Integrante 6 – correo electrónico</w:t>
      </w:r>
    </w:p>
    <w:p>
      <w:pPr>
        <w:spacing w:after="0" w:line="240" w:lineRule="auto"/>
      </w:pPr>
    </w:p>
    <w:p>
      <w:pPr/>
      <w:r>
        <w:rPr>
          <w:b/>
        </w:rPr>
        <w:t>Coordinadores de la Diplomatura</w:t>
      </w:r>
    </w:p>
    <w:p>
      <w:pPr>
        <w:spacing w:after="0" w:line="240" w:lineRule="auto"/>
      </w:pPr>
    </w:p>
    <w:p>
      <w:pPr/>
      <w:r>
        <w:rPr>
          <w:b/>
        </w:rPr>
        <w:t>Enrique Fernández Quintana (efernandezquintana@gmail.com)</w:t>
      </w:r>
    </w:p>
    <w:p>
      <w:pPr>
        <w:spacing w:after="0" w:line="240" w:lineRule="auto"/>
      </w:pPr>
    </w:p>
    <w:p>
      <w:pPr/>
      <w:r>
        <w:rPr>
          <w:b/>
        </w:rPr>
        <w:t>Alberto Miguel Chichilnitzky (albertomiguelchi@gmail.com)</w:t>
      </w:r>
    </w:p>
    <w:p>
      <w:pPr>
        <w:spacing w:after="0" w:line="240" w:lineRule="auto"/>
      </w:pPr>
    </w:p>
    <w:p>
      <w:r>
        <w:br w:type="page"/>
      </w:r>
    </w:p>
    <w:p>
      <w:pPr>
        <w:pStyle w:val="Heading1"/>
        <w:jc w:val="left"/>
      </w:pPr>
      <w:r>
        <w:rPr>
          <w:b/>
        </w:rPr>
        <w:t>ÍNDICE GENERAL</w:t>
      </w:r>
    </w:p>
    <w:p>
      <w:pPr>
        <w:tabs>
          <w:tab w:pos="8391" w:val="right" w:leader="dot"/>
        </w:tabs>
        <w:spacing w:after="40" w:line="240" w:lineRule="auto"/>
        <w:jc w:val="left"/>
      </w:pPr>
      <w:r>
        <w:t>Introducción al Proyecto</w:t>
      </w:r>
      <w:r>
        <w:tab/>
      </w:r>
      <w:r>
        <w:t>Pág. 3</w:t>
      </w:r>
    </w:p>
    <w:p>
      <w:pPr>
        <w:tabs>
          <w:tab w:pos="8391" w:val="right" w:leader="dot"/>
        </w:tabs>
        <w:spacing w:after="40" w:line="240" w:lineRule="auto"/>
        <w:jc w:val="left"/>
      </w:pPr>
      <w:r>
        <w:t>1. Contexto internacional</w:t>
      </w:r>
      <w:r>
        <w:tab/>
      </w:r>
      <w:r>
        <w:t>Pág. 4</w:t>
      </w:r>
    </w:p>
    <w:p>
      <w:pPr>
        <w:tabs>
          <w:tab w:pos="8391" w:val="right" w:leader="dot"/>
        </w:tabs>
        <w:spacing w:after="40" w:line="240" w:lineRule="auto"/>
        <w:jc w:val="left"/>
      </w:pPr>
      <w:r>
        <w:t>1.1 Conceptos teóricos más relevantes identificados</w:t>
      </w:r>
      <w:r>
        <w:tab/>
      </w:r>
      <w:r>
        <w:t>Pág. 4</w:t>
      </w:r>
    </w:p>
    <w:p>
      <w:pPr>
        <w:tabs>
          <w:tab w:pos="8391" w:val="right" w:leader="dot"/>
        </w:tabs>
        <w:spacing w:after="40" w:line="240" w:lineRule="auto"/>
        <w:jc w:val="left"/>
      </w:pPr>
      <w:r>
        <w:t>1.2 Aplicación práctica en el Servicio de Ahorro de la Mutual de Todos</w:t>
      </w:r>
      <w:r>
        <w:tab/>
      </w:r>
      <w:r>
        <w:t>Pág. 4</w:t>
      </w:r>
    </w:p>
    <w:p>
      <w:pPr>
        <w:tabs>
          <w:tab w:pos="8391" w:val="right" w:leader="dot"/>
        </w:tabs>
        <w:spacing w:after="40" w:line="240" w:lineRule="auto"/>
        <w:jc w:val="left"/>
      </w:pPr>
      <w:r>
        <w:t>2. Las mutuales en el nuevo escenario económico financiero</w:t>
      </w:r>
      <w:r>
        <w:tab/>
      </w:r>
      <w:r>
        <w:t>Pág. 5</w:t>
      </w:r>
    </w:p>
    <w:p>
      <w:pPr>
        <w:tabs>
          <w:tab w:pos="8391" w:val="right" w:leader="dot"/>
        </w:tabs>
        <w:spacing w:after="40" w:line="240" w:lineRule="auto"/>
        <w:jc w:val="left"/>
      </w:pPr>
      <w:r>
        <w:t>2.1 Conceptos teóricos más relevantes identificados</w:t>
      </w:r>
      <w:r>
        <w:tab/>
      </w:r>
      <w:r>
        <w:t>Pág. 5</w:t>
      </w:r>
    </w:p>
    <w:p>
      <w:pPr>
        <w:tabs>
          <w:tab w:pos="8391" w:val="right" w:leader="dot"/>
        </w:tabs>
        <w:spacing w:after="40" w:line="240" w:lineRule="auto"/>
        <w:jc w:val="left"/>
      </w:pPr>
      <w:r>
        <w:t>2.2 Aplicación práctica en el Servicio de Ahorro de la Mutual de Todos</w:t>
      </w:r>
      <w:r>
        <w:tab/>
      </w:r>
      <w:r>
        <w:t>Pág. 5</w:t>
      </w:r>
    </w:p>
    <w:p>
      <w:pPr>
        <w:tabs>
          <w:tab w:pos="8391" w:val="right" w:leader="dot"/>
        </w:tabs>
        <w:spacing w:after="40" w:line="240" w:lineRule="auto"/>
        <w:jc w:val="left"/>
      </w:pPr>
      <w:r>
        <w:t>3. Elementos normativos y jurídicos de la gestión financiera</w:t>
      </w:r>
      <w:r>
        <w:tab/>
      </w:r>
      <w:r>
        <w:t>Pág. 6</w:t>
      </w:r>
    </w:p>
    <w:p>
      <w:pPr>
        <w:tabs>
          <w:tab w:pos="8391" w:val="right" w:leader="dot"/>
        </w:tabs>
        <w:spacing w:after="40" w:line="240" w:lineRule="auto"/>
        <w:jc w:val="left"/>
      </w:pPr>
      <w:r>
        <w:t>3.1 Conceptos teóricos más relevantes identificados</w:t>
      </w:r>
      <w:r>
        <w:tab/>
      </w:r>
      <w:r>
        <w:t>Pág. 6</w:t>
      </w:r>
    </w:p>
    <w:p>
      <w:pPr>
        <w:tabs>
          <w:tab w:pos="8391" w:val="right" w:leader="dot"/>
        </w:tabs>
        <w:spacing w:after="40" w:line="240" w:lineRule="auto"/>
        <w:jc w:val="left"/>
      </w:pPr>
      <w:r>
        <w:t>3.2 Aplicación práctica en el Servicio de Ahorro de la Mutual de Todos</w:t>
      </w:r>
      <w:r>
        <w:tab/>
      </w:r>
      <w:r>
        <w:t>Pág. 6</w:t>
      </w:r>
    </w:p>
    <w:p>
      <w:pPr>
        <w:tabs>
          <w:tab w:pos="8391" w:val="right" w:leader="dot"/>
        </w:tabs>
        <w:spacing w:after="40" w:line="240" w:lineRule="auto"/>
        <w:jc w:val="left"/>
      </w:pPr>
      <w:r>
        <w:t>4. Plan de Negocios</w:t>
      </w:r>
      <w:r>
        <w:tab/>
      </w:r>
      <w:r>
        <w:t>Pág. 7</w:t>
      </w:r>
    </w:p>
    <w:p>
      <w:pPr>
        <w:tabs>
          <w:tab w:pos="8391" w:val="right" w:leader="dot"/>
        </w:tabs>
        <w:spacing w:after="40" w:line="240" w:lineRule="auto"/>
        <w:jc w:val="left"/>
      </w:pPr>
      <w:r>
        <w:t>4.1 Conceptos teóricos más relevantes identificados</w:t>
      </w:r>
      <w:r>
        <w:tab/>
      </w:r>
      <w:r>
        <w:t>Pág. 7</w:t>
      </w:r>
    </w:p>
    <w:p>
      <w:pPr>
        <w:tabs>
          <w:tab w:pos="8391" w:val="right" w:leader="dot"/>
        </w:tabs>
        <w:spacing w:after="40" w:line="240" w:lineRule="auto"/>
        <w:jc w:val="left"/>
      </w:pPr>
      <w:r>
        <w:t>4.2 Aplicación práctica en el Servicio de Ahorro de la Mutual de Todos</w:t>
      </w:r>
      <w:r>
        <w:tab/>
      </w:r>
      <w:r>
        <w:t>Pág. 7</w:t>
      </w:r>
    </w:p>
    <w:p>
      <w:pPr>
        <w:tabs>
          <w:tab w:pos="8391" w:val="right" w:leader="dot"/>
        </w:tabs>
        <w:spacing w:after="40" w:line="240" w:lineRule="auto"/>
        <w:jc w:val="left"/>
      </w:pPr>
      <w:r>
        <w:t>5. Principios de Gobierno Corporativo</w:t>
      </w:r>
      <w:r>
        <w:tab/>
      </w:r>
      <w:r>
        <w:t>Pág. 8</w:t>
      </w:r>
    </w:p>
    <w:p>
      <w:pPr>
        <w:tabs>
          <w:tab w:pos="8391" w:val="right" w:leader="dot"/>
        </w:tabs>
        <w:spacing w:after="40" w:line="240" w:lineRule="auto"/>
        <w:jc w:val="left"/>
      </w:pPr>
      <w:r>
        <w:t>5.1 Conceptos teóricos más relevantes identificados</w:t>
      </w:r>
      <w:r>
        <w:tab/>
      </w:r>
      <w:r>
        <w:t>Pág. 8</w:t>
      </w:r>
    </w:p>
    <w:p>
      <w:pPr>
        <w:tabs>
          <w:tab w:pos="8391" w:val="right" w:leader="dot"/>
        </w:tabs>
        <w:spacing w:after="40" w:line="240" w:lineRule="auto"/>
        <w:jc w:val="left"/>
      </w:pPr>
      <w:r>
        <w:t>5.2 Aplicación práctica en el Servicio de Ahorro de la Mutual de Todos</w:t>
      </w:r>
      <w:r>
        <w:tab/>
      </w:r>
      <w:r>
        <w:t>Pág. 8</w:t>
      </w:r>
    </w:p>
    <w:p>
      <w:pPr>
        <w:tabs>
          <w:tab w:pos="8391" w:val="right" w:leader="dot"/>
        </w:tabs>
        <w:spacing w:after="40" w:line="240" w:lineRule="auto"/>
        <w:jc w:val="left"/>
      </w:pPr>
      <w:r>
        <w:t>6. Gestión de Riesgos Corporativos</w:t>
      </w:r>
      <w:r>
        <w:tab/>
      </w:r>
      <w:r>
        <w:t>Pág. 9</w:t>
      </w:r>
    </w:p>
    <w:p>
      <w:pPr>
        <w:tabs>
          <w:tab w:pos="8391" w:val="right" w:leader="dot"/>
        </w:tabs>
        <w:spacing w:after="40" w:line="240" w:lineRule="auto"/>
        <w:jc w:val="left"/>
      </w:pPr>
      <w:r>
        <w:t>6.1 Conceptos teóricos más relevantes identificados</w:t>
      </w:r>
      <w:r>
        <w:tab/>
      </w:r>
      <w:r>
        <w:t>Pág. 9</w:t>
      </w:r>
    </w:p>
    <w:p>
      <w:pPr>
        <w:tabs>
          <w:tab w:pos="8391" w:val="right" w:leader="dot"/>
        </w:tabs>
        <w:spacing w:after="40" w:line="240" w:lineRule="auto"/>
        <w:jc w:val="left"/>
      </w:pPr>
      <w:r>
        <w:t>6.2 Aplicación práctica en el Servicio de Ahorro de la Mutual de Todos</w:t>
      </w:r>
      <w:r>
        <w:tab/>
      </w:r>
      <w:r>
        <w:t>Pág. 9</w:t>
      </w:r>
    </w:p>
    <w:p>
      <w:pPr>
        <w:tabs>
          <w:tab w:pos="8391" w:val="right" w:leader="dot"/>
        </w:tabs>
        <w:spacing w:after="40" w:line="240" w:lineRule="auto"/>
        <w:jc w:val="left"/>
      </w:pPr>
      <w:r>
        <w:t>7. Riesgo Operacional</w:t>
      </w:r>
      <w:r>
        <w:tab/>
      </w:r>
      <w:r>
        <w:t>Pág. 10</w:t>
      </w:r>
    </w:p>
    <w:p>
      <w:pPr>
        <w:tabs>
          <w:tab w:pos="8391" w:val="right" w:leader="dot"/>
        </w:tabs>
        <w:spacing w:after="40" w:line="240" w:lineRule="auto"/>
        <w:jc w:val="left"/>
      </w:pPr>
      <w:r>
        <w:t>7.1 Conceptos teóricos más relevantes identificados</w:t>
      </w:r>
      <w:r>
        <w:tab/>
      </w:r>
      <w:r>
        <w:t>Pág. 10</w:t>
      </w:r>
    </w:p>
    <w:p>
      <w:pPr>
        <w:tabs>
          <w:tab w:pos="8391" w:val="right" w:leader="dot"/>
        </w:tabs>
        <w:spacing w:after="40" w:line="240" w:lineRule="auto"/>
        <w:jc w:val="left"/>
      </w:pPr>
      <w:r>
        <w:t>7.2 Aplicación práctica en el Servicio de Ahorro de la Mutual de Todos</w:t>
      </w:r>
      <w:r>
        <w:tab/>
      </w:r>
      <w:r>
        <w:t>Pág. 10</w:t>
      </w:r>
    </w:p>
    <w:p>
      <w:pPr>
        <w:tabs>
          <w:tab w:pos="8391" w:val="right" w:leader="dot"/>
        </w:tabs>
        <w:spacing w:after="40" w:line="240" w:lineRule="auto"/>
        <w:jc w:val="left"/>
      </w:pPr>
      <w:r>
        <w:t>8. Administración de tecnologías informáticas y seguridad tecnológica</w:t>
      </w:r>
      <w:r>
        <w:tab/>
      </w:r>
      <w:r>
        <w:t>Pág. 11</w:t>
      </w:r>
    </w:p>
    <w:p>
      <w:pPr>
        <w:tabs>
          <w:tab w:pos="8391" w:val="right" w:leader="dot"/>
        </w:tabs>
        <w:spacing w:after="40" w:line="240" w:lineRule="auto"/>
        <w:jc w:val="left"/>
      </w:pPr>
      <w:r>
        <w:t>8.1 Conceptos teóricos más relevantes identificados</w:t>
      </w:r>
      <w:r>
        <w:tab/>
      </w:r>
      <w:r>
        <w:t>Pág. 11</w:t>
      </w:r>
    </w:p>
    <w:p>
      <w:pPr>
        <w:tabs>
          <w:tab w:pos="8391" w:val="right" w:leader="dot"/>
        </w:tabs>
        <w:spacing w:after="40" w:line="240" w:lineRule="auto"/>
        <w:jc w:val="left"/>
      </w:pPr>
      <w:r>
        <w:t>8.2 Aplicación práctica en el Servicio de Ahorro de la Mutual de Todos</w:t>
      </w:r>
      <w:r>
        <w:tab/>
      </w:r>
      <w:r>
        <w:t>Pág. 11</w:t>
      </w:r>
    </w:p>
    <w:p>
      <w:pPr>
        <w:tabs>
          <w:tab w:pos="8391" w:val="right" w:leader="dot"/>
        </w:tabs>
        <w:spacing w:after="40" w:line="240" w:lineRule="auto"/>
        <w:jc w:val="left"/>
      </w:pPr>
      <w:r>
        <w:t>9. Prevención de lavado de activos y financiamiento del terrorismo</w:t>
      </w:r>
      <w:r>
        <w:tab/>
      </w:r>
      <w:r>
        <w:t>Pág. 12</w:t>
      </w:r>
    </w:p>
    <w:p>
      <w:pPr>
        <w:tabs>
          <w:tab w:pos="8391" w:val="right" w:leader="dot"/>
        </w:tabs>
        <w:spacing w:after="40" w:line="240" w:lineRule="auto"/>
        <w:jc w:val="left"/>
      </w:pPr>
      <w:r>
        <w:t>9.1 Conceptos teóricos más relevantes identificados</w:t>
      </w:r>
      <w:r>
        <w:tab/>
      </w:r>
      <w:r>
        <w:t>Pág. 12</w:t>
      </w:r>
    </w:p>
    <w:p>
      <w:pPr>
        <w:tabs>
          <w:tab w:pos="8391" w:val="right" w:leader="dot"/>
        </w:tabs>
        <w:spacing w:after="40" w:line="240" w:lineRule="auto"/>
        <w:jc w:val="left"/>
      </w:pPr>
      <w:r>
        <w:t>9.2 Aplicación práctica en el Servicio de Ahorro de la Mutual de Todos</w:t>
      </w:r>
      <w:r>
        <w:tab/>
      </w:r>
      <w:r>
        <w:t>Pág. 12</w:t>
      </w:r>
    </w:p>
    <w:p>
      <w:pPr>
        <w:tabs>
          <w:tab w:pos="8391" w:val="right" w:leader="dot"/>
        </w:tabs>
        <w:spacing w:after="40" w:line="240" w:lineRule="auto"/>
        <w:jc w:val="left"/>
      </w:pPr>
      <w:r>
        <w:t>10. Control de Gestión</w:t>
      </w:r>
      <w:r>
        <w:tab/>
      </w:r>
      <w:r>
        <w:t>Pág. 13</w:t>
      </w:r>
    </w:p>
    <w:p>
      <w:pPr>
        <w:tabs>
          <w:tab w:pos="8391" w:val="right" w:leader="dot"/>
        </w:tabs>
        <w:spacing w:after="40" w:line="240" w:lineRule="auto"/>
        <w:jc w:val="left"/>
      </w:pPr>
      <w:r>
        <w:t>10.1 Conceptos teóricos más relevantes identificados</w:t>
      </w:r>
      <w:r>
        <w:tab/>
      </w:r>
      <w:r>
        <w:t>Pág. 13</w:t>
      </w:r>
    </w:p>
    <w:p>
      <w:pPr>
        <w:tabs>
          <w:tab w:pos="8391" w:val="right" w:leader="dot"/>
        </w:tabs>
        <w:spacing w:after="40" w:line="240" w:lineRule="auto"/>
        <w:jc w:val="left"/>
      </w:pPr>
      <w:r>
        <w:t>10.2 Aplicación práctica en el Servicio de Ahorro de la Mutual de Todos</w:t>
      </w:r>
      <w:r>
        <w:tab/>
      </w:r>
      <w:r>
        <w:t>Pág. 13</w:t>
      </w:r>
    </w:p>
    <w:p>
      <w:pPr>
        <w:tabs>
          <w:tab w:pos="8391" w:val="right" w:leader="dot"/>
        </w:tabs>
        <w:spacing w:after="40" w:line="240" w:lineRule="auto"/>
        <w:jc w:val="left"/>
      </w:pPr>
      <w:r>
        <w:t>11. Conclusión Final e Integración Institucional</w:t>
      </w:r>
      <w:r>
        <w:tab/>
      </w:r>
      <w:r>
        <w:t>Pág. 15</w:t>
      </w:r>
    </w:p>
    <w:p>
      <w:pPr>
        <w:tabs>
          <w:tab w:pos="8391" w:val="right" w:leader="dot"/>
        </w:tabs>
        <w:spacing w:after="40" w:line="240" w:lineRule="auto"/>
        <w:jc w:val="left"/>
      </w:pPr>
      <w:r>
        <w:t>12. Bibliografía y Fuentes Normativas</w:t>
      </w:r>
      <w:r>
        <w:tab/>
      </w:r>
      <w:r>
        <w:t>Pág. 16</w:t>
      </w:r>
    </w:p>
    <w:p>
      <w:r>
        <w:br w:type="page"/>
      </w:r>
    </w:p>
    <w:p>
      <w:pPr>
        <w:spacing w:after="0" w:line="240" w:lineRule="auto"/>
      </w:pPr>
    </w:p>
    <w:p>
      <w:pPr>
        <w:pStyle w:val="Heading1"/>
        <w:jc w:val="both"/>
      </w:pPr>
      <w:r>
        <w:rPr>
          <w:b/>
        </w:rPr>
        <w:t>INTRODUCCIÓN AL PROYECTO</w:t>
      </w:r>
    </w:p>
    <w:p>
      <w:pPr>
        <w:spacing w:after="0" w:line="240" w:lineRule="auto"/>
      </w:pPr>
    </w:p>
    <w:p>
      <w:pPr>
        <w:jc w:val="both"/>
      </w:pPr>
      <w:r>
        <w:t xml:space="preserve">El presente Trabajo de Integración Final (TIF) tiene por objeto aplicar los conocimientos desarrollados a lo largo de la Diplomatura en Gestión de Mutuales al caso de la </w:t>
      </w:r>
      <w:r>
        <w:rPr>
          <w:b/>
        </w:rPr>
        <w:t>Mutual de Todos</w:t>
      </w:r>
      <w:r>
        <w:t>, entidad que ya presta servicios de ayuda económica, turismo, órdenes de compra y subsidios, y que recientemente obtuvo la aprobación del Reglamento de Ahorro. Ese nuevo instrumento abre una oportunidad estratégica relevante: pasar de un esquema apoyado principalmente en fondos propios y fondeo bancario a un modelo más robusto de captación de ahorro interno, manteniendo la naturaleza solidaria de la institución y fortaleciendo su autonomía financiera.</w:t>
      </w:r>
    </w:p>
    <w:p>
      <w:pPr>
        <w:spacing w:after="0" w:line="240" w:lineRule="auto"/>
      </w:pPr>
    </w:p>
    <w:p>
      <w:pPr>
        <w:jc w:val="both"/>
      </w:pPr>
      <w:r>
        <w:t xml:space="preserve">El punto de partida del caso es significativo. La Mutual de Todos cuenta con </w:t>
      </w:r>
      <w:r>
        <w:rPr>
          <w:b/>
        </w:rPr>
        <w:t>29.876 asociados</w:t>
      </w:r>
      <w:r>
        <w:t xml:space="preserve">, </w:t>
      </w:r>
      <w:r>
        <w:rPr>
          <w:b/>
        </w:rPr>
        <w:t>30 empleados</w:t>
      </w:r>
      <w:r>
        <w:t xml:space="preserve">, una cartera de </w:t>
      </w:r>
      <w:r>
        <w:rPr>
          <w:b/>
        </w:rPr>
        <w:t>7.917 ayudas económicas a individuos</w:t>
      </w:r>
      <w:r>
        <w:t xml:space="preserve"> con un promedio de </w:t>
      </w:r>
      <w:r>
        <w:rPr>
          <w:b/>
        </w:rPr>
        <w:t>$150.000 por asistencia</w:t>
      </w:r>
      <w:r>
        <w:t xml:space="preserve">, y un superávit de ejercicio de </w:t>
      </w:r>
      <w:r>
        <w:rPr>
          <w:b/>
        </w:rPr>
        <w:t>$65.965.108</w:t>
      </w:r>
      <w:r>
        <w:t xml:space="preserve"> al cierre de 2025. Al mismo tiempo, la estructura de recursos y gastos muestra señales claras para el análisis: fuerte peso relativo de la ayuda económica dentro de los ingresos, costos bancarios y de verificación elevados, gastos de franqueo importantes y una tesorería que será más exigida si el ahorro mutual se pone efectivamente en funcionamiento. Por eso, la incorporación del reglamento no debe pensarse como un mero trámite administrativo, sino como un proyecto institucional transversal.</w:t>
      </w:r>
    </w:p>
    <w:p>
      <w:pPr>
        <w:spacing w:after="0" w:line="240" w:lineRule="auto"/>
      </w:pPr>
    </w:p>
    <w:p>
      <w:pPr>
        <w:jc w:val="both"/>
      </w:pPr>
      <w:r>
        <w:t>La hipótesis que guía este trabajo es que la Mutual de Todos puede lanzar el servicio de ahorro con un enfoque prudente, realista y sostenible, siempre que lo encuadre en una lógica de gobernanza, gestión de riesgos, seguridad informática, cumplimiento normativo y control de gestión consistentes. Bajo esa premisa, el recorrido de los diez ejes temáticos no busca “llenar” páginas con doctrina, sino traducir conceptos a decisiones concretas para el diseño, la implementación y el monitoreo del nuevo servicio.</w:t>
      </w:r>
    </w:p>
    <w:p>
      <w:pPr>
        <w:spacing w:after="0" w:line="240" w:lineRule="auto"/>
      </w:pPr>
    </w:p>
    <w:p>
      <w:pPr>
        <w:pStyle w:val="Heading1"/>
        <w:jc w:val="both"/>
      </w:pPr>
      <w:r>
        <w:rPr>
          <w:b/>
        </w:rPr>
        <w:t>1. Contexto internacional</w:t>
      </w:r>
    </w:p>
    <w:p>
      <w:pPr>
        <w:spacing w:after="0" w:line="240" w:lineRule="auto"/>
      </w:pPr>
    </w:p>
    <w:p>
      <w:pPr>
        <w:pStyle w:val="Heading2"/>
        <w:jc w:val="both"/>
      </w:pPr>
      <w:r>
        <w:rPr>
          <w:b/>
        </w:rPr>
        <w:t>Conceptos teóricos más relevantes identificados</w:t>
      </w:r>
    </w:p>
    <w:p>
      <w:pPr>
        <w:spacing w:after="0" w:line="240" w:lineRule="auto"/>
      </w:pPr>
    </w:p>
    <w:p>
      <w:pPr>
        <w:jc w:val="both"/>
      </w:pPr>
      <w:r>
        <w:t>El contexto internacional muestra que las organizaciones de la economía social y solidaria ocupan un lugar cada vez más relevante en la agenda de inclusión financiera, desarrollo territorial y resiliencia institucional. Los materiales trabajados en la diplomatura destacan que la cooperación, el mutualismo y las finanzas orientadas al servicio del asociado ofrecen una lógica distinta a la intermediación puramente especulativa: priorizan la circulación del ahorro dentro de la comunidad, el financiamiento de necesidades reales y la sostenibilidad del tejido social. A su vez, las referencias internacionales de gobernanza y desarrollo sostenible insisten en la necesidad de combinar misión social con profesionalización, control y transparencia.</w:t>
      </w:r>
    </w:p>
    <w:p>
      <w:pPr>
        <w:spacing w:after="0" w:line="240" w:lineRule="auto"/>
      </w:pPr>
    </w:p>
    <w:p>
      <w:pPr>
        <w:jc w:val="both"/>
      </w:pPr>
      <w:r>
        <w:t>También se advierte que la internacionalización no significa copiar mecánicamente modelos externos. La enseñanza central es otra: las entidades mutuales que mejor se posicionan son aquellas que adaptan buenas prácticas globales a su escala, a su territorio y a su cultura organizacional. Entre esas buenas prácticas se destacan la educación financiera de los usuarios, la atomización del fondeo para evitar concentraciones, la digitalización segura de procesos, la trazabilidad de operaciones y la rendición periódica de cuentas ante asociados y órganos de gobierno.</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La incorporación del Reglamento de Ahorro en la Mutual de Todos debe presentarse como una herramienta de </w:t>
      </w:r>
      <w:r>
        <w:rPr>
          <w:b/>
        </w:rPr>
        <w:t>finanzas solidarias de base territorial</w:t>
      </w:r>
      <w:r>
        <w:t>. El sentido del servicio no será captar fondos para inmovilizarlos o volcarlos a posiciones especulativas ajenas al objeto mutual, sino canalizar el ahorro de los asociados hacia nuevas ayudas económicas, mejoras habitacionales, capital productivo familiar y otras necesidades admitidas por la normativa. De ese modo, el dinero de la comunidad vuelve a la comunidad bajo un circuito institucional controlado.</w:t>
      </w:r>
    </w:p>
    <w:p>
      <w:pPr>
        <w:spacing w:after="0" w:line="240" w:lineRule="auto"/>
      </w:pPr>
    </w:p>
    <w:p>
      <w:pPr>
        <w:jc w:val="both"/>
      </w:pPr>
      <w:r>
        <w:rPr>
          <w:b/>
        </w:rPr>
        <w:t>Educación financiera y legitimidad social:</w:t>
      </w:r>
      <w:r>
        <w:t xml:space="preserve"> junto con la apertura del servicio, la mutual deberá desarrollar jornadas de información para asociados sobre ahorro, crédito responsable, costos financieros y prevención del sobreendeudamiento. Esta acción responde a la mejor práctica internacional de construir confianza antes que agresividad comercial.</w:t>
      </w:r>
    </w:p>
    <w:p>
      <w:pPr>
        <w:spacing w:after="0" w:line="240" w:lineRule="auto"/>
      </w:pPr>
    </w:p>
    <w:p>
      <w:pPr>
        <w:jc w:val="both"/>
      </w:pPr>
      <w:r>
        <w:rPr>
          <w:b/>
        </w:rPr>
        <w:t>Captación atomizada y no concentrada:</w:t>
      </w:r>
      <w:r>
        <w:t xml:space="preserve"> para evitar dependencia de pocos grandes ahorristas, el diseño comercial del servicio debe priorizar una base amplia de depositantes medianos y pequeños. La escala actual de asociados permite sostener esta estrategia y reduce el riesgo de retiros concentrados.</w:t>
      </w:r>
    </w:p>
    <w:p>
      <w:pPr>
        <w:spacing w:after="0" w:line="240" w:lineRule="auto"/>
      </w:pPr>
    </w:p>
    <w:p>
      <w:pPr>
        <w:jc w:val="both"/>
      </w:pPr>
      <w:r>
        <w:rPr>
          <w:b/>
        </w:rPr>
        <w:t>Acceso multicanal con inclusión:</w:t>
      </w:r>
      <w:r>
        <w:t xml:space="preserve"> la digitalización del ahorro será importante, pero no debe excluir a asociados con menor familiaridad tecnológica. Por eso, la Mutual de Todos deberá combinar atención presencial, canales asistidos y consulta digital segura de saldos y movimientos.</w:t>
      </w:r>
    </w:p>
    <w:p>
      <w:pPr>
        <w:spacing w:after="0" w:line="240" w:lineRule="auto"/>
      </w:pPr>
    </w:p>
    <w:p>
      <w:pPr>
        <w:pStyle w:val="Heading1"/>
        <w:jc w:val="both"/>
      </w:pPr>
      <w:r>
        <w:rPr>
          <w:b/>
        </w:rPr>
        <w:t>2. Las mutuales en el nuevo escenario económico financiero</w:t>
      </w:r>
    </w:p>
    <w:p>
      <w:pPr>
        <w:spacing w:after="0" w:line="240" w:lineRule="auto"/>
      </w:pPr>
    </w:p>
    <w:p>
      <w:pPr>
        <w:pStyle w:val="Heading2"/>
        <w:jc w:val="both"/>
      </w:pPr>
      <w:r>
        <w:rPr>
          <w:b/>
        </w:rPr>
        <w:t>Conceptos teóricos más relevantes identificados</w:t>
      </w:r>
    </w:p>
    <w:p>
      <w:pPr>
        <w:spacing w:after="0" w:line="240" w:lineRule="auto"/>
      </w:pPr>
    </w:p>
    <w:p>
      <w:pPr>
        <w:jc w:val="both"/>
      </w:pPr>
      <w:r>
        <w:t>Los materiales sobre macroeconomía, sistema financiero e inclusión financiera muestran que las mutuales operan hoy en un entorno signado por inflación, volatilidad de tasas, deterioro salarial, cambios bruscos en los precios relativos, digitalización del consumo financiero y creciente competencia de fintechs y bancos digitales. En este marco, el desafío no es solo captar fondos: es sostener una ecuación técnica en la que la tasa pagada al ahorrista, la tasa cobrada en ayudas económicas, la mora esperada, la inflación y el costo operativo no destruyan el patrimonio de la entidad.</w:t>
      </w:r>
    </w:p>
    <w:p>
      <w:pPr>
        <w:spacing w:after="0" w:line="240" w:lineRule="auto"/>
      </w:pPr>
    </w:p>
    <w:p>
      <w:pPr>
        <w:jc w:val="both"/>
      </w:pPr>
      <w:r>
        <w:t xml:space="preserve">Otro concepto central es el </w:t>
      </w:r>
      <w:r>
        <w:rPr>
          <w:b/>
        </w:rPr>
        <w:t>descalce de plazos</w:t>
      </w:r>
      <w:r>
        <w:t>. Captar ahorro de disponibilidad inmediata y colocarlo en préstamos de plazos más largos puede generar tensiones severas de liquidez si no existe una política prudencial. A esto se suma la competencia por experiencia de usuario: los asociados comparan rendimientos, rapidez, acceso digital y claridad de la información. La mutual, entonces, no puede limitarse a abrir cuentas de ahorro; debe ofrecer un servicio confiable, comprensible y técnicamente sostenible.</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Para este TIF se propone trabajar con un </w:t>
      </w:r>
      <w:r>
        <w:rPr>
          <w:b/>
        </w:rPr>
        <w:t>escenario base realista</w:t>
      </w:r>
      <w:r>
        <w:t xml:space="preserve"> a dos años: recuperación moderada de la actividad, desaceleración gradual de la inflación, descenso paulatino de la tasa de política monetaria y permanencia de una competencia fuerte por el ahorro minorista. Bajo esa hipótesis, el diseño del producto debe evitar supuestos triunfalistas y privilegiar la sustentabilidad del spread.</w:t>
      </w:r>
    </w:p>
    <w:p>
      <w:pPr>
        <w:spacing w:after="0" w:line="240" w:lineRule="auto"/>
      </w:pPr>
    </w:p>
    <w:p>
      <w:pPr>
        <w:jc w:val="both"/>
      </w:pPr>
      <w:r>
        <w:rPr>
          <w:b/>
        </w:rPr>
        <w:t>Supuestos orientativos del escenario:</w:t>
      </w:r>
      <w:r>
        <w:t xml:space="preserve"> se proyecta para el primer año una evolución moderada del PBI, inflación todavía elevada pero descendente, tasa de captación de ahorro competitiva sin sobrepago y tasa de ayuda económica suficiente para cubrir inflación, incobrabilidad y estructura. En el segundo año, el supuesto es de mayor estabilidad, menor inflación y baja gradual del costo de fondeo, siempre bajo revisión mensual del Comité de Finanzas.</w:t>
      </w:r>
    </w:p>
    <w:p>
      <w:pPr>
        <w:spacing w:after="0" w:line="240" w:lineRule="auto"/>
      </w:pPr>
    </w:p>
    <w:p>
      <w:pPr>
        <w:jc w:val="both"/>
      </w:pPr>
      <w:r>
        <w:rPr>
          <w:b/>
        </w:rPr>
        <w:t>Arquitectura de productos:</w:t>
      </w:r>
      <w:r>
        <w:t xml:space="preserve"> la Mutual de Todos debería lanzar dos modalidades iniciales. Una </w:t>
      </w:r>
      <w:r>
        <w:rPr>
          <w:b/>
        </w:rPr>
        <w:t>cuenta de ahorro variable</w:t>
      </w:r>
      <w:r>
        <w:t xml:space="preserve">, de menor retribución pero alta liquidez, y un </w:t>
      </w:r>
      <w:r>
        <w:rPr>
          <w:b/>
        </w:rPr>
        <w:t>ahorro a término</w:t>
      </w:r>
      <w:r>
        <w:t>, con premios por permanencia y vencimientos escalonados. Esta combinación permite administrar mejor el fondeo y segmentar perfiles de asociados.</w:t>
      </w:r>
    </w:p>
    <w:p>
      <w:pPr>
        <w:spacing w:after="0" w:line="240" w:lineRule="auto"/>
      </w:pPr>
    </w:p>
    <w:p>
      <w:pPr>
        <w:jc w:val="both"/>
      </w:pPr>
      <w:r>
        <w:rPr>
          <w:b/>
        </w:rPr>
        <w:t>Gestión activa del spread y la liquidez:</w:t>
      </w:r>
      <w:r>
        <w:t xml:space="preserve"> el lanzamiento debe incluir una política formal de revisión de tasas, encaje interno y comportamiento de los flujos. Si la inflación o la tasa de mercado se desvían significativamente del escenario base, la mutual deberá recalibrar tanto la captación como la colocación para no deteriorar el patrimonio.</w:t>
      </w:r>
    </w:p>
    <w:p>
      <w:pPr>
        <w:spacing w:after="0" w:line="240" w:lineRule="auto"/>
      </w:pPr>
    </w:p>
    <w:p>
      <w:pPr>
        <w:pStyle w:val="Heading1"/>
        <w:jc w:val="both"/>
      </w:pPr>
      <w:r>
        <w:rPr>
          <w:b/>
        </w:rPr>
        <w:t>3. Elementos normativos y jurídicos de la gestión financiera que hacen a las Mutuales</w:t>
      </w:r>
    </w:p>
    <w:p>
      <w:pPr>
        <w:spacing w:after="0" w:line="240" w:lineRule="auto"/>
      </w:pPr>
    </w:p>
    <w:p>
      <w:pPr>
        <w:pStyle w:val="Heading2"/>
        <w:jc w:val="both"/>
      </w:pPr>
      <w:r>
        <w:rPr>
          <w:b/>
        </w:rPr>
        <w:t>Conceptos teóricos más relevantes identificados</w:t>
      </w:r>
    </w:p>
    <w:p>
      <w:pPr>
        <w:spacing w:after="0" w:line="240" w:lineRule="auto"/>
      </w:pPr>
    </w:p>
    <w:p>
      <w:pPr>
        <w:jc w:val="both"/>
      </w:pPr>
      <w:r>
        <w:t>El marco jurídico de la actividad mutual tiene rasgos propios que la distinguen de la banca comercial. La Ley N° 20.321, las resoluciones del INAES y las normas vinculadas al servicio de ayuda económica mutual configuran un régimen específico en el que el ahorro y el crédito se desarrollan dentro del universo asociativo y con fines solidarios, no lucrativos. Por eso, el nuevo servicio debe apoyarse en un reglamento aprobado, en procedimientos formales, en registraciones analíticas independientes, en auditoría externa y en el respeto estricto de las relaciones técnicas exigidas por el regulador.</w:t>
      </w:r>
    </w:p>
    <w:p>
      <w:pPr>
        <w:spacing w:after="0" w:line="240" w:lineRule="auto"/>
      </w:pPr>
    </w:p>
    <w:p>
      <w:pPr>
        <w:jc w:val="both"/>
      </w:pPr>
      <w:r>
        <w:t>Los materiales sobre ayuda económica mutual subrayan varios puntos relevantes: la autoridad que recibe ahorros y concede préstamos debe estar claramente definida; los mecanismos de retiro y modificación de tasas deben estar reglados; los asociados deben contar con legajos que acrediten identidad, situación patrimonial y perfil de riesgo; y la mutual debe monitorear límites sobre capacidad prestable, ahorro por asociado, relación entre ahorros y patrimonio neto, liquidez mínima y demás exigencias prudenciales. A ello se suma la responsabilidad reforzada de directivos y fiscalizadores cuando administran servicios financiados con ahorro de los asociados.</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La Mutual de Todos ya cuenta con aprobación del reglamento, pero la viabilidad jurídica del servicio exige algo más que esa autorización formal. Antes de la puesta en marcha deberá existir un </w:t>
      </w:r>
      <w:r>
        <w:rPr>
          <w:b/>
        </w:rPr>
        <w:t>circuito documental y operativo completo</w:t>
      </w:r>
      <w:r>
        <w:t>, articulado entre Consejo Directivo, Tesorería, Asesoría, Auditoría Externa, sistemas y oficial de cumplimiento.</w:t>
      </w:r>
    </w:p>
    <w:p>
      <w:pPr>
        <w:spacing w:after="0" w:line="240" w:lineRule="auto"/>
      </w:pPr>
    </w:p>
    <w:p>
      <w:pPr>
        <w:jc w:val="both"/>
      </w:pPr>
      <w:r>
        <w:rPr>
          <w:b/>
        </w:rPr>
        <w:t>Formalización operativa del reglamento:</w:t>
      </w:r>
      <w:r>
        <w:t xml:space="preserve"> la mutual deberá dejar definidos en manuales y actas los funcionarios autorizados para recepcionar ahorros, ordenar retiros, aprobar préstamos y modificar estímulos o tasas de servicio. Toda excepción debe ser nominal, fundada y registrada, nunca verbal ni ex post.</w:t>
      </w:r>
    </w:p>
    <w:p>
      <w:pPr>
        <w:spacing w:after="0" w:line="240" w:lineRule="auto"/>
      </w:pPr>
    </w:p>
    <w:p>
      <w:pPr>
        <w:jc w:val="both"/>
      </w:pPr>
      <w:r>
        <w:rPr>
          <w:b/>
        </w:rPr>
        <w:t>Relaciones técnicas y límites prudenciales:</w:t>
      </w:r>
      <w:r>
        <w:t xml:space="preserve"> la administración del servicio deberá controlar periódicamente la relación entre ahorros recibidos y patrimonio neto, los topes de ahorro por asociado, la liquidez mínima y el uso de los fondos captados. La normativa trabajada en clase muestra que estos parámetros no son accesorios: son la frontera entre un crecimiento sano y un crecimiento riesgoso.</w:t>
      </w:r>
    </w:p>
    <w:p>
      <w:pPr>
        <w:spacing w:after="0" w:line="240" w:lineRule="auto"/>
      </w:pPr>
    </w:p>
    <w:p>
      <w:pPr>
        <w:jc w:val="both"/>
      </w:pPr>
      <w:r>
        <w:rPr>
          <w:b/>
        </w:rPr>
        <w:t>Legajos, garantías y trazabilidad:</w:t>
      </w:r>
      <w:r>
        <w:t xml:space="preserve"> cada asociado usuario del servicio deberá contar con documentación identificatoria, respaldo patrimonial y financiero, aceptación expresa de condiciones y constancias de conocimiento de la política PLA/FT. Asimismo, la mutual deberá sostener registraciones analíticas separadas del servicio y la leyenda de garantía patrimonial exigida por la normativa.</w:t>
      </w:r>
    </w:p>
    <w:p>
      <w:pPr>
        <w:spacing w:after="0" w:line="240" w:lineRule="auto"/>
      </w:pPr>
    </w:p>
    <w:p>
      <w:pPr>
        <w:pStyle w:val="Heading1"/>
        <w:jc w:val="both"/>
      </w:pPr>
      <w:r>
        <w:rPr>
          <w:b/>
        </w:rPr>
        <w:t>4. Plan de Negocios</w:t>
      </w:r>
    </w:p>
    <w:p>
      <w:pPr>
        <w:spacing w:after="0" w:line="240" w:lineRule="auto"/>
      </w:pPr>
    </w:p>
    <w:p>
      <w:pPr>
        <w:pStyle w:val="Heading2"/>
        <w:jc w:val="both"/>
      </w:pPr>
      <w:r>
        <w:rPr>
          <w:b/>
        </w:rPr>
        <w:t>Conceptos teóricos más relevantes identificados</w:t>
      </w:r>
    </w:p>
    <w:p>
      <w:pPr>
        <w:spacing w:after="0" w:line="240" w:lineRule="auto"/>
      </w:pPr>
    </w:p>
    <w:p>
      <w:pPr>
        <w:jc w:val="both"/>
      </w:pPr>
      <w:r>
        <w:t>El plan de negocios es la expresión escrita y numérica del modelo que se pretende desarrollar. No se reduce a una planilla: ordena visión, objetivos, estrategias, tácticas, recursos, cronograma e indicadores. La diplomatura enfatiza que el plan debe empezar por el final, es decir, por el resultado buscado, y luego traducir ese destino en metas, acciones y mecanismos de seguimiento. También enseña que no conviene improvisar ni construir sobre expectativas abstractas; por el contrario, deben formularse escenarios realistas y revisables.</w:t>
      </w:r>
    </w:p>
    <w:p>
      <w:pPr>
        <w:spacing w:after="0" w:line="240" w:lineRule="auto"/>
      </w:pPr>
    </w:p>
    <w:p>
      <w:pPr>
        <w:jc w:val="both"/>
      </w:pPr>
      <w:r>
        <w:t>En el caso de mutuales, el plan de negocios tiene una particularidad esencial: debe equilibrar viabilidad económica con finalidad social. No basta con proyectar crecimiento de cartera o captación de fondos; es necesario medir cuánto cuesta sostener ese crecimiento, qué recursos demanda, qué riesgos crea, qué procesos deben rediseñarse y cómo impacta en los asociados. Las herramientas de análisis interno y externo, la definición de fortalezas, debilidades, oportunidades y amenazas, y el uso de indicadores de seguimiento resultan por ello indispensables.</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El plan de negocios propuesto para la Mutual de Todos se orienta a </w:t>
      </w:r>
      <w:r>
        <w:rPr>
          <w:b/>
        </w:rPr>
        <w:t>reducir dependencia del fondeo bancario, ampliar la cartera de ayuda económica financiada con ahorro de asociados y mejorar la eficiencia estructural de la entidad</w:t>
      </w:r>
      <w:r>
        <w:t>. La información del caso permite advertir que los costos bancarios, los gastos de verificación y el franqueo tienen hoy un peso relevante; en consecuencia, el lanzamiento del servicio de ahorro debe aprovecharse para rediseñar también la operación.</w:t>
      </w:r>
    </w:p>
    <w:p>
      <w:pPr>
        <w:spacing w:after="0" w:line="240" w:lineRule="auto"/>
      </w:pPr>
    </w:p>
    <w:p>
      <w:pPr>
        <w:jc w:val="both"/>
      </w:pPr>
      <w:r>
        <w:rPr>
          <w:b/>
        </w:rPr>
        <w:t>Objetivos de dos años:</w:t>
      </w:r>
      <w:r>
        <w:t xml:space="preserve"> se propone que al cierre del primer año la mutual alcance aproximadamente </w:t>
      </w:r>
      <w:r>
        <w:rPr>
          <w:b/>
        </w:rPr>
        <w:t>1.800 asociados ahorristas activos</w:t>
      </w:r>
      <w:r>
        <w:t xml:space="preserve">, y al cierre del segundo año supere los </w:t>
      </w:r>
      <w:r>
        <w:rPr>
          <w:b/>
        </w:rPr>
        <w:t>3.000</w:t>
      </w:r>
      <w:r>
        <w:t>. El objetivo no es captar grandes montos aislados, sino construir una base amplia y estable. En paralelo, se proyecta que la nueva disponibilidad de fondeo permita expandir la ayuda económica de manera prudente, priorizando líneas para necesidades familiares, capital de trabajo de microemprendedores asociados y mejoras de vivienda.</w:t>
      </w:r>
    </w:p>
    <w:p>
      <w:pPr>
        <w:spacing w:after="0" w:line="240" w:lineRule="auto"/>
      </w:pPr>
    </w:p>
    <w:p>
      <w:pPr>
        <w:jc w:val="both"/>
      </w:pPr>
      <w:r>
        <w:rPr>
          <w:b/>
        </w:rPr>
        <w:t>Estrategias de captación y colocación:</w:t>
      </w:r>
      <w:r>
        <w:t xml:space="preserve"> la captación deberá comenzar por la base social ya existente, aprovechando la confianza institucional, la cuota social y la relación previa con servicios activos. Se recomienda combinar campañas segmentadas, promociones por permanencia, difusión en sucursales y una oferta digital simple. En la colocación, la prioridad debe ser la cartera de ayuda económica a individuos, evitando expandirse prematuramente a segmentos más complejos o de mayor riesgo sin experiencia previa consolidada.</w:t>
      </w:r>
    </w:p>
    <w:p>
      <w:pPr>
        <w:spacing w:after="0" w:line="240" w:lineRule="auto"/>
      </w:pPr>
    </w:p>
    <w:p>
      <w:pPr>
        <w:jc w:val="both"/>
      </w:pPr>
      <w:r>
        <w:rPr>
          <w:b/>
        </w:rPr>
        <w:t>Acciones comerciales y de eficiencia:</w:t>
      </w:r>
      <w:r>
        <w:t xml:space="preserve"> se prevé migrar progresivamente comunicaciones y extractos a un portal de autogestión, reduciendo franqueo; disminuir uso de fondeo bancario a medida que crezca el ahorro interno; reforzar la inversión en informática; y sumar capacitación específica para Tesorería, Comercial, Sistemas y Cumplimiento.</w:t>
      </w:r>
    </w:p>
    <w:p>
      <w:pPr>
        <w:spacing w:after="0" w:line="240" w:lineRule="auto"/>
      </w:pPr>
    </w:p>
    <w:p>
      <w:pPr>
        <w:jc w:val="both"/>
      </w:pPr>
      <w:r>
        <w:rPr>
          <w:b/>
        </w:rPr>
        <w:t>Recursos y liderazgo del proyecto:</w:t>
      </w:r>
      <w:r>
        <w:t xml:space="preserve"> el liderazgo operativo deberá recaer en una gerencia o coordinación financiera con reporte al Consejo Directivo. Intervendrán Tesorería, Comercial, Sistemas, Auditoría, Oficial de Cumplimiento y Asesoría externa. El seguimiento se hará mediante un comité mensual con tablero de indicadores, análisis de desvíos y decisiones de corrección.</w:t>
      </w:r>
    </w:p>
    <w:p>
      <w:pPr>
        <w:spacing w:after="0" w:line="240" w:lineRule="auto"/>
      </w:pPr>
    </w:p>
    <w:p>
      <w:pPr>
        <w:pStyle w:val="Heading1"/>
        <w:jc w:val="both"/>
      </w:pPr>
      <w:r>
        <w:rPr>
          <w:b/>
        </w:rPr>
        <w:t>5. Principios de Gobierno Corporativo</w:t>
      </w:r>
    </w:p>
    <w:p>
      <w:pPr>
        <w:spacing w:after="0" w:line="240" w:lineRule="auto"/>
      </w:pPr>
    </w:p>
    <w:p>
      <w:pPr>
        <w:pStyle w:val="Heading2"/>
        <w:jc w:val="both"/>
      </w:pPr>
      <w:r>
        <w:rPr>
          <w:b/>
        </w:rPr>
        <w:t>Conceptos teóricos más relevantes identificados</w:t>
      </w:r>
    </w:p>
    <w:p>
      <w:pPr>
        <w:spacing w:after="0" w:line="240" w:lineRule="auto"/>
      </w:pPr>
    </w:p>
    <w:p>
      <w:pPr>
        <w:jc w:val="both"/>
      </w:pPr>
      <w:r>
        <w:t>El gobierno corporativo en mutuales no se agota en cumplir formalidades societarias. Constituye el sistema mediante el cual la entidad define objetivos, distribuye responsabilidades, administra conflictos de interés, asegura transparencia y controla la gestión. En el ámbito mutual, además, se encuentra atravesado por una lógica democrática particular: el principio de “un asociado, un voto”, la centralidad del fin social y la obligación de rendir cuentas no solo por resultados económicos, sino también por el modo en que esos resultados se alcanzan.</w:t>
      </w:r>
    </w:p>
    <w:p>
      <w:pPr>
        <w:spacing w:after="0" w:line="240" w:lineRule="auto"/>
      </w:pPr>
    </w:p>
    <w:p>
      <w:pPr>
        <w:jc w:val="both"/>
      </w:pPr>
      <w:r>
        <w:t>Los materiales trabajados resaltan que el gobierno corporativo sano exige separar conducción política y ejecución técnica, definir el apetito al riesgo desde el Consejo, institucionalizar la cultura ética y evitar que los órganos de administración interfieran discrecionalmente en operaciones individuales. También se destaca que la buena gobernanza necesita información de calidad, reportes oportunos y controles que no dependan solo de la buena voluntad de las personas.</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La apertura del servicio de ahorro obliga a elevar el estándar de gobierno de la Mutual de Todos. El ahorro de los asociados exige una administración más formalizada, más trazable y menos dependiente de decisiones informales.</w:t>
      </w:r>
    </w:p>
    <w:p>
      <w:pPr>
        <w:spacing w:after="0" w:line="240" w:lineRule="auto"/>
      </w:pPr>
    </w:p>
    <w:p>
      <w:pPr>
        <w:jc w:val="both"/>
      </w:pPr>
      <w:r>
        <w:rPr>
          <w:b/>
        </w:rPr>
        <w:t>Separación entre política y operación:</w:t>
      </w:r>
      <w:r>
        <w:t xml:space="preserve"> el Consejo Directivo deberá definir las políticas del servicio, los límites de riesgo, las tasas marco, los segmentos prioritarios y los reportes a recibir. La ejecución cotidiana quedará en manos de la gerencia y de áreas técnicas. Ningún directivo debería aprobar excepciones de forma verbal ni intervenir en operaciones concretas fuera del circuito formal.</w:t>
      </w:r>
    </w:p>
    <w:p>
      <w:pPr>
        <w:spacing w:after="0" w:line="240" w:lineRule="auto"/>
      </w:pPr>
    </w:p>
    <w:p>
      <w:pPr>
        <w:jc w:val="both"/>
      </w:pPr>
      <w:r>
        <w:rPr>
          <w:b/>
        </w:rPr>
        <w:t>Código de ética y conflictos de interés:</w:t>
      </w:r>
      <w:r>
        <w:t xml:space="preserve"> la mutual deberá aprobar reglas específicas para evitar tratos preferenciales a directivos, familiares o empleados en tasas, límites, garantías o acceso a información sensible. Las operaciones con personas vinculadas, si se admiten, deben quedar plenamente reguladas, justificadas y auditadas.</w:t>
      </w:r>
    </w:p>
    <w:p>
      <w:pPr>
        <w:spacing w:after="0" w:line="240" w:lineRule="auto"/>
      </w:pPr>
    </w:p>
    <w:p>
      <w:pPr>
        <w:jc w:val="both"/>
      </w:pPr>
      <w:r>
        <w:rPr>
          <w:b/>
        </w:rPr>
        <w:t>Transparencia hacia la masa societaria:</w:t>
      </w:r>
      <w:r>
        <w:t xml:space="preserve"> la Mutual de Todos debería emitir reportes periódicos simplificados sobre evolución del servicio, volumen de ahorro captado, calidad de cartera, liquidez y principales riesgos. Esto fortalece la confianza y convierte la información en una herramienta de control democrático real.</w:t>
      </w:r>
    </w:p>
    <w:p>
      <w:pPr>
        <w:spacing w:after="0" w:line="240" w:lineRule="auto"/>
      </w:pPr>
    </w:p>
    <w:p>
      <w:pPr>
        <w:pStyle w:val="Heading1"/>
        <w:jc w:val="both"/>
      </w:pPr>
      <w:r>
        <w:rPr>
          <w:b/>
        </w:rPr>
        <w:t>6. Gestión de Riesgos Corporativos</w:t>
      </w:r>
    </w:p>
    <w:p>
      <w:pPr>
        <w:spacing w:after="0" w:line="240" w:lineRule="auto"/>
      </w:pPr>
    </w:p>
    <w:p>
      <w:pPr>
        <w:pStyle w:val="Heading2"/>
        <w:jc w:val="both"/>
      </w:pPr>
      <w:r>
        <w:rPr>
          <w:b/>
        </w:rPr>
        <w:t>Conceptos teóricos más relevantes identificados</w:t>
      </w:r>
    </w:p>
    <w:p>
      <w:pPr>
        <w:spacing w:after="0" w:line="240" w:lineRule="auto"/>
      </w:pPr>
    </w:p>
    <w:p>
      <w:pPr>
        <w:jc w:val="both"/>
      </w:pPr>
      <w:r>
        <w:t>La Gestión Integral de Riesgos (ERM o GIR) propone mirar a la entidad como un sistema en el que los riesgos no aparecen aislados, sino interrelacionados. Riesgo de liquidez, riesgo de crédito, riesgo de mercado, riesgo operacional, riesgo de cumplimiento, riesgo reputacional y riesgo tecnológico pueden reforzarse entre sí si no existe una visión integrada. Los materiales de la diplomatura insisten en que el apetito al riesgo es una decisión de alto nivel: define cuánto riesgo está dispuesto a aceptar el Consejo para perseguir sus objetivos y qué desvíos resultan tolerables antes de activar respuestas.</w:t>
      </w:r>
    </w:p>
    <w:p>
      <w:pPr>
        <w:spacing w:after="0" w:line="240" w:lineRule="auto"/>
      </w:pPr>
    </w:p>
    <w:p>
      <w:pPr>
        <w:jc w:val="both"/>
      </w:pPr>
      <w:r>
        <w:t>Otro aporte relevante es la relación entre planificación y riesgo. El plan fija metas; el ERM determina bajo qué condiciones esas metas siguen siendo razonables. Esto exige mapas de riesgo, indicadores de desempeño y de riesgo, pruebas de estrés, monitoreo continuo y revisión periódica de controles. El objetivo no es paralizar a la entidad, sino permitirle crecer sin perder gobernabilidad.</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La Mutual de Todos debería adoptar para este proyecto un </w:t>
      </w:r>
      <w:r>
        <w:rPr>
          <w:b/>
        </w:rPr>
        <w:t>apetito al riesgo conservador-moderado</w:t>
      </w:r>
      <w:r>
        <w:t>. La aprobación del reglamento abre una oportunidad de expansión, pero la entidad no necesita maximizar velocidad; necesita construir confianza, capacidad operativa y control.</w:t>
      </w:r>
    </w:p>
    <w:p>
      <w:pPr>
        <w:spacing w:after="0" w:line="240" w:lineRule="auto"/>
      </w:pPr>
    </w:p>
    <w:p>
      <w:pPr>
        <w:jc w:val="both"/>
      </w:pPr>
      <w:r>
        <w:rPr>
          <w:b/>
        </w:rPr>
        <w:t>Riesgos críticos a priorizar:</w:t>
      </w:r>
      <w:r>
        <w:t xml:space="preserve"> en la etapa inicial, los riesgos centrales serán el de liquidez, el de crédito, el de concentración de depósitos, el operacional y el reputacional. También será crítico el riesgo tecnológico por la sensibilidad de los datos y la dependencia creciente de sistemas.</w:t>
      </w:r>
    </w:p>
    <w:p>
      <w:pPr>
        <w:spacing w:after="0" w:line="240" w:lineRule="auto"/>
      </w:pPr>
    </w:p>
    <w:p>
      <w:pPr>
        <w:jc w:val="both"/>
      </w:pPr>
      <w:r>
        <w:rPr>
          <w:b/>
        </w:rPr>
        <w:t>Definición de límites y alertas:</w:t>
      </w:r>
      <w:r>
        <w:t xml:space="preserve"> se recomienda fijar un piso interno de liquidez más exigente que el mínimo regulatorio para las cuentas de ahorro variable, límites de concentración por asociado y umbrales de mora que activen revisión de política crediticia. Toda desviación relevante debe traducirse en un plan de remediación con responsable y fecha.</w:t>
      </w:r>
    </w:p>
    <w:p>
      <w:pPr>
        <w:spacing w:after="0" w:line="240" w:lineRule="auto"/>
      </w:pPr>
    </w:p>
    <w:p>
      <w:pPr>
        <w:jc w:val="both"/>
      </w:pPr>
      <w:r>
        <w:rPr>
          <w:b/>
        </w:rPr>
        <w:t>Pruebas de estrés:</w:t>
      </w:r>
      <w:r>
        <w:t xml:space="preserve"> trimestralmente la mutual debería simular, como mínimo, tres escenarios: suba abrupta de tasas de mercado, retiro significativo de depósitos a la vista y deterioro de cobrabilidad de la cartera nueva. Estas pruebas permitirán decidir si el ritmo de expansión previsto sigue siendo razonable o requiere ajustes.</w:t>
      </w:r>
    </w:p>
    <w:p>
      <w:pPr>
        <w:spacing w:after="0" w:line="240" w:lineRule="auto"/>
      </w:pPr>
    </w:p>
    <w:p>
      <w:pPr>
        <w:pStyle w:val="Heading1"/>
        <w:jc w:val="both"/>
      </w:pPr>
      <w:r>
        <w:rPr>
          <w:b/>
        </w:rPr>
        <w:t>7. Riesgo Operacional</w:t>
      </w:r>
    </w:p>
    <w:p>
      <w:pPr>
        <w:spacing w:after="0" w:line="240" w:lineRule="auto"/>
      </w:pPr>
    </w:p>
    <w:p>
      <w:pPr>
        <w:pStyle w:val="Heading2"/>
        <w:jc w:val="both"/>
      </w:pPr>
      <w:r>
        <w:rPr>
          <w:b/>
        </w:rPr>
        <w:t>Conceptos teóricos más relevantes identificados</w:t>
      </w:r>
    </w:p>
    <w:p>
      <w:pPr>
        <w:spacing w:after="0" w:line="240" w:lineRule="auto"/>
      </w:pPr>
    </w:p>
    <w:p>
      <w:pPr>
        <w:jc w:val="both"/>
      </w:pPr>
      <w:r>
        <w:t>El riesgo operacional comprende las pérdidas derivadas de fallas en procesos, personas, sistemas o eventos externos. En la diplomatura se trabajó especialmente la idea de mapear subprocesos, identificar riesgos inherentes, describir controles, valorar el riesgo residual y decidir respuestas. La calidad del control no depende solo de su existencia formal, sino de su diseño, su evidencia y su cumplimiento efectivo. En este punto, los controles automáticos integrados a los aplicativos son superiores a los puramente manuales, aunque muchas veces requieren controles compensatorios y monitoreo continuo.</w:t>
      </w:r>
    </w:p>
    <w:p>
      <w:pPr>
        <w:spacing w:after="0" w:line="240" w:lineRule="auto"/>
      </w:pPr>
    </w:p>
    <w:p>
      <w:pPr>
        <w:jc w:val="both"/>
      </w:pPr>
      <w:r>
        <w:t>Los materiales sobre tesorería muestran que la operatoria de apertura, movimientos de caja, cierre, arqueos, conciliaciones, acceso físico al tesoro, parametrización contable y capacidad de registrar excepciones son puntos de alta criticidad. Si esos controles fallan en un servicio financiado con ahorro de asociados, el impacto económico y reputacional puede ser inmediato.</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El lanzamiento del servicio de ahorro exige rediseñar el proceso de Tesorería de la Mutual de Todos con una lógica de </w:t>
      </w:r>
      <w:r>
        <w:rPr>
          <w:b/>
        </w:rPr>
        <w:t>manuales, segregación, evidencias y automatización</w:t>
      </w:r>
      <w:r>
        <w:t>.</w:t>
      </w:r>
    </w:p>
    <w:p>
      <w:pPr>
        <w:spacing w:after="0" w:line="240" w:lineRule="auto"/>
      </w:pPr>
    </w:p>
    <w:p>
      <w:pPr>
        <w:jc w:val="both"/>
      </w:pPr>
      <w:r>
        <w:rPr>
          <w:b/>
        </w:rPr>
        <w:t>Controles físicos y segregación de funciones:</w:t>
      </w:r>
      <w:r>
        <w:t xml:space="preserve"> el tesoro y las cajas deben funcionar con acceso restringido, presencia de seguridad en apertura y cierre, doble intervención en cambios de combinación o claves y prohibición de delegación informal de accesos. El Tesorero General y los cajeros no deben concentrar facultades incompatibles.</w:t>
      </w:r>
    </w:p>
    <w:p>
      <w:pPr>
        <w:spacing w:after="0" w:line="240" w:lineRule="auto"/>
      </w:pPr>
    </w:p>
    <w:p>
      <w:pPr>
        <w:jc w:val="both"/>
      </w:pPr>
      <w:r>
        <w:rPr>
          <w:b/>
        </w:rPr>
        <w:t>Controles de caja y conciliación:</w:t>
      </w:r>
      <w:r>
        <w:t xml:space="preserve"> el sistema deberá exigir arqueo diario, ingreso del romaneo físico, registro automático de sobrantes o faltantes y bloqueo de nuevas operaciones luego del cierre. Además, debe realizarse conciliación periódica entre cuentas de ahorro, movimientos de caja y registración contable.</w:t>
      </w:r>
    </w:p>
    <w:p>
      <w:pPr>
        <w:spacing w:after="0" w:line="240" w:lineRule="auto"/>
      </w:pPr>
    </w:p>
    <w:p>
      <w:pPr>
        <w:jc w:val="both"/>
      </w:pPr>
      <w:r>
        <w:rPr>
          <w:b/>
        </w:rPr>
        <w:t>Trazabilidad de excepciones:</w:t>
      </w:r>
      <w:r>
        <w:t xml:space="preserve"> cualquier reversa, ajuste posterior, anulación o retiro extraordinario debe quedar auditado con usuario, fecha, hora, motivo y aprobación dual. La existencia de ahorro mutual hace inaceptable que los ajustes críticos dependan de decisiones individuales sin evidencia.</w:t>
      </w:r>
    </w:p>
    <w:p>
      <w:pPr>
        <w:spacing w:after="0" w:line="240" w:lineRule="auto"/>
      </w:pPr>
    </w:p>
    <w:p>
      <w:pPr>
        <w:jc w:val="both"/>
      </w:pPr>
      <w:r>
        <w:rPr>
          <w:b/>
        </w:rPr>
        <w:t>Auditoría continua:</w:t>
      </w:r>
      <w:r>
        <w:t xml:space="preserve"> se recomienda complementar los controles operativos con revisiones sorpresivas, reportes de incidencias y seguimiento de oportunidades de mejora para reducir el riesgo residual de la operatoria.</w:t>
      </w:r>
    </w:p>
    <w:p>
      <w:pPr>
        <w:spacing w:after="0" w:line="240" w:lineRule="auto"/>
      </w:pPr>
    </w:p>
    <w:p>
      <w:pPr>
        <w:pStyle w:val="Heading1"/>
        <w:jc w:val="both"/>
      </w:pPr>
      <w:r>
        <w:rPr>
          <w:b/>
        </w:rPr>
        <w:t>8. Administración de las tecnologías informáticas y la seguridad tecnológica</w:t>
      </w:r>
    </w:p>
    <w:p>
      <w:pPr>
        <w:spacing w:after="0" w:line="240" w:lineRule="auto"/>
      </w:pPr>
    </w:p>
    <w:p>
      <w:pPr>
        <w:pStyle w:val="Heading2"/>
        <w:jc w:val="both"/>
      </w:pPr>
      <w:r>
        <w:rPr>
          <w:b/>
        </w:rPr>
        <w:t>Conceptos teóricos más relevantes identificados</w:t>
      </w:r>
    </w:p>
    <w:p>
      <w:pPr>
        <w:spacing w:after="0" w:line="240" w:lineRule="auto"/>
      </w:pPr>
    </w:p>
    <w:p>
      <w:pPr>
        <w:jc w:val="both"/>
      </w:pPr>
      <w:r>
        <w:t>La administración tecnológica ya no es un soporte accesorio: es parte de la infraestructura crítica del negocio mutual. Los materiales sobre informática para no informáticos destacan la necesidad de contar con gerencia o función clara de sistemas, presupuesto, plan estratégico, procedimientos de requerimientos, administración formal de perfiles de usuario, pruebas de backups, monitoreo de bases de datos, continuidad del procesamiento, recuperación ante desastres y control de proveedores. La seguridad debe entenderse desde la tríada de confidencialidad, integridad y disponibilidad.</w:t>
      </w:r>
    </w:p>
    <w:p>
      <w:pPr>
        <w:spacing w:after="0" w:line="240" w:lineRule="auto"/>
      </w:pPr>
    </w:p>
    <w:p>
      <w:pPr>
        <w:jc w:val="both"/>
      </w:pPr>
      <w:r>
        <w:t>También resulta clave la idea de que los sistemas deben acompañar la gestión y el control, no sólo la operación. Un aplicativo que procesa transacciones pero no provee trazabilidad, alertas, perfiles seguros, reportes y evidencias, deja expuesta a la entidad aunque “funcione”. El crecimiento del negocio, además, incrementa la complejidad: más sucursales, más productos, más datos y más dependencia de tecnología implican más riesgo si no se fortalece la arquitectura.</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La Mutual de Todos debería implementar el servicio de ahorro sobre un </w:t>
      </w:r>
      <w:r>
        <w:rPr>
          <w:b/>
        </w:rPr>
        <w:t>core mutualista integrado</w:t>
      </w:r>
      <w:r>
        <w:t xml:space="preserve"> con Tesorería, Ayuda Económica, Contabilidad y Cumplimiento. Lanzar el producto sobre planillas o procesos manuales sería inconsistente con el volumen de asociados y con el nivel de exigencia regulatoria.</w:t>
      </w:r>
    </w:p>
    <w:p>
      <w:pPr>
        <w:spacing w:after="0" w:line="240" w:lineRule="auto"/>
      </w:pPr>
    </w:p>
    <w:p>
      <w:pPr>
        <w:jc w:val="both"/>
      </w:pPr>
      <w:r>
        <w:rPr>
          <w:b/>
        </w:rPr>
        <w:t>Gobernanza de TI y perfiles:</w:t>
      </w:r>
      <w:r>
        <w:t xml:space="preserve"> los accesos deberán definirse por rol, con principio de menor privilegio, alta formal, baja inmediata ante desvinculación y cuentas temporales controladas para proveedores. La asignación y modificación de permisos no puede quedar librada a pedidos informales.</w:t>
      </w:r>
    </w:p>
    <w:p>
      <w:pPr>
        <w:spacing w:after="0" w:line="240" w:lineRule="auto"/>
      </w:pPr>
    </w:p>
    <w:p>
      <w:pPr>
        <w:jc w:val="both"/>
      </w:pPr>
      <w:r>
        <w:rPr>
          <w:b/>
        </w:rPr>
        <w:t>Backups, continuidad y pruebas:</w:t>
      </w:r>
      <w:r>
        <w:t xml:space="preserve"> no basta con respaldar datos; hay que probar restauraciones. La mutual debería establecer pruebas periódicas de restore, revisión de logs, simulacros de contingencia y un plan de recuperación de desastre aprobado por Comité de Sistemas y Consejo Directivo.</w:t>
      </w:r>
    </w:p>
    <w:p>
      <w:pPr>
        <w:spacing w:after="0" w:line="240" w:lineRule="auto"/>
      </w:pPr>
    </w:p>
    <w:p>
      <w:pPr>
        <w:jc w:val="both"/>
      </w:pPr>
      <w:r>
        <w:rPr>
          <w:b/>
        </w:rPr>
        <w:t>Canales digitales seguros:</w:t>
      </w:r>
      <w:r>
        <w:t xml:space="preserve"> para consulta de saldos, movimientos o solicitudes vinculadas al ahorro, se recomienda autenticación robusta, segundo factor, cifrado, bloqueo de sesiones, alertas al asociado y campañas de concientización sobre phishing y resguardo de credenciales.</w:t>
      </w:r>
    </w:p>
    <w:p>
      <w:pPr>
        <w:spacing w:after="0" w:line="240" w:lineRule="auto"/>
      </w:pPr>
    </w:p>
    <w:p>
      <w:pPr>
        <w:jc w:val="both"/>
      </w:pPr>
      <w:r>
        <w:rPr>
          <w:b/>
        </w:rPr>
        <w:t>Control de proveedores y evidencia:</w:t>
      </w:r>
      <w:r>
        <w:t xml:space="preserve"> si parte de la infraestructura o del software es tercerizada, la mutual debe exigir niveles de servicio, bitácoras, controles de seguridad y evidencia periódica. Tercerizar tecnología no implica tercerizar responsabilidad.</w:t>
      </w:r>
    </w:p>
    <w:p>
      <w:pPr>
        <w:spacing w:after="0" w:line="240" w:lineRule="auto"/>
      </w:pPr>
    </w:p>
    <w:p>
      <w:pPr>
        <w:pStyle w:val="Heading1"/>
        <w:jc w:val="both"/>
      </w:pPr>
      <w:r>
        <w:rPr>
          <w:b/>
        </w:rPr>
        <w:t>9. Prevención de lavado de activos y financiamiento del terrorismo</w:t>
      </w:r>
    </w:p>
    <w:p>
      <w:pPr>
        <w:spacing w:after="0" w:line="240" w:lineRule="auto"/>
      </w:pPr>
    </w:p>
    <w:p>
      <w:pPr>
        <w:pStyle w:val="Heading2"/>
        <w:jc w:val="both"/>
      </w:pPr>
      <w:r>
        <w:rPr>
          <w:b/>
        </w:rPr>
        <w:t>Conceptos teóricos más relevantes identificados</w:t>
      </w:r>
    </w:p>
    <w:p>
      <w:pPr>
        <w:spacing w:after="0" w:line="240" w:lineRule="auto"/>
      </w:pPr>
    </w:p>
    <w:p>
      <w:pPr>
        <w:jc w:val="both"/>
      </w:pPr>
      <w:r>
        <w:t>La prevención de lavado de activos y financiamiento del terrorismo en mutuales se apoya en el enfoque basado en riesgo. La normativa y los materiales de clase ponen énfasis en cuatro pilares: metodología de autoevaluación, matriz de riesgo cliente/asociado, cálculo del perfil transaccional anual y monitoreo de operaciones. El sistema requiere aprobación institucional, revisión periódica, manuales específicos, oficial de cumplimiento, confidencialidad de parámetros y una lógica de mejora continua. No alcanza con “conocer de hecho” a los asociados; el conocimiento debe estar documentado y ser demostrable.</w:t>
      </w:r>
    </w:p>
    <w:p>
      <w:pPr>
        <w:spacing w:after="0" w:line="240" w:lineRule="auto"/>
      </w:pPr>
    </w:p>
    <w:p>
      <w:pPr>
        <w:jc w:val="both"/>
      </w:pPr>
      <w:r>
        <w:t>Los casos de estudio muestran también que los puntos más débiles suelen aparecer en legajos incompletos, DDJJ PEP faltantes, falta de documentación sobre origen de fondos, ausencia de metodología objetiva para perfiles, alertas mal tratadas, monitoreo sin estadísticas y delegación inapropiada de tareas críticas. Cuando el servicio de ahorro entra en funcionamiento, esos riesgos aumentan porque la entidad incorpora nuevas transacciones, nuevos canales y nuevas exigencias de trazabilidad.</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La Mutual de Todos deberá tratar el lanzamiento del servicio de ahorro como un </w:t>
      </w:r>
      <w:r>
        <w:rPr>
          <w:b/>
        </w:rPr>
        <w:t>salto de madurez en cumplimiento</w:t>
      </w:r>
      <w:r>
        <w:t>, no como una exigencia paralela al negocio.</w:t>
      </w:r>
    </w:p>
    <w:p>
      <w:pPr>
        <w:spacing w:after="0" w:line="240" w:lineRule="auto"/>
      </w:pPr>
    </w:p>
    <w:p>
      <w:pPr>
        <w:jc w:val="both"/>
      </w:pPr>
      <w:r>
        <w:rPr>
          <w:b/>
        </w:rPr>
        <w:t>Legajos y debida diligencia:</w:t>
      </w:r>
      <w:r>
        <w:t xml:space="preserve"> antes de admitir depósitos relevantes, la entidad deberá contar con identificación completa del asociado, DDJJ PEP, validación contra listas, documentación patrimonial y justificación del origen de fondos cuando corresponda. La segmentación por perfil no puede ser uniforme: debe distinguir tipo de asociado, monto operado y comportamiento esperado.</w:t>
      </w:r>
    </w:p>
    <w:p>
      <w:pPr>
        <w:spacing w:after="0" w:line="240" w:lineRule="auto"/>
      </w:pPr>
    </w:p>
    <w:p>
      <w:pPr>
        <w:jc w:val="both"/>
      </w:pPr>
      <w:r>
        <w:rPr>
          <w:b/>
        </w:rPr>
        <w:t>Matriz de riesgo y perfil transaccional:</w:t>
      </w:r>
      <w:r>
        <w:t xml:space="preserve"> la mutual tendrá que definir criterios objetivos para ponderar riesgo, periodicidad de actualización, vencimiento de perfiles y documentación requerida. Los parámetros deben estar resguardados y su administración restringida.</w:t>
      </w:r>
    </w:p>
    <w:p>
      <w:pPr>
        <w:spacing w:after="0" w:line="240" w:lineRule="auto"/>
      </w:pPr>
    </w:p>
    <w:p>
      <w:pPr>
        <w:jc w:val="both"/>
      </w:pPr>
      <w:r>
        <w:rPr>
          <w:b/>
        </w:rPr>
        <w:t>Monitoreo y alertas:</w:t>
      </w:r>
      <w:r>
        <w:t xml:space="preserve"> el sistema deberá generar alertas sobre operaciones inusuales, concentración, cambios abruptos de comportamiento y depósitos incompatibles con el perfil declarado. Las alertas deben tener circuito, responsables, plazo de tratamiento y evidencia de resolución. Cuando el caso lo amerite, deberá escalarse al Oficial de Cumplimiento para análisis y eventual ROS.</w:t>
      </w:r>
    </w:p>
    <w:p>
      <w:pPr>
        <w:spacing w:after="0" w:line="240" w:lineRule="auto"/>
      </w:pPr>
    </w:p>
    <w:p>
      <w:pPr>
        <w:jc w:val="both"/>
      </w:pPr>
      <w:r>
        <w:rPr>
          <w:b/>
        </w:rPr>
        <w:t>Canales no presenciales:</w:t>
      </w:r>
      <w:r>
        <w:t xml:space="preserve"> si se habilitan gestiones remotas, la validación de identidad, la calidad del dato y la seguridad de credenciales pasan a ser parte del sistema PLA/FT y no solo de la seguridad informática.</w:t>
      </w:r>
    </w:p>
    <w:p>
      <w:pPr>
        <w:spacing w:after="0" w:line="240" w:lineRule="auto"/>
      </w:pPr>
    </w:p>
    <w:p>
      <w:pPr>
        <w:pStyle w:val="Heading1"/>
        <w:jc w:val="both"/>
      </w:pPr>
      <w:r>
        <w:rPr>
          <w:b/>
        </w:rPr>
        <w:t>10. Control de Gestión</w:t>
      </w:r>
    </w:p>
    <w:p>
      <w:pPr>
        <w:spacing w:after="0" w:line="240" w:lineRule="auto"/>
      </w:pPr>
    </w:p>
    <w:p>
      <w:pPr>
        <w:pStyle w:val="Heading2"/>
        <w:jc w:val="both"/>
      </w:pPr>
      <w:r>
        <w:rPr>
          <w:b/>
        </w:rPr>
        <w:t>Conceptos teóricos más relevantes identificados</w:t>
      </w:r>
    </w:p>
    <w:p>
      <w:pPr>
        <w:spacing w:after="0" w:line="240" w:lineRule="auto"/>
      </w:pPr>
    </w:p>
    <w:p>
      <w:pPr>
        <w:jc w:val="both"/>
      </w:pPr>
      <w:r>
        <w:t>El control de gestión es el puente entre estrategia, presupuesto, ejecución, aprendizaje y corrección. Los materiales de ERM y planificación estratégica destacan que no existe conducción efectiva si la entidad no convierte sus objetivos en indicadores, no mide desvíos y no alimenta el plan con información oportuna. En mutuales, este control debe contemplar tanto resultados económicos como impacto social, calidad de servicio, cumplimiento normativo y evolución del riesgo. Por eso se vuelve especialmente útil combinar indicadores de desempeño con indicadores de riesgo.</w:t>
      </w:r>
    </w:p>
    <w:p>
      <w:pPr>
        <w:spacing w:after="0" w:line="240" w:lineRule="auto"/>
      </w:pPr>
    </w:p>
    <w:p>
      <w:pPr>
        <w:jc w:val="both"/>
      </w:pPr>
      <w:r>
        <w:t>Otro punto importante es que el control de gestión no debe limitarse al cierre anual. Debe existir una frecuencia suficiente para detectar tempranamente deterioros de liquidez, aumentos de mora, ineficiencias operativas, incumplimientos documentales o desvíos del plan comercial. En esa lógica, el tablero de control es una herramienta de gobierno y no solo de administración.</w:t>
      </w:r>
    </w:p>
    <w:p>
      <w:pPr>
        <w:spacing w:after="0" w:line="240" w:lineRule="auto"/>
      </w:pPr>
    </w:p>
    <w:p>
      <w:pPr>
        <w:pStyle w:val="Heading2"/>
        <w:jc w:val="both"/>
      </w:pPr>
      <w:r>
        <w:rPr>
          <w:b/>
        </w:rPr>
        <w:t>Aplicación práctica en el Servicio de Ahorro de la Mutual de Todos</w:t>
      </w:r>
    </w:p>
    <w:p>
      <w:pPr>
        <w:spacing w:after="0" w:line="240" w:lineRule="auto"/>
      </w:pPr>
    </w:p>
    <w:p>
      <w:pPr>
        <w:jc w:val="both"/>
      </w:pPr>
      <w:r>
        <w:t xml:space="preserve">El servicio de ahorro de la Mutual de Todos debería administrarse con un </w:t>
      </w:r>
      <w:r>
        <w:rPr>
          <w:b/>
        </w:rPr>
        <w:t>tablero mensual de control</w:t>
      </w:r>
      <w:r>
        <w:t xml:space="preserve"> presentado al Comité de Finanzas y elevado periódicamente al Consejo Directivo.</w:t>
      </w:r>
    </w:p>
    <w:p>
      <w:pPr>
        <w:spacing w:after="0" w:line="240" w:lineRule="auto"/>
      </w:pPr>
    </w:p>
    <w:p>
      <w:pPr>
        <w:jc w:val="both"/>
      </w:pPr>
      <w:r>
        <w:rPr>
          <w:b/>
        </w:rPr>
        <w:t>KPI 1 – Base de ahorristas y concentración:</w:t>
      </w:r>
      <w:r>
        <w:t xml:space="preserve"> medir cantidad de asociados ahorristas activos, crecimiento mensual y participación de los principales depositantes sobre el total captado. El objetivo será crecer con capilaridad y evitar dependencia excesiva de pocos fondeadores.</w:t>
      </w:r>
    </w:p>
    <w:p>
      <w:pPr>
        <w:spacing w:after="0" w:line="240" w:lineRule="auto"/>
      </w:pPr>
    </w:p>
    <w:p>
      <w:pPr>
        <w:jc w:val="both"/>
      </w:pPr>
      <w:r>
        <w:rPr>
          <w:b/>
        </w:rPr>
        <w:t>KPI 2 – Liquidez y descalce:</w:t>
      </w:r>
      <w:r>
        <w:t xml:space="preserve"> medir relación entre fondos líquidos disponibles y exigibilidades de corto plazo, junto con estructura de vencimientos de ahorros y cartera prestable. Este indicador permitirá anticipar tensiones antes de que se conviertan en crisis operativas.</w:t>
      </w:r>
    </w:p>
    <w:p>
      <w:pPr>
        <w:spacing w:after="0" w:line="240" w:lineRule="auto"/>
      </w:pPr>
    </w:p>
    <w:p>
      <w:pPr>
        <w:jc w:val="both"/>
      </w:pPr>
      <w:r>
        <w:rPr>
          <w:b/>
        </w:rPr>
        <w:t>KPI 3 – Calidad de cartera financiada con ahorro:</w:t>
      </w:r>
      <w:r>
        <w:t xml:space="preserve"> monitorear mora temprana, mora mayor a 30/60/90 días, recupero y cobertura de garantías sobre la cartera nueva. Si la expansión del fondeo empeora la calidad crediticia, el plan debe corregirse.</w:t>
      </w:r>
    </w:p>
    <w:p>
      <w:pPr>
        <w:spacing w:after="0" w:line="240" w:lineRule="auto"/>
      </w:pPr>
    </w:p>
    <w:p>
      <w:pPr>
        <w:jc w:val="both"/>
      </w:pPr>
      <w:r>
        <w:rPr>
          <w:b/>
        </w:rPr>
        <w:t>KPI 4 – Margen y absorción de costos:</w:t>
      </w:r>
      <w:r>
        <w:t xml:space="preserve"> controlar el spread neto del servicio y qué proporción del margen bruto es consumida por tesorería, sistemas, verificación, auditoría, seguridad y atención comercial. Este punto es clave para validar que el proyecto no solo crece, sino que se sostiene.</w:t>
      </w:r>
    </w:p>
    <w:p>
      <w:pPr>
        <w:spacing w:after="0" w:line="240" w:lineRule="auto"/>
      </w:pPr>
    </w:p>
    <w:p>
      <w:pPr>
        <w:jc w:val="both"/>
      </w:pPr>
      <w:r>
        <w:rPr>
          <w:b/>
        </w:rPr>
        <w:t>KPI 5 – Cumplimiento y digitalización:</w:t>
      </w:r>
      <w:r>
        <w:t xml:space="preserve"> medir legajos completos, alertas PLA/FT resueltas en plazo, reducción del franqueo por migración a canales digitales y disponibilidad de sistemas. Así se integra lo financiero con lo operativo y regulatorio.</w:t>
      </w:r>
    </w:p>
    <w:p>
      <w:pPr>
        <w:spacing w:after="0" w:line="240" w:lineRule="auto"/>
      </w:pPr>
    </w:p>
    <w:p>
      <w:pPr>
        <w:jc w:val="both"/>
      </w:pPr>
      <w:r>
        <w:rPr>
          <w:b/>
        </w:rPr>
        <w:t>Circuito de revisión:</w:t>
      </w:r>
      <w:r>
        <w:t xml:space="preserve"> los desvíos relevantes deberán disparar planes de acción concretos, con responsable, fecha y seguimiento en la reunión siguiente. El control de gestión no puede terminar en el reporte; debe cerrar en decisión.</w:t>
      </w:r>
    </w:p>
    <w:p>
      <w:pPr>
        <w:spacing w:after="0" w:line="240" w:lineRule="auto"/>
      </w:pPr>
    </w:p>
    <w:p>
      <w:pPr>
        <w:pStyle w:val="Heading1"/>
        <w:jc w:val="both"/>
      </w:pPr>
      <w:r>
        <w:rPr>
          <w:b/>
        </w:rPr>
        <w:t>CONCLUSIÓN FINAL E INTEGRACIÓN INSTITUCIONAL</w:t>
      </w:r>
    </w:p>
    <w:p>
      <w:pPr>
        <w:spacing w:after="0" w:line="240" w:lineRule="auto"/>
      </w:pPr>
    </w:p>
    <w:p>
      <w:pPr>
        <w:jc w:val="both"/>
      </w:pPr>
      <w:r>
        <w:t>El análisis integral del caso permite sostener que la incorporación del Reglamento de Ahorro en la Mutual de Todos es una decisión estratégica de gran potencial, pero también de alta exigencia institucional. El volumen actual de asociados, la trayectoria previa en ayuda económica y la aprobación del reglamento configuran una base favorable para el proyecto. Sin embargo, la experiencia trabajada en la diplomatura deja en claro que el ahorro mutual sólo fortalece a la entidad cuando se apoya en un diseño prudente, en procesos trazables, en control efectivo y en una conducción capaz de articular misión social con disciplina técnica.</w:t>
      </w:r>
    </w:p>
    <w:p>
      <w:pPr>
        <w:spacing w:after="0" w:line="240" w:lineRule="auto"/>
      </w:pPr>
    </w:p>
    <w:p>
      <w:pPr>
        <w:jc w:val="both"/>
      </w:pPr>
      <w:r>
        <w:t>La propuesta desarrollada en este trabajo parte de una idea simple: el servicio de ahorro puede convertirse en el corazón de un círculo virtuoso para la Mutual de Todos. Si el fondeo se atomiza, la liquidez se protege, la cartera nueva se coloca con criterio, la tecnología acompaña la operación, el cumplimiento normativo se internaliza y el Consejo gobierna con información, la entidad podrá reducir dependencia de costos bancarios, ampliar ayudas económicas, mejorar subsidios y reforzar su legitimidad frente a los asociados.</w:t>
      </w:r>
    </w:p>
    <w:p>
      <w:pPr>
        <w:spacing w:after="0" w:line="240" w:lineRule="auto"/>
      </w:pPr>
    </w:p>
    <w:p>
      <w:pPr>
        <w:jc w:val="both"/>
      </w:pPr>
      <w:r>
        <w:t>En cambio, si el crecimiento se persigue sin apetito al riesgo definido, sin manuales, sin cultura de control, sin pruebas de continuidad, sin perfiles transaccionales confiables y sin métricas periódicas, el mismo servicio que hoy aparece como oportunidad podría transformarse en fuente de fragilidad. Por eso, la conclusión de este TIF no es únicamente que el proyecto es viable, sino que su viabilidad depende de una integración real entre planificación, gobierno corporativo, ERM, riesgo operacional, TI, PLA/FT y control de gestión.</w:t>
      </w:r>
    </w:p>
    <w:p>
      <w:pPr>
        <w:spacing w:after="0" w:line="240" w:lineRule="auto"/>
      </w:pPr>
    </w:p>
    <w:p>
      <w:pPr>
        <w:jc w:val="both"/>
      </w:pPr>
      <w:r>
        <w:t>En definitiva, el Reglamento de Ahorro no debe verse como un producto adicional, sino como un salto de madurez para la Mutual de Todos. Bien implementado, le permitirá administrar mejor los recursos de su propia comunidad, consolidar su autonomía financiera y cumplir con mayor eficacia su fin mutual: transformar el ahorro de los asociados en bienestar compartido, desarrollo local y servicio social sostenible.</w:t>
      </w:r>
    </w:p>
    <w:p>
      <w:pPr>
        <w:spacing w:after="0" w:line="240" w:lineRule="auto"/>
      </w:pPr>
    </w:p>
    <w:p>
      <w:pPr>
        <w:pStyle w:val="Heading1"/>
        <w:jc w:val="both"/>
      </w:pPr>
      <w:r>
        <w:rPr>
          <w:b/>
        </w:rPr>
        <w:t>BIBLIOGRAFÍA Y FUENTES NORMATIVAS</w:t>
      </w:r>
    </w:p>
    <w:p>
      <w:pPr>
        <w:spacing w:after="0" w:line="240" w:lineRule="auto"/>
      </w:pPr>
    </w:p>
    <w:p>
      <w:pPr>
        <w:jc w:val="both"/>
      </w:pPr>
      <w:r>
        <w:t>Ley N° 20.321. Régimen legal de las asociaciones mutuales en la República Argentina.</w:t>
      </w:r>
    </w:p>
    <w:p>
      <w:pPr>
        <w:spacing w:after="0" w:line="240" w:lineRule="auto"/>
      </w:pPr>
    </w:p>
    <w:p>
      <w:pPr>
        <w:jc w:val="both"/>
      </w:pPr>
      <w:r>
        <w:t>Instituto Nacional de Asociativismo y Economía Social (INAES). Resolución N° 1418/03, texto ordenado y modificatorias aplicables al Servicio de Ayuda Económica Mutual.</w:t>
      </w:r>
    </w:p>
    <w:p>
      <w:pPr>
        <w:spacing w:after="0" w:line="240" w:lineRule="auto"/>
      </w:pPr>
    </w:p>
    <w:p>
      <w:pPr>
        <w:jc w:val="both"/>
      </w:pPr>
      <w:r>
        <w:t>Instituto Nacional de Asociativismo y Economía Social (INAES). Materiales y normativa de apoyo sobre reglamentos, auditoría externa y relaciones técnicas del servicio mutual.</w:t>
      </w:r>
    </w:p>
    <w:p>
      <w:pPr>
        <w:spacing w:after="0" w:line="240" w:lineRule="auto"/>
      </w:pPr>
    </w:p>
    <w:p>
      <w:pPr>
        <w:jc w:val="both"/>
      </w:pPr>
      <w:r>
        <w:t>Unidad de Información Financiera (UIF). Ley N° 25.246 y Resolución N° 99/2023 sobre identificación, evaluación, monitoreo y mitigación de riesgos de LA/FT.</w:t>
      </w:r>
    </w:p>
    <w:p>
      <w:pPr>
        <w:spacing w:after="0" w:line="240" w:lineRule="auto"/>
      </w:pPr>
    </w:p>
    <w:p>
      <w:pPr>
        <w:jc w:val="both"/>
      </w:pPr>
      <w:r>
        <w:t>CAM_TIF - Trabajo de Integración Final. Consigna general del trabajo y orden temático obligatorio.</w:t>
      </w:r>
    </w:p>
    <w:p>
      <w:pPr>
        <w:spacing w:after="0" w:line="240" w:lineRule="auto"/>
      </w:pPr>
    </w:p>
    <w:p>
      <w:pPr>
        <w:jc w:val="both"/>
      </w:pPr>
      <w:r>
        <w:t>TIF - Pautas para la preparación del Trabajo de Integración Final. Presentación con objetivos, alcance, evaluación y criterios de elaboración.</w:t>
      </w:r>
    </w:p>
    <w:p>
      <w:pPr>
        <w:spacing w:after="0" w:line="240" w:lineRule="auto"/>
      </w:pPr>
    </w:p>
    <w:p>
      <w:pPr>
        <w:jc w:val="both"/>
      </w:pPr>
      <w:r>
        <w:t>2026 - IECAM - Plan de Negocios de la Mutual de Todos - Caso de Estudio.docx. Caso base utilizado para la formulación del proyecto.</w:t>
      </w:r>
    </w:p>
    <w:p>
      <w:pPr>
        <w:spacing w:after="0" w:line="240" w:lineRule="auto"/>
      </w:pPr>
    </w:p>
    <w:p>
      <w:pPr>
        <w:jc w:val="both"/>
      </w:pPr>
      <w:r>
        <w:t>Material Teórico - Plan de Negocios.docx; 2026 - IECAM - Plan de Negocios - Parte 1.pptx; 2026 - IECAM - Plan de Negocios - Parte 2.pptx.</w:t>
      </w:r>
    </w:p>
    <w:p>
      <w:pPr>
        <w:spacing w:after="0" w:line="240" w:lineRule="auto"/>
      </w:pPr>
    </w:p>
    <w:p>
      <w:pPr>
        <w:jc w:val="both"/>
      </w:pPr>
      <w:r>
        <w:t>CAM - Gobierno Corporativo y ERM - Material Teórico.docx; IECAM - Gobernabilidad y Gobierno Corporativo.pptx; CAM - Gobierno Corporativo y ERM - Casos de Estudio 2026.docx.</w:t>
      </w:r>
    </w:p>
    <w:p>
      <w:pPr>
        <w:spacing w:after="0" w:line="240" w:lineRule="auto"/>
      </w:pPr>
    </w:p>
    <w:p>
      <w:pPr>
        <w:jc w:val="both"/>
      </w:pPr>
      <w:r>
        <w:t>CAM - Metodología para el mapeo y valoración del Riesgo Operacional.docx; CAM_01- Evaluación del Riesgo Operacional - Tesorería - Caso de Estudio.docx.</w:t>
      </w:r>
    </w:p>
    <w:p>
      <w:pPr>
        <w:spacing w:after="0" w:line="240" w:lineRule="auto"/>
      </w:pPr>
    </w:p>
    <w:p>
      <w:pPr>
        <w:jc w:val="both"/>
      </w:pPr>
      <w:r>
        <w:t>CAM - Informática para no informáticos - Temas de Estudio.docx; CAM - 2026 Informática para no informáticos - Casos de Estudio Parte 1.docx.</w:t>
      </w:r>
    </w:p>
    <w:p>
      <w:pPr>
        <w:spacing w:after="0" w:line="240" w:lineRule="auto"/>
      </w:pPr>
    </w:p>
    <w:p>
      <w:pPr>
        <w:jc w:val="both"/>
      </w:pPr>
      <w:r>
        <w:t>IECAM - Resolución 99 - 2023 de la UIF - Material Teórico.docx; Riesgos inherentes al proceso de LAFTFP.docx; IECAM 2026 - Informes de Auditoría Interna, ITAER y Revisión Externa Independiente.pptx.</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76" w:lineRule="auto"/>
      <w:outlineLvl w:val="0"/>
    </w:pPr>
    <w:rPr>
      <w:rFonts w:asciiTheme="majorHAnsi" w:eastAsiaTheme="majorEastAsia" w:hAnsiTheme="majorHAnsi" w:cstheme="majorBidi" w:ascii="Arial" w:hAnsi="Arial" w:cs="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160" w:line="276" w:lineRule="auto"/>
      <w:outlineLvl w:val="1"/>
    </w:pPr>
    <w:rPr>
      <w:rFonts w:asciiTheme="majorHAnsi" w:eastAsiaTheme="majorEastAsia" w:hAnsiTheme="majorHAnsi" w:cstheme="majorBidi" w:ascii="Arial" w:hAnsi="Arial" w:cs="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