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1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21"/>
        <w:tblGridChange w:id="0">
          <w:tblGrid>
            <w:gridCol w:w="9821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mo" w:cs="Arimo" w:eastAsia="Arimo" w:hAnsi="Arimo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vertAlign w:val="baseline"/>
                <w:rtl w:val="0"/>
              </w:rPr>
              <w:t xml:space="preserve">Título: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Aceptación del Producto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Arimo" w:cs="Arimo" w:eastAsia="Arimo" w:hAnsi="Arimo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Arimo" w:cs="Arimo" w:eastAsia="Arimo" w:hAnsi="Arimo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38100</wp:posOffset>
                </wp:positionV>
                <wp:extent cx="6257925" cy="6953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221800" y="3437100"/>
                          <a:ext cx="6248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Procedimiento de Calidad asociado a esta Instrucción: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PQ 8.3.0.01 Planificación del Diseño y Desarrollo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38100</wp:posOffset>
                </wp:positionV>
                <wp:extent cx="6257925" cy="6953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79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61.0" w:type="dxa"/>
        <w:jc w:val="left"/>
        <w:tblInd w:w="-4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1"/>
        <w:tblGridChange w:id="0">
          <w:tblGrid>
            <w:gridCol w:w="9861"/>
          </w:tblGrid>
        </w:tblGridChange>
      </w:tblGrid>
      <w:tr>
        <w:trPr>
          <w:cantSplit w:val="0"/>
          <w:trHeight w:val="19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vertAlign w:val="baseline"/>
                <w:rtl w:val="0"/>
              </w:rPr>
              <w:t xml:space="preserve">Metodología: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Esta actividad, donde participarán representantes de Ingeniería, Calidad y Producción, consiste en fabricar un número de piezas superior a 300 unidades, salvando el caso que la demanda del cliente, para tres meses de producción, sea inferior a este número, en las condiciones que fuera aprobado el proceso preliminar y con la documentación definitiva.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El lote acordado con el cliente será inspeccionado y enviado con un informe dimensional del producto. Las piezas y/o lote serán identificados especialmente.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Este lote, una vez inspeccionado, aprobado y debidamente identificado, quedará retenido hasta no recibir una comunicación formal, por parte del cliente.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Sobre las cotas, condición o significativas, indicadas en Plan de Control o Plan de Control Reforzado, se deben realizar estudios sobre los instrumentos de control (R &amp; R) y mediciones sobre la capacidad del proceso con resultado Cpk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22"/>
                <w:szCs w:val="22"/>
                <w:vertAlign w:val="baseline"/>
                <w:rtl w:val="0"/>
              </w:rPr>
              <w:t xml:space="preserve">≥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 1,33 o el que aplique para el cliente, para ser entregadas al Cliente a las pruebas que considere apropiadas, para verificar la conformidad de dichas piezas.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De ser requerido por el Cliente, se emitirá un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Plan de Control Reforzado (PCR)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, por un periodo o cantidad de piezas acordado. El mismo deberá incluir: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Refuerzo de controles requeridos en el Plan de Control de Producción, agregando puntos de control y/o intensificando frecuencias de control.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Controles adicionales no requeridos por el Plan de Control de Producción.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Controles de embalaje e identificación.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Controles de la eficacia de los calibres de control y/o poka yokes.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El desarrollo del PCR estará a cargo de Ingeniería y la supervisión de la implementación será responsabilidad de Aseguramiento de la Calidad. Si fuera necesario se emitirán Instrucciones de Fabricación especiales para los controles adicionales.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Se efectuará un análisis de los desvíos encontrados, tomando acciones correctivas que solucionen en forma efectiva los problemas detectados.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A partir de estos desvíos, de ser necesario, se revisarán el AMFE y el Plan de Control de Producción.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50800</wp:posOffset>
                </wp:positionV>
                <wp:extent cx="6257925" cy="4667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221800" y="3551400"/>
                          <a:ext cx="6248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Diagrama de flujo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 APLICA EN ESTA INSTRUCCIÓN DE PROCEDIMIENTO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50800</wp:posOffset>
                </wp:positionV>
                <wp:extent cx="6257925" cy="4667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79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38100</wp:posOffset>
                </wp:positionV>
                <wp:extent cx="6257925" cy="6953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221800" y="3437100"/>
                          <a:ext cx="6248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Matriz aclaratoria del diagrama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 APLICA EN ESTA INSTRUCCIÓN DE PROCEDIMIENTO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38100</wp:posOffset>
                </wp:positionV>
                <wp:extent cx="6257925" cy="69532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79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4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9"/>
        <w:gridCol w:w="6060"/>
        <w:gridCol w:w="2041"/>
        <w:tblGridChange w:id="0">
          <w:tblGrid>
            <w:gridCol w:w="1739"/>
            <w:gridCol w:w="6060"/>
            <w:gridCol w:w="2041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0"/>
                <w:smallCap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sz w:val="22"/>
                <w:szCs w:val="22"/>
                <w:vertAlign w:val="baseline"/>
                <w:rtl w:val="0"/>
              </w:rPr>
              <w:t xml:space="preserve">REGISTRO DE REVISIONES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Creación de la IPQ según ISO 9001:2015/IATF 16949:2016 - Reemplaza IPQ 7.3.6.01.01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Febrero 2017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color="000000" w:space="0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Incorporación del Formulario Cal. 054 Determinación de Cpk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Agosto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Ind w:w="-4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9"/>
        <w:gridCol w:w="6060"/>
        <w:gridCol w:w="2041"/>
        <w:tblGridChange w:id="0">
          <w:tblGrid>
            <w:gridCol w:w="1739"/>
            <w:gridCol w:w="6060"/>
            <w:gridCol w:w="2041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0"/>
                <w:smallCap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sz w:val="22"/>
                <w:szCs w:val="22"/>
                <w:vertAlign w:val="baseline"/>
                <w:rtl w:val="0"/>
              </w:rPr>
              <w:t xml:space="preserve">FORMULARIOS Y / O REGISTROS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mallCap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NÚMERO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de Control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Cal.031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 &amp; R por variables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Cal.045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R&amp;R Atributos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Cal. 053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color="000000" w:space="0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Determinación de Cpk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Cal. 054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Piezas Objetadas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Cal. 061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0</wp:posOffset>
                </wp:positionV>
                <wp:extent cx="6337300" cy="5842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183700" y="3494250"/>
                          <a:ext cx="6324600" cy="5715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Área de aplicación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Todos los  productos desarrollados en la Empresa.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0</wp:posOffset>
                </wp:positionV>
                <wp:extent cx="6337300" cy="5842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7300" cy="584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241300</wp:posOffset>
                </wp:positionV>
                <wp:extent cx="1320800" cy="4349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90363" y="3567275"/>
                          <a:ext cx="1311275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241300</wp:posOffset>
                </wp:positionV>
                <wp:extent cx="1320800" cy="4349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0800" cy="434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787400</wp:posOffset>
                </wp:positionV>
                <wp:extent cx="581025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60250" y="360855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787400</wp:posOffset>
                </wp:positionV>
                <wp:extent cx="581025" cy="3524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0</wp:posOffset>
                </wp:positionV>
                <wp:extent cx="2070100" cy="8128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317300" y="3379950"/>
                          <a:ext cx="2057400" cy="8001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Aprobó: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Resp.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Calidad y Ambiente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0</wp:posOffset>
                </wp:positionV>
                <wp:extent cx="2070100" cy="8128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0100" cy="812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2070100" cy="8128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17300" y="3379950"/>
                          <a:ext cx="2057400" cy="8001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Revisó: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Calidad/ Ingeniería/ Oficina Técnica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2070100" cy="8128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0100" cy="812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0</wp:posOffset>
                </wp:positionV>
                <wp:extent cx="1993900" cy="8356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5400" y="3368520"/>
                          <a:ext cx="1981200" cy="82296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Elaboró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Calidad y Ambiente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0</wp:posOffset>
                </wp:positionV>
                <wp:extent cx="1993900" cy="8356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0" cy="835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B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480" w:firstLine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40" w:w="11907" w:orient="portrait"/>
      <w:pgMar w:bottom="540" w:top="1438" w:left="1701" w:right="102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Cal.002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16"/>
        <w:szCs w:val="16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840.0" w:type="dxa"/>
      <w:jc w:val="left"/>
      <w:tblInd w:w="-48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160"/>
      <w:gridCol w:w="5404"/>
      <w:gridCol w:w="2276"/>
      <w:tblGridChange w:id="0">
        <w:tblGrid>
          <w:gridCol w:w="2160"/>
          <w:gridCol w:w="5404"/>
          <w:gridCol w:w="2276"/>
        </w:tblGrid>
      </w:tblGridChange>
    </w:tblGrid>
    <w:tr>
      <w:trPr>
        <w:cantSplit w:val="1"/>
        <w:trHeight w:val="46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1">
          <w:pPr>
            <w:jc w:val="center"/>
            <w:rPr>
              <w:rFonts w:ascii="Arial" w:cs="Arial" w:eastAsia="Arial" w:hAnsi="Arial"/>
              <w:b w:val="0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0</wp:posOffset>
                </wp:positionV>
                <wp:extent cx="1184459" cy="232358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883" r="2749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459" cy="2323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2">
          <w:pPr>
            <w:jc w:val="center"/>
            <w:rPr>
              <w:rFonts w:ascii="Arial" w:cs="Arial" w:eastAsia="Arial" w:hAnsi="Arial"/>
              <w:b w:val="0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vertAlign w:val="baseline"/>
              <w:rtl w:val="0"/>
            </w:rPr>
            <w:t xml:space="preserve">INSTRUCCIÓN DE PROCEDIMIENTO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Revisión: 02</w:t>
          </w:r>
        </w:p>
      </w:tc>
    </w:tr>
    <w:tr>
      <w:trPr>
        <w:cantSplit w:val="1"/>
        <w:trHeight w:val="4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6">
          <w:pPr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Edición: Ago 2018</w:t>
          </w:r>
        </w:p>
      </w:tc>
    </w:tr>
    <w:tr>
      <w:trPr>
        <w:cantSplit w:val="1"/>
        <w:trHeight w:val="4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9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IPQ 8.3.0.01.04</w:t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noProof w:val="0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-480"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pígrafe">
    <w:name w:val="Epígrafe"/>
    <w:basedOn w:val="Normal"/>
    <w:next w:val="Normal"/>
    <w:autoRedefine w:val="0"/>
    <w:hidden w:val="0"/>
    <w:qFormat w:val="0"/>
    <w:pPr>
      <w:suppressAutoHyphens w:val="1"/>
      <w:spacing w:line="1" w:lineRule="atLeast"/>
      <w:ind w:left="-480"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basedOn w:val="Fuentedepárrafopredeter.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BRrvUhE1Pw19fdiiRxX8U1t8TA==">CgMxLjA4AHIhMUpKM1JMSEFPQU15S0FpVloyMTU4X0J5RFJDZEp1eWRY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2018-08-22T13:01:00Z</dcterms:created>
  <dc:creator>Guillermo J. Lobos</dc:creator>
</cp:coreProperties>
</file>