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openxmlformats.org/officeDocument/2006/wordml" xmlns:wps="http://schemas.microsoft.com/office/word/2010/wordprocessingShape" mc:Ignorable="w14 wp14">
  <w:body>
    <w:p>
      <w:pPr>
        <w:spacing w:before="0" w:after="0" w:line="240" w:lineRule="auto"/>
      </w:pPr>
      <w:r>
        <w:rPr>
          <w:b/>
          <w:bCs/>
          <w:rFonts w:ascii="Arial" w:hAnsi="Arial" w:cs="Arial"/>
          <w:sz w:val="22"/>
          <w:szCs w:val="22"/>
        </w:rPr>
        <w:t>UrbanPulse: estrategia de transformación digital para pasar de dashboards a sistemas inteligentes de decisión</w:t>
      </w:r>
    </w:p>
    <w:p>
      <w:pPr>
        <w:spacing w:before="0" w:after="0" w:line="240" w:lineRule="auto"/>
      </w:pPr>
      <w:r>
        <w:rPr>
          <w:b/>
          <w:bCs/>
          <w:rFonts w:ascii="Arial" w:hAnsi="Arial" w:cs="Arial"/>
          <w:sz w:val="22"/>
          <w:szCs w:val="22"/>
        </w:rPr>
        <w:t>Objetivo.</w:t>
      </w:r>
      <w:r>
        <w:rPr>
          <w:rFonts w:ascii="Arial" w:hAnsi="Arial" w:cs="Arial"/>
          <w:sz w:val="22"/>
          <w:szCs w:val="22"/>
        </w:rPr>
        <w:t xml:space="preserve"> UrbanPulse ya consiguió algo valioso: entrar en municipios reales y ordenar información que antes estaba dispersa entre áreas, planillas y sistemas que casi no conversan entre sí. Pero hoy eso todavía alcanza para mostrar, no tanto para mover decisiones. El paso siguiente, si quiere crecer en serio, es bastante más exigente: lograr que la plataforma ayude a actuar mejor, que se use de verdad puertas adentro y que no dependa de una implementación casi artesanal cada vez que aparece una ciudad nueva.</w:t>
      </w:r>
    </w:p>
    <w:p>
      <w:pPr>
        <w:spacing w:before="0" w:after="0" w:line="240" w:lineRule="auto"/>
      </w:pPr>
      <w:r>
        <w:rPr>
          <w:b/>
          <w:bCs/>
          <w:rFonts w:ascii="Arial" w:hAnsi="Arial" w:cs="Arial"/>
          <w:sz w:val="22"/>
          <w:szCs w:val="22"/>
        </w:rPr>
        <w:t>1. Análisis de mercado y validación</w:t>
      </w:r>
    </w:p>
    <w:p>
      <w:pPr>
        <w:spacing w:before="0" w:after="0" w:line="240" w:lineRule="auto"/>
      </w:pPr>
      <w:r>
        <w:rPr>
          <w:rFonts w:ascii="Arial" w:hAnsi="Arial" w:cs="Arial"/>
          <w:sz w:val="22"/>
          <w:szCs w:val="22"/>
        </w:rPr>
        <w:t>Si tuviera que marcar un punto de partida, sería este: UrbanPulse no debería leer al sector público como si fuera un cliente único y ordenado. Un municipio decide por capas. Hay actores políticos, áreas técnicas, coordinadores, gente de calle y también circuitos informales que pesan bastante más de lo que suele aparecer en una presentación comercial. Por eso el descubrimiento de mercado tendría que meterse en esa trama real. No alcanza con detectar que hay problemas en movilidad o residuos; hay que entender quién los sufre, quién responde, quién destraba recursos y quién termina frenando cambios cuando siente que pierde control.</w:t>
      </w:r>
    </w:p>
    <w:p>
      <w:pPr>
        <w:spacing w:before="0" w:after="0" w:line="240" w:lineRule="auto"/>
      </w:pPr>
      <w:r>
        <w:rPr>
          <w:rFonts w:ascii="Arial" w:hAnsi="Arial" w:cs="Arial"/>
          <w:sz w:val="22"/>
          <w:szCs w:val="22"/>
        </w:rPr>
        <w:t>En términos prácticos, trabajaría con entrevistas semiestructuradas, observación de la operación diaria, revisión de incidentes recientes y una reconstrucción bastante concreta de cómo se resuelve hoy un problema desde que aparece hasta que se cierra. A eso le sumaría algunos datos básicos, pero útiles: tiempos de respuesta, frecuencia de uso de la plataforma, porcentaje de incidentes resueltos dentro de SLA y nivel de dependencia de llamadas, WhatsApp o planillas manuales. En municipios argentinos, sobre todo en Buenos Aires y el conurbano, ese mapa rara vez es limpio. Hay burocracia municipal, reclamos que entran por canales paralelos, punteros políticos que acercan demandas de vecinos y presupuestos ajustados que vuelven muy difícil defender cualquier compra si no muestra resultados rápido.</w:t>
      </w:r>
    </w:p>
    <w:p>
      <w:pPr>
        <w:spacing w:before="0" w:after="0" w:line="240" w:lineRule="auto"/>
      </w:pPr>
      <w:r>
        <w:rPr>
          <w:rFonts w:ascii="Arial" w:hAnsi="Arial" w:cs="Arial"/>
          <w:sz w:val="22"/>
          <w:szCs w:val="22"/>
        </w:rPr>
        <w:t>Las hipótesis que conviene validar primero no son muchas, pero sí bastante delicadas. La primera es si existe un caso de uso con dolor claro, frecuencia suficiente y visibilidad política como para justificar una prueba seria. La segunda es si el municipio realmente valora una herramienta que ordena decisiones, o si sigue viendo más cómodo un tablero que no le cambie demasiado la rutina. La tercera tiene que ver con los sistemas heredados: si la integración mínima necesita meses de trabajo, el modelo se complica enseguida. Y hay una cuarta hipótesis que me parece fácil de subestimar: la gente adentro del municipio tiene que querer usar esto. No por convicción abstracta, sino porque le resuelve algo. Si no, el interés inicial puede estar y la adopción igual quedarse corta.</w:t>
      </w:r>
    </w:p>
    <w:p>
      <w:pPr>
        <w:spacing w:before="0" w:after="0" w:line="240" w:lineRule="auto"/>
      </w:pPr>
      <w:r>
        <w:rPr>
          <w:b/>
          <w:bCs/>
          <w:rFonts w:ascii="Arial" w:hAnsi="Arial" w:cs="Arial"/>
          <w:sz w:val="22"/>
          <w:szCs w:val="22"/>
        </w:rPr>
        <w:t>2. Experiencia de usuario</w:t>
      </w:r>
    </w:p>
    <w:p>
      <w:pPr>
        <w:spacing w:before="0" w:after="0" w:line="240" w:lineRule="auto"/>
      </w:pPr>
      <w:r>
        <w:rPr>
          <w:rFonts w:ascii="Arial" w:hAnsi="Arial" w:cs="Arial"/>
          <w:sz w:val="22"/>
          <w:szCs w:val="22"/>
        </w:rPr>
        <w:t>El problema de experiencia no parece estar solo en la interfaz. Más bien está en la carga de trabajo que el producto le deja al usuario. El dashboard informa, sí, pero después alguien tiene que mirar los datos, interpretar qué es urgente, decidir prioridad y ponerse a coordinar por afuera. Ahí se corta buena parte del valor. Un secretario, un coordinador o un supervisor operativo no entra a una plataforma para contemplar gráficos. Entra para entender rápido qué pasó y qué conviene hacer con eso.</w:t>
      </w:r>
    </w:p>
    <w:p>
      <w:pPr>
        <w:spacing w:before="0" w:after="0" w:line="240" w:lineRule="auto"/>
      </w:pPr>
      <w:r>
        <w:rPr>
          <w:rFonts w:ascii="Arial" w:hAnsi="Arial" w:cs="Arial"/>
          <w:sz w:val="22"/>
          <w:szCs w:val="22"/>
        </w:rPr>
        <w:t>Yo movería la lógica de uso hacia una pantalla más orientada a incidentes, prioridades y acciones concretas. Menos lectura general; más señal útil. Qué está pasando, dónde, con qué impacto probable, quién debería tomarlo y qué siguiente paso tiene sentido. Eso además tendría que variar según el rol. No hace falta darle la misma vista a un funcionario político que a alguien que organiza cuadrillas. También sería prudente asumir que una parte de la resistencia no se va a resolver con diseño visual. Si una persona trabajó veinte años con teléfono, papel o grupos de WhatsApp, no cambia de golpe porque el sistema esté mejor presentado. Cambia cuando siente que le ahorra tiempo, le evita dobles cargas y le deja menos margen para quedar expuesto si algo falla.</w:t>
      </w:r>
    </w:p>
    <w:p>
      <w:pPr>
        <w:spacing w:before="0" w:after="0" w:line="240" w:lineRule="auto"/>
      </w:pPr>
      <w:r>
        <w:rPr>
          <w:b/>
          <w:bCs/>
          <w:rFonts w:ascii="Arial" w:hAnsi="Arial" w:cs="Arial"/>
          <w:sz w:val="22"/>
          <w:szCs w:val="22"/>
        </w:rPr>
        <w:t>3. Inteligencia artificial y automatización</w:t>
      </w:r>
    </w:p>
    <w:p>
      <w:pPr>
        <w:spacing w:before="0" w:after="0" w:line="240" w:lineRule="auto"/>
      </w:pPr>
      <w:r>
        <w:rPr>
          <w:rFonts w:ascii="Arial" w:hAnsi="Arial" w:cs="Arial"/>
          <w:sz w:val="22"/>
          <w:szCs w:val="22"/>
        </w:rPr>
        <w:t>Acá UrbanPulse tiene una oportunidad clara, pero conviene no exagerarla. La automatización sirve cuando cae sobre procesos bastante repetitivos y con reglas más o menos claras. Si los datos entran desde sensores, GPS, sistemas legacy y reclamos ciudadanos, lo lógico es que primero pasen por una capa de normalización. Después sí, tiene sentido combinarlos con reglas y modelos de IA para detectar anomalías, ordenar prioridades y sugerir respuestas. El punto no es que el sistema 'entienda la ciudad' en abstracto. El punto es que avise a tiempo, ordene mejor el trabajo y dispare una acción útil sin sumar más vueltas.</w:t>
      </w:r>
    </w:p>
    <w:p>
      <w:pPr>
        <w:spacing w:before="0" w:after="0" w:line="240" w:lineRule="auto"/>
      </w:pPr>
      <w:r>
        <w:rPr>
          <w:rFonts w:ascii="Arial" w:hAnsi="Arial" w:cs="Arial"/>
          <w:sz w:val="22"/>
          <w:szCs w:val="22"/>
        </w:rPr>
        <w:t>Yo arrancaría por casos concretos: desvíos en rutas de recolección, sensores fuera de rango, incidentes repetidos en una zona o reportes diarios que hoy alguien arma a mano. Ahí se puede mostrar valor rápido. En cambio, las decisiones con impacto político o con información dudosa deberían seguir teniendo revisión humana. No solo por cuidado técnico. También por una cuestión bastante terrenal: si un empleado municipal que lleva años resolviendo recorridos 'a ojo' siente que el sistema viene a reemplazarlo, probablemente lo rechace. Si lo ve como un apoyo para ordenar trabajo repetitivo y llegar mejor parado a decisiones más sensibles, la conversación cambia bastante. Por eso no me parece razonable vender la automatización como sustitución. En este contexto funciona mejor como asistencia con supervisión.</w:t>
      </w:r>
    </w:p>
    <w:p>
      <w:pPr>
        <w:spacing w:before="0" w:after="0" w:line="240" w:lineRule="auto"/>
      </w:pPr>
      <w:r>
        <w:rPr>
          <w:b/>
          <w:bCs/>
          <w:rFonts w:ascii="Arial" w:hAnsi="Arial" w:cs="Arial"/>
          <w:sz w:val="22"/>
          <w:szCs w:val="22"/>
        </w:rPr>
        <w:t>4. KPIs y métricas</w:t>
      </w:r>
    </w:p>
    <w:p>
      <w:pPr>
        <w:spacing w:before="0" w:after="0" w:line="240" w:lineRule="auto"/>
      </w:pPr>
      <w:r>
        <w:rPr>
          <w:rFonts w:ascii="Arial" w:hAnsi="Arial" w:cs="Arial"/>
          <w:sz w:val="22"/>
          <w:szCs w:val="22"/>
        </w:rPr>
        <w:t>Si UrbanPulse quiere demostrar impacto, necesita indicadores que no requieran una explicación demasiado sofisticada. El primero, para mí, sería el tiempo promedio entre detección y resolución del incidente. Si ese tiempo baja, hay una mejora concreta. El segundo debería mirar adopción real: cuántos incidentes del proceso cubierto se gestionan dentro de la plataforma y cuántos usuarios activos semanales hay por perfil. Eso ayuda a distinguir entre una herramienta que se consulta y una herramienta que se usa de verdad. El tercero lo llevaría al plano comercial: cuánto tarda la implementación en una nueva ciudad y cuántos pilotos terminan convirtiéndose en contratos. Sin eso, la empresa puede tener buen discurso y aún así quedar trabada en crecimiento lento.</w:t>
      </w:r>
    </w:p>
    <w:p>
      <w:pPr>
        <w:spacing w:before="0" w:after="0" w:line="240" w:lineRule="auto"/>
      </w:pPr>
      <w:r>
        <w:rPr>
          <w:b/>
          <w:bCs/>
          <w:rFonts w:ascii="Arial" w:hAnsi="Arial" w:cs="Arial"/>
          <w:sz w:val="22"/>
          <w:szCs w:val="22"/>
        </w:rPr>
        <w:t>5. Escalabilidad e interoperabilidad</w:t>
      </w:r>
    </w:p>
    <w:p>
      <w:pPr>
        <w:spacing w:before="0" w:after="0" w:line="240" w:lineRule="auto"/>
      </w:pPr>
      <w:r>
        <w:rPr>
          <w:rFonts w:ascii="Arial" w:hAnsi="Arial" w:cs="Arial"/>
          <w:sz w:val="22"/>
          <w:szCs w:val="22"/>
        </w:rPr>
        <w:t>Acá el riesgo es bastante concreto: que cada ciudad obligue a rehacer demasiadas cosas. Si eso pasa, UrbanPulse se vuelve una empresa de proyectos especiales y no una plataforma con capacidad de repetirse. Yo separaría con cuidado qué tiene que quedar fijo y qué puede configurarse. Debería haber una base común de conectores, modelo de datos, reglas frecuentes, automatizaciones y vistas por rol. Después sí, cada municipio puede ajustar umbrales, responsables, fuentes disponibles o nombres internos sin tocar el núcleo del producto.</w:t>
      </w:r>
    </w:p>
    <w:p>
      <w:pPr>
        <w:spacing w:before="0" w:after="0" w:line="240" w:lineRule="auto"/>
      </w:pPr>
      <w:r>
        <w:rPr>
          <w:rFonts w:ascii="Arial" w:hAnsi="Arial" w:cs="Arial"/>
          <w:sz w:val="22"/>
          <w:szCs w:val="22"/>
        </w:rPr>
        <w:t>Las APIs cumplen un papel central porque permiten convivir con la realidad tecnológica de los municipios, que rara vez es prolija. Lo habitual es encontrar software comprado en momentos distintos, bases que no hablan entre sí, planillas paralelas y procesos inventados sobre la marcha para cubrir huecos. Si UrbanPulse no resuelve bien esa convivencia, cualquier despliegue nuevo se vuelve lento y costoso. Para evitarlo, yo trabajaría con conectores reutilizables, reglas configurables, playbooks de implementación y un conjunto corto de casos de uso iniciales. No parece glamoroso, pero probablemente sea mucho más útil que prometer una plataforma total desde el primer día.</w:t>
      </w:r>
    </w:p>
    <w:p>
      <w:pPr>
        <w:spacing w:before="0" w:after="0" w:line="240" w:lineRule="auto"/>
      </w:pPr>
      <w:r>
        <w:rPr>
          <w:b/>
          <w:bCs/>
          <w:rFonts w:ascii="Arial" w:hAnsi="Arial" w:cs="Arial"/>
          <w:sz w:val="22"/>
          <w:szCs w:val="22"/>
        </w:rPr>
        <w:t>Recomendaciones estratégicas finales</w:t>
      </w:r>
    </w:p>
    <w:p>
      <w:pPr>
        <w:spacing w:before="0" w:after="0" w:line="240" w:lineRule="auto"/>
      </w:pPr>
      <w:r>
        <w:rPr>
          <w:rFonts w:ascii="Arial" w:hAnsi="Arial" w:cs="Arial"/>
          <w:sz w:val="22"/>
          <w:szCs w:val="22"/>
        </w:rPr>
        <w:t>Mi impresión es que UrbanPulse no necesita reinventarse por completo. Necesita moverse unos pasos más allá de donde está. Hoy ya puede mostrar visibilidad; ahora tiene que probar que esa visibilidad ordena mejor la operación, baja tiempos de respuesta y se integra sin romper el trabajo cotidiano de quienes están adentro del municipio. Si consigue eso en uno o dos casos bien elegidos, va a tener algo mucho más fuerte que un buen discurso comercial. Va a tener evidencia.</w:t>
      </w:r>
    </w:p>
    <w:p>
      <w:pPr>
        <w:spacing w:before="0" w:after="0" w:line="240" w:lineRule="auto"/>
      </w:pPr>
      <w:r>
        <w:rPr>
          <w:b/>
          <w:bCs/>
          <w:rFonts w:ascii="Arial" w:hAnsi="Arial" w:cs="Arial"/>
          <w:sz w:val="22"/>
          <w:szCs w:val="22"/>
        </w:rPr>
        <w:t>Esquema resumen</w:t>
      </w:r>
    </w:p>
    <w:p>
      <w:pPr>
        <w:spacing w:before="0" w:after="0" w:line="240" w:lineRule="auto"/>
      </w:pPr>
      <w:r>
        <w:rPr>
          <w:rFonts w:ascii="Arial" w:hAnsi="Arial" w:cs="Arial"/>
          <w:sz w:val="22"/>
          <w:szCs w:val="22"/>
        </w:rPr>
        <w:t>Fuentes de datos → Normalización → IA y reglas → Priorización → Acción → Medición → Aprendizaje</w:t>
      </w:r>
    </w:p>
    <w:p>
      <w:pPr>
        <w:spacing w:before="0" w:after="0" w:line="240" w:lineRule="auto"/>
      </w:pPr>
      <w:r>
        <w:rPr>
          <w:b/>
          <w:bCs/>
          <w:rFonts w:ascii="Arial" w:hAnsi="Arial" w:cs="Arial"/>
          <w:sz w:val="22"/>
          <w:szCs w:val="22"/>
        </w:rPr>
        <w:t>Cierre.</w:t>
      </w:r>
      <w:r>
        <w:rPr>
          <w:rFonts w:ascii="Arial" w:hAnsi="Arial" w:cs="Arial"/>
          <w:sz w:val="22"/>
          <w:szCs w:val="22"/>
        </w:rPr>
        <w:t xml:space="preserve"> El desafío de UrbanPulse no es solamente técnico. También es organizacional y político. Tiene que entrar en estructuras lentas, con hábitos viejos, recursos finitos y bastante sensibilidad al error. Justamente por eso, si logra que el producto funcione en ese terreno, el valor que construya puede ser muy difícil de reemplazar.</w:t>
      </w:r>
    </w:p>
    <w:sectPr>
      <w:pgSz w:w="12240" w:h="15840"/>
      <w:pgMar w:top="1440" w:right="1440" w:bottom="1440" w:left="1440" w:header="720" w:footer="720" w:gutter="0"/>
      <w:cols w:space="720"/>
      <w:docGrid w:linePitch="240"/>
    </w:sectPr>
  </w:body>
</w:document>
</file>

<file path=word/styles.xml><?xml version="1.0" encoding="utf-8"?>
<w:styles xmlns:w="http://schemas.openxmlformats.org/wordprocessingml/2006/main">
  <w:docDefaults>
    <w:rPrDefault>
      <w:rPr>
        <w:rFonts w:ascii="Arial" w:hAnsi="Arial" w:cs="Arial"/>
        <w:sz w:val="22"/>
        <w:szCs w:val="22"/>
      </w:rPr>
    </w:rPrDefault>
    <w:pPrDefault>
      <w:pPr>
        <w:spacing w:before="0" w:after="0" w:line="240" w:lineRule="auto"/>
      </w:pPr>
    </w:pPrDefault>
  </w:docDefaults>
  <w:style w:type="paragraph" w:default="1" w:styleId="Normal">
    <w:name w:val="Normal"/>
    <w:qFormat/>
    <w:pPr>
      <w:spacing w:before="0" w:after="0" w:line="240" w:lineRule="auto"/>
    </w:pPr>
    <w:rPr>
      <w:rFonts w:ascii="Arial" w:hAnsi="Arial" w:cs="Arial"/>
      <w:sz w:val="22"/>
      <w:szCs w:val="22"/>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OpenClaw</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dc:title>
  <dc:creator>Maxxuel Smart</dc:creator>
  <cp:lastModifiedBy>Maxxuel Smart</cp:lastModifiedBy>
</cp:coreProperties>
</file>