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126E4" w14:textId="318AA835" w:rsidR="00B709E6" w:rsidRPr="00B709E6" w:rsidRDefault="00B709E6" w:rsidP="00BE7B3B">
      <w:pPr>
        <w:rPr>
          <w:rFonts w:ascii="Times New Roman" w:hAnsi="Times New Roman" w:cs="Times New Roman"/>
          <w:sz w:val="24"/>
          <w:szCs w:val="24"/>
        </w:rPr>
      </w:pPr>
      <w:r w:rsidRPr="00BE7B3B">
        <w:rPr>
          <w:rFonts w:ascii="Times New Roman" w:hAnsi="Times New Roman" w:cs="Times New Roman"/>
          <w:sz w:val="24"/>
          <w:szCs w:val="24"/>
        </w:rPr>
        <w:t xml:space="preserve">When the </w:t>
      </w:r>
      <w:r>
        <w:rPr>
          <w:rFonts w:ascii="Times New Roman" w:hAnsi="Times New Roman" w:cs="Times New Roman"/>
          <w:sz w:val="24"/>
          <w:szCs w:val="24"/>
        </w:rPr>
        <w:t xml:space="preserve">choice of </w:t>
      </w:r>
      <w:r w:rsidRPr="00BE7B3B">
        <w:rPr>
          <w:rFonts w:ascii="Times New Roman" w:hAnsi="Times New Roman" w:cs="Times New Roman"/>
          <w:sz w:val="24"/>
          <w:szCs w:val="24"/>
        </w:rPr>
        <w:t>reference genome does not matter</w:t>
      </w:r>
      <w:r>
        <w:rPr>
          <w:rFonts w:ascii="Times New Roman" w:hAnsi="Times New Roman" w:cs="Times New Roman"/>
          <w:sz w:val="24"/>
          <w:szCs w:val="24"/>
        </w:rPr>
        <w:t xml:space="preserve">: </w:t>
      </w:r>
      <w:r w:rsidRPr="00BE7B3B">
        <w:rPr>
          <w:rFonts w:ascii="Times New Roman" w:hAnsi="Times New Roman" w:cs="Times New Roman"/>
          <w:sz w:val="24"/>
          <w:szCs w:val="24"/>
        </w:rPr>
        <w:t>recent and fast divergence species</w:t>
      </w:r>
    </w:p>
    <w:p w14:paraId="27AB4D5A" w14:textId="1F08B20C" w:rsidR="009B13DF" w:rsidRDefault="009B13DF" w:rsidP="00BE7B3B">
      <w:pPr>
        <w:rPr>
          <w:rFonts w:ascii="Times New Roman" w:hAnsi="Times New Roman" w:cs="Times New Roman"/>
          <w:b/>
          <w:bCs/>
          <w:sz w:val="24"/>
          <w:szCs w:val="24"/>
        </w:rPr>
      </w:pPr>
      <w:r w:rsidRPr="009B13DF">
        <w:rPr>
          <w:rFonts w:ascii="Times New Roman" w:hAnsi="Times New Roman" w:cs="Times New Roman"/>
          <w:b/>
          <w:bCs/>
          <w:sz w:val="24"/>
          <w:szCs w:val="24"/>
        </w:rPr>
        <w:t>Introduction</w:t>
      </w:r>
    </w:p>
    <w:p w14:paraId="2BA33DCE" w14:textId="627C9EEF" w:rsidR="00B709E6" w:rsidRPr="00B709E6" w:rsidRDefault="00B709E6" w:rsidP="00BE7B3B">
      <w:pPr>
        <w:rPr>
          <w:rFonts w:ascii="Times New Roman" w:hAnsi="Times New Roman" w:cs="Times New Roman"/>
          <w:sz w:val="24"/>
          <w:szCs w:val="24"/>
        </w:rPr>
      </w:pPr>
      <w:r w:rsidRPr="00BE7B3B">
        <w:rPr>
          <w:rFonts w:ascii="Times New Roman" w:hAnsi="Times New Roman" w:cs="Times New Roman"/>
          <w:sz w:val="24"/>
          <w:szCs w:val="24"/>
        </w:rPr>
        <w:t xml:space="preserve">Abstract: The use of RAD-seq data in population genomics is significantly influenced by bioinformatic processing, particularly in SNP discovery, summary statistics, and demographic estimates. </w:t>
      </w:r>
    </w:p>
    <w:p w14:paraId="3C41C9E4" w14:textId="2E67A2C9" w:rsidR="00B709E6" w:rsidRPr="00B709E6" w:rsidRDefault="00B709E6" w:rsidP="00B709E6">
      <w:pPr>
        <w:pStyle w:val="ListParagraph"/>
        <w:numPr>
          <w:ilvl w:val="0"/>
          <w:numId w:val="2"/>
        </w:numPr>
        <w:rPr>
          <w:rFonts w:ascii="Times New Roman" w:hAnsi="Times New Roman" w:cs="Times New Roman"/>
          <w:sz w:val="24"/>
          <w:szCs w:val="24"/>
        </w:rPr>
      </w:pPr>
      <w:r w:rsidRPr="00B709E6">
        <w:rPr>
          <w:rFonts w:ascii="Times New Roman" w:hAnsi="Times New Roman" w:cs="Times New Roman"/>
          <w:sz w:val="24"/>
          <w:szCs w:val="24"/>
        </w:rPr>
        <w:t>Impact of the choice of approach in bioinformatic pipelines, filters, programs, and before this, the reference choice.</w:t>
      </w:r>
    </w:p>
    <w:p w14:paraId="6604C8E9" w14:textId="77777777" w:rsidR="00B709E6" w:rsidRPr="00B709E6" w:rsidRDefault="00B709E6" w:rsidP="00B709E6">
      <w:pPr>
        <w:pStyle w:val="ListParagraph"/>
        <w:numPr>
          <w:ilvl w:val="0"/>
          <w:numId w:val="2"/>
        </w:numPr>
        <w:rPr>
          <w:rFonts w:ascii="Times New Roman" w:hAnsi="Times New Roman" w:cs="Times New Roman"/>
          <w:sz w:val="24"/>
          <w:szCs w:val="24"/>
        </w:rPr>
      </w:pPr>
      <w:r w:rsidRPr="00B709E6">
        <w:rPr>
          <w:rFonts w:ascii="Times New Roman" w:hAnsi="Times New Roman" w:cs="Times New Roman"/>
          <w:sz w:val="24"/>
          <w:szCs w:val="24"/>
        </w:rPr>
        <w:t>It's already well studied that when there is a genome to use as reference, it is better than the de novo approach.</w:t>
      </w:r>
    </w:p>
    <w:p w14:paraId="2717976E" w14:textId="77777777" w:rsidR="00B709E6" w:rsidRDefault="00B709E6" w:rsidP="00B709E6">
      <w:pPr>
        <w:pStyle w:val="ListParagraph"/>
        <w:numPr>
          <w:ilvl w:val="0"/>
          <w:numId w:val="2"/>
        </w:numPr>
        <w:rPr>
          <w:rFonts w:ascii="Times New Roman" w:hAnsi="Times New Roman" w:cs="Times New Roman"/>
          <w:sz w:val="24"/>
          <w:szCs w:val="24"/>
        </w:rPr>
      </w:pPr>
      <w:r w:rsidRPr="00B709E6">
        <w:rPr>
          <w:rFonts w:ascii="Times New Roman" w:hAnsi="Times New Roman" w:cs="Times New Roman"/>
          <w:sz w:val="24"/>
          <w:szCs w:val="24"/>
        </w:rPr>
        <w:t>The studies around "how to choose the reference genome" only say to use the closest good genome as a reference to call SNPs. But how close?</w:t>
      </w:r>
    </w:p>
    <w:p w14:paraId="661C35EB" w14:textId="77777777" w:rsidR="00B709E6" w:rsidRDefault="00B709E6" w:rsidP="009B4E34">
      <w:pPr>
        <w:pStyle w:val="ListParagraph"/>
        <w:numPr>
          <w:ilvl w:val="0"/>
          <w:numId w:val="2"/>
        </w:numPr>
        <w:rPr>
          <w:rFonts w:ascii="Times New Roman" w:hAnsi="Times New Roman" w:cs="Times New Roman"/>
          <w:sz w:val="24"/>
          <w:szCs w:val="24"/>
        </w:rPr>
      </w:pPr>
      <w:r w:rsidRPr="00B709E6">
        <w:rPr>
          <w:rFonts w:ascii="Times New Roman" w:hAnsi="Times New Roman" w:cs="Times New Roman"/>
          <w:sz w:val="24"/>
          <w:szCs w:val="24"/>
        </w:rPr>
        <w:t>Is it the same recommendation for all systems? How about systems in fast and recently diverged species? The few papers around this topic show that the distance between the reference genome was larger than the sum of the whole system diverged, and there are no studies using plant genomes.</w:t>
      </w:r>
    </w:p>
    <w:p w14:paraId="3C42A8D3" w14:textId="3121508E" w:rsidR="009B13DF" w:rsidRPr="00B709E6" w:rsidRDefault="00B709E6" w:rsidP="009B4E34">
      <w:pPr>
        <w:pStyle w:val="ListParagraph"/>
        <w:numPr>
          <w:ilvl w:val="0"/>
          <w:numId w:val="2"/>
        </w:numPr>
        <w:rPr>
          <w:rFonts w:ascii="Times New Roman" w:hAnsi="Times New Roman" w:cs="Times New Roman"/>
          <w:sz w:val="24"/>
          <w:szCs w:val="24"/>
        </w:rPr>
      </w:pPr>
      <w:r w:rsidRPr="00B709E6">
        <w:rPr>
          <w:rFonts w:ascii="Times New Roman" w:hAnsi="Times New Roman" w:cs="Times New Roman"/>
          <w:sz w:val="24"/>
          <w:szCs w:val="24"/>
        </w:rPr>
        <w:t>We can use Petunia and Calibrachoa as models to understand this</w:t>
      </w:r>
    </w:p>
    <w:p w14:paraId="1D6CC57E" w14:textId="77777777" w:rsidR="00BE7B3B" w:rsidRDefault="00BE7B3B" w:rsidP="00BE7B3B">
      <w:pPr>
        <w:rPr>
          <w:rFonts w:ascii="Times New Roman" w:hAnsi="Times New Roman" w:cs="Times New Roman"/>
          <w:sz w:val="24"/>
          <w:szCs w:val="24"/>
        </w:rPr>
      </w:pPr>
      <w:r w:rsidRPr="00BE7B3B">
        <w:rPr>
          <w:rFonts w:ascii="Times New Roman" w:hAnsi="Times New Roman" w:cs="Times New Roman"/>
          <w:sz w:val="24"/>
          <w:szCs w:val="24"/>
        </w:rPr>
        <w:t>The choice between de novo and reference-based approaches introduces distinct biases, and selecting an appropriate reference genome remains critical. While high-quality reference genomes from closely related species are recommended (Galla et al., 2018; Therkildsen &amp; Palumbi, 2017), there is limited understanding of how closely related the reference should be, especially in rapidly diverging species, and its downstream impact on genetic inference.</w:t>
      </w:r>
    </w:p>
    <w:p w14:paraId="17AFF744" w14:textId="6E7DFC45" w:rsidR="00BE7B3B" w:rsidRDefault="00B709E6" w:rsidP="00BE7B3B">
      <w:pPr>
        <w:rPr>
          <w:rFonts w:ascii="Times New Roman" w:hAnsi="Times New Roman" w:cs="Times New Roman"/>
          <w:sz w:val="24"/>
          <w:szCs w:val="24"/>
        </w:rPr>
      </w:pPr>
      <w:r>
        <w:rPr>
          <w:rFonts w:ascii="Times New Roman" w:hAnsi="Times New Roman" w:cs="Times New Roman"/>
          <w:b/>
          <w:bCs/>
          <w:sz w:val="24"/>
          <w:szCs w:val="24"/>
        </w:rPr>
        <w:t>Objective</w:t>
      </w:r>
      <w:r w:rsidR="00BE7B3B" w:rsidRPr="00BE7B3B">
        <w:rPr>
          <w:rFonts w:ascii="Times New Roman" w:hAnsi="Times New Roman" w:cs="Times New Roman"/>
          <w:b/>
          <w:bCs/>
          <w:sz w:val="24"/>
          <w:szCs w:val="24"/>
        </w:rPr>
        <w:t>:</w:t>
      </w:r>
      <w:r w:rsidR="00BE7B3B" w:rsidRPr="00BE7B3B">
        <w:rPr>
          <w:rFonts w:ascii="Times New Roman" w:hAnsi="Times New Roman" w:cs="Times New Roman"/>
          <w:sz w:val="24"/>
          <w:szCs w:val="24"/>
        </w:rPr>
        <w:t xml:space="preserve"> In this study, we evaluate the effect of reference genome proximity on SNP calling and its subsequent influence on population and phylogenetic analyses using</w:t>
      </w:r>
      <w:r w:rsidR="00BE7B3B">
        <w:rPr>
          <w:rFonts w:ascii="Times New Roman" w:hAnsi="Times New Roman" w:cs="Times New Roman"/>
          <w:sz w:val="24"/>
          <w:szCs w:val="24"/>
        </w:rPr>
        <w:t xml:space="preserve"> </w:t>
      </w:r>
      <w:r w:rsidR="00BE7B3B" w:rsidRPr="00BE7B3B">
        <w:rPr>
          <w:rFonts w:ascii="Times New Roman" w:hAnsi="Times New Roman" w:cs="Times New Roman"/>
          <w:sz w:val="24"/>
          <w:szCs w:val="24"/>
        </w:rPr>
        <w:t>Petunia</w:t>
      </w:r>
      <w:r w:rsidR="00BE7B3B">
        <w:rPr>
          <w:rFonts w:ascii="Times New Roman" w:hAnsi="Times New Roman" w:cs="Times New Roman"/>
          <w:sz w:val="24"/>
          <w:szCs w:val="24"/>
        </w:rPr>
        <w:t xml:space="preserve"> and Calibrachoa</w:t>
      </w:r>
      <w:r w:rsidR="00BE7B3B" w:rsidRPr="00BE7B3B">
        <w:rPr>
          <w:rFonts w:ascii="Times New Roman" w:hAnsi="Times New Roman" w:cs="Times New Roman"/>
          <w:sz w:val="24"/>
          <w:szCs w:val="24"/>
        </w:rPr>
        <w:t xml:space="preserve"> species, a genus characterized by recent and rapid divergence. </w:t>
      </w:r>
    </w:p>
    <w:p w14:paraId="3B55AE77" w14:textId="6F7895D8" w:rsidR="00BE7B3B" w:rsidRDefault="00BE7B3B" w:rsidP="00BE7B3B">
      <w:pPr>
        <w:rPr>
          <w:rFonts w:ascii="Times New Roman" w:hAnsi="Times New Roman" w:cs="Times New Roman"/>
          <w:sz w:val="24"/>
          <w:szCs w:val="24"/>
        </w:rPr>
      </w:pPr>
      <w:r w:rsidRPr="00BE7B3B">
        <w:rPr>
          <w:rFonts w:ascii="Times New Roman" w:hAnsi="Times New Roman" w:cs="Times New Roman"/>
          <w:sz w:val="24"/>
          <w:szCs w:val="24"/>
        </w:rPr>
        <w:t xml:space="preserve">We employed three different reference genomes, each varying in genetic distance to our focal species. </w:t>
      </w:r>
    </w:p>
    <w:p w14:paraId="69367252" w14:textId="77777777" w:rsidR="00E50709" w:rsidRPr="00E50709" w:rsidRDefault="00E50709" w:rsidP="00E50709">
      <w:pPr>
        <w:rPr>
          <w:rFonts w:ascii="Times New Roman" w:hAnsi="Times New Roman" w:cs="Times New Roman"/>
          <w:b/>
          <w:bCs/>
          <w:sz w:val="24"/>
          <w:szCs w:val="24"/>
        </w:rPr>
      </w:pPr>
      <w:r w:rsidRPr="00E50709">
        <w:rPr>
          <w:rFonts w:ascii="Times New Roman" w:hAnsi="Times New Roman" w:cs="Times New Roman"/>
          <w:b/>
          <w:bCs/>
          <w:sz w:val="24"/>
          <w:szCs w:val="24"/>
        </w:rPr>
        <w:t>Materials and Methods</w:t>
      </w:r>
    </w:p>
    <w:p w14:paraId="68CC9DBC" w14:textId="77777777" w:rsidR="00E50709" w:rsidRPr="00E50709" w:rsidRDefault="00E50709" w:rsidP="00E50709">
      <w:pPr>
        <w:rPr>
          <w:rFonts w:ascii="Times New Roman" w:hAnsi="Times New Roman" w:cs="Times New Roman"/>
          <w:i/>
          <w:iCs/>
          <w:sz w:val="24"/>
          <w:szCs w:val="24"/>
        </w:rPr>
      </w:pPr>
      <w:r w:rsidRPr="00E50709">
        <w:rPr>
          <w:rFonts w:ascii="Times New Roman" w:hAnsi="Times New Roman" w:cs="Times New Roman"/>
          <w:i/>
          <w:iCs/>
          <w:sz w:val="24"/>
          <w:szCs w:val="24"/>
        </w:rPr>
        <w:t>Data Source</w:t>
      </w:r>
    </w:p>
    <w:p w14:paraId="1D1688CF" w14:textId="5E0D8470" w:rsidR="00BE7B3B" w:rsidRDefault="00E50709" w:rsidP="00E50709">
      <w:pPr>
        <w:rPr>
          <w:rFonts w:ascii="Times New Roman" w:hAnsi="Times New Roman" w:cs="Times New Roman"/>
          <w:sz w:val="24"/>
          <w:szCs w:val="24"/>
        </w:rPr>
      </w:pPr>
      <w:r w:rsidRPr="00E50709">
        <w:rPr>
          <w:rFonts w:ascii="Times New Roman" w:hAnsi="Times New Roman" w:cs="Times New Roman"/>
          <w:sz w:val="24"/>
          <w:szCs w:val="24"/>
        </w:rPr>
        <w:t xml:space="preserve">We used raw sequencing data from three previously published studies (Soares &amp; Freitas, 2024; Soares et al., 2024, 2025), comprising </w:t>
      </w:r>
      <w:r w:rsidRPr="00E50709">
        <w:rPr>
          <w:rFonts w:ascii="Times New Roman" w:hAnsi="Times New Roman" w:cs="Times New Roman"/>
          <w:color w:val="FF0000"/>
          <w:sz w:val="24"/>
          <w:szCs w:val="24"/>
          <w:highlight w:val="yellow"/>
        </w:rPr>
        <w:t xml:space="preserve">121 </w:t>
      </w:r>
      <w:r w:rsidRPr="00E50709">
        <w:rPr>
          <w:rFonts w:ascii="Times New Roman" w:hAnsi="Times New Roman" w:cs="Times New Roman"/>
          <w:i/>
          <w:iCs/>
          <w:color w:val="FF0000"/>
          <w:sz w:val="24"/>
          <w:szCs w:val="24"/>
          <w:highlight w:val="yellow"/>
        </w:rPr>
        <w:t>Petunia</w:t>
      </w:r>
      <w:r w:rsidRPr="00E50709">
        <w:rPr>
          <w:rFonts w:ascii="Times New Roman" w:hAnsi="Times New Roman" w:cs="Times New Roman"/>
          <w:color w:val="FF0000"/>
          <w:sz w:val="24"/>
          <w:szCs w:val="24"/>
          <w:highlight w:val="yellow"/>
        </w:rPr>
        <w:t xml:space="preserve"> individuals</w:t>
      </w:r>
      <w:r w:rsidRPr="00E50709">
        <w:rPr>
          <w:rFonts w:ascii="Times New Roman" w:hAnsi="Times New Roman" w:cs="Times New Roman"/>
          <w:sz w:val="24"/>
          <w:szCs w:val="24"/>
        </w:rPr>
        <w:t xml:space="preserve">. The dataset was divided into two groups: (1) a population-level analysis of 80 </w:t>
      </w:r>
      <w:r w:rsidRPr="00E50709">
        <w:rPr>
          <w:rFonts w:ascii="Times New Roman" w:hAnsi="Times New Roman" w:cs="Times New Roman"/>
          <w:i/>
          <w:iCs/>
          <w:sz w:val="24"/>
          <w:szCs w:val="24"/>
        </w:rPr>
        <w:t>P. altiplana</w:t>
      </w:r>
      <w:r w:rsidRPr="00E50709">
        <w:rPr>
          <w:rFonts w:ascii="Times New Roman" w:hAnsi="Times New Roman" w:cs="Times New Roman"/>
          <w:sz w:val="24"/>
          <w:szCs w:val="24"/>
        </w:rPr>
        <w:t xml:space="preserve"> individuals and (2) a multi-species approach including </w:t>
      </w:r>
      <w:r w:rsidRPr="00E50709">
        <w:rPr>
          <w:rFonts w:ascii="Times New Roman" w:hAnsi="Times New Roman" w:cs="Times New Roman"/>
          <w:i/>
          <w:iCs/>
          <w:sz w:val="24"/>
          <w:szCs w:val="24"/>
        </w:rPr>
        <w:t>P. reitzii</w:t>
      </w:r>
      <w:r w:rsidRPr="00E50709">
        <w:rPr>
          <w:rFonts w:ascii="Times New Roman" w:hAnsi="Times New Roman" w:cs="Times New Roman"/>
          <w:sz w:val="24"/>
          <w:szCs w:val="24"/>
        </w:rPr>
        <w:t xml:space="preserve">, </w:t>
      </w:r>
      <w:r w:rsidRPr="00E50709">
        <w:rPr>
          <w:rFonts w:ascii="Times New Roman" w:hAnsi="Times New Roman" w:cs="Times New Roman"/>
          <w:i/>
          <w:iCs/>
          <w:sz w:val="24"/>
          <w:szCs w:val="24"/>
        </w:rPr>
        <w:t>P. saxicola, P. scheideana, P. interior</w:t>
      </w:r>
      <w:r w:rsidRPr="00E50709">
        <w:rPr>
          <w:rFonts w:ascii="Times New Roman" w:hAnsi="Times New Roman" w:cs="Times New Roman"/>
          <w:sz w:val="24"/>
          <w:szCs w:val="24"/>
        </w:rPr>
        <w:t xml:space="preserve">, and </w:t>
      </w:r>
      <w:r w:rsidRPr="00E50709">
        <w:rPr>
          <w:rFonts w:ascii="Times New Roman" w:hAnsi="Times New Roman" w:cs="Times New Roman"/>
          <w:i/>
          <w:iCs/>
          <w:sz w:val="24"/>
          <w:szCs w:val="24"/>
        </w:rPr>
        <w:t>P. guarapuavensis</w:t>
      </w:r>
      <w:r w:rsidRPr="00E50709">
        <w:rPr>
          <w:rFonts w:ascii="Times New Roman" w:hAnsi="Times New Roman" w:cs="Times New Roman"/>
          <w:sz w:val="24"/>
          <w:szCs w:val="24"/>
        </w:rPr>
        <w:t>. DNA extraction followed a cetyl-trimethyl ammonium bromide (CTAB) protocol (Roy et al., 1992), with quality and concentration assessed using a NanoDrop DN-1000 Spectrophotometer (Thermo Fisher) and a Qubit Fluorometer (Thermo Fisher). Library preparation and sequencing were performed using the DArTseq™ approach (Cruz et al., 2013; Kilian et al., 2012) on an Illumina HiSeq 2500 platform</w:t>
      </w:r>
      <w:r>
        <w:rPr>
          <w:rFonts w:ascii="Times New Roman" w:hAnsi="Times New Roman" w:cs="Times New Roman"/>
          <w:sz w:val="24"/>
          <w:szCs w:val="24"/>
        </w:rPr>
        <w:t>.</w:t>
      </w:r>
    </w:p>
    <w:p w14:paraId="7EBA6AE4" w14:textId="77777777" w:rsidR="0059560F" w:rsidRPr="0059560F" w:rsidRDefault="0059560F" w:rsidP="0059560F">
      <w:pPr>
        <w:rPr>
          <w:rFonts w:ascii="Times New Roman" w:hAnsi="Times New Roman" w:cs="Times New Roman"/>
          <w:i/>
          <w:iCs/>
          <w:color w:val="000000" w:themeColor="text1"/>
          <w:sz w:val="24"/>
          <w:szCs w:val="24"/>
        </w:rPr>
      </w:pPr>
      <w:r w:rsidRPr="0059560F">
        <w:rPr>
          <w:rFonts w:ascii="Times New Roman" w:hAnsi="Times New Roman" w:cs="Times New Roman"/>
          <w:i/>
          <w:iCs/>
          <w:color w:val="000000" w:themeColor="text1"/>
          <w:sz w:val="24"/>
          <w:szCs w:val="24"/>
        </w:rPr>
        <w:t>SNP Calling and Filtering</w:t>
      </w:r>
    </w:p>
    <w:p w14:paraId="62BAC84E" w14:textId="77777777" w:rsidR="00CB7839" w:rsidRDefault="00CB7839" w:rsidP="0059560F">
      <w:pPr>
        <w:rPr>
          <w:rFonts w:ascii="Times New Roman" w:hAnsi="Times New Roman" w:cs="Times New Roman"/>
          <w:color w:val="FF0000"/>
          <w:sz w:val="24"/>
          <w:szCs w:val="24"/>
        </w:rPr>
      </w:pPr>
      <w:r>
        <w:rPr>
          <w:rFonts w:ascii="Times New Roman" w:hAnsi="Times New Roman" w:cs="Times New Roman"/>
          <w:color w:val="000000" w:themeColor="text1"/>
          <w:sz w:val="24"/>
          <w:szCs w:val="24"/>
        </w:rPr>
        <w:lastRenderedPageBreak/>
        <w:t>The workflow of analysis is graphic explained in the figure 1.</w:t>
      </w:r>
      <w:r>
        <w:rPr>
          <w:rFonts w:ascii="Times New Roman" w:hAnsi="Times New Roman" w:cs="Times New Roman"/>
          <w:color w:val="000000" w:themeColor="text1"/>
          <w:sz w:val="24"/>
          <w:szCs w:val="24"/>
        </w:rPr>
        <w:t xml:space="preserve"> </w:t>
      </w:r>
      <w:r w:rsidR="0059560F" w:rsidRPr="0059560F">
        <w:rPr>
          <w:rFonts w:ascii="Times New Roman" w:hAnsi="Times New Roman" w:cs="Times New Roman"/>
          <w:color w:val="000000" w:themeColor="text1"/>
          <w:sz w:val="24"/>
          <w:szCs w:val="24"/>
        </w:rPr>
        <w:t>All groups were processed identically for SNP calling. Raw reads were inspected with FASTQC v0.11.7 (Andrews, 2010) and MULTIQC (Ewels et al., 2016). Adapters and barcodes were removed, low-quality regions (&lt; Q30) trimmed, and reads &lt;50 bp discarded using FASTQ-MCF v1.04.807 (Aronesty, 2013).</w:t>
      </w:r>
      <w:r w:rsidR="0059560F">
        <w:rPr>
          <w:rFonts w:ascii="Times New Roman" w:hAnsi="Times New Roman" w:cs="Times New Roman"/>
          <w:color w:val="000000" w:themeColor="text1"/>
          <w:sz w:val="24"/>
          <w:szCs w:val="24"/>
        </w:rPr>
        <w:t xml:space="preserve"> </w:t>
      </w:r>
      <w:r w:rsidR="0059560F" w:rsidRPr="0059560F">
        <w:rPr>
          <w:rFonts w:ascii="Times New Roman" w:hAnsi="Times New Roman" w:cs="Times New Roman"/>
          <w:color w:val="000000" w:themeColor="text1"/>
          <w:sz w:val="24"/>
          <w:szCs w:val="24"/>
        </w:rPr>
        <w:t>Reads were mapped to four reference genomes</w:t>
      </w:r>
      <w:r w:rsidR="0059560F">
        <w:rPr>
          <w:rFonts w:ascii="Times New Roman" w:hAnsi="Times New Roman" w:cs="Times New Roman"/>
          <w:color w:val="000000" w:themeColor="text1"/>
          <w:sz w:val="24"/>
          <w:szCs w:val="24"/>
        </w:rPr>
        <w:t xml:space="preserve">: </w:t>
      </w:r>
      <w:r w:rsidR="0059560F" w:rsidRPr="0059560F">
        <w:rPr>
          <w:rFonts w:ascii="Times New Roman" w:hAnsi="Times New Roman" w:cs="Times New Roman"/>
          <w:i/>
          <w:iCs/>
          <w:color w:val="000000" w:themeColor="text1"/>
          <w:sz w:val="24"/>
          <w:szCs w:val="24"/>
        </w:rPr>
        <w:t>P. inflata</w:t>
      </w:r>
      <w:r w:rsidR="0059560F" w:rsidRPr="0059560F">
        <w:rPr>
          <w:rFonts w:ascii="Times New Roman" w:hAnsi="Times New Roman" w:cs="Times New Roman"/>
          <w:color w:val="000000" w:themeColor="text1"/>
          <w:sz w:val="24"/>
          <w:szCs w:val="24"/>
        </w:rPr>
        <w:t xml:space="preserve"> v1.0.1 (Bombarely et al., 2016), </w:t>
      </w:r>
      <w:r w:rsidR="0059560F" w:rsidRPr="0059560F">
        <w:rPr>
          <w:rFonts w:ascii="Times New Roman" w:hAnsi="Times New Roman" w:cs="Times New Roman"/>
          <w:i/>
          <w:iCs/>
          <w:color w:val="000000" w:themeColor="text1"/>
          <w:sz w:val="24"/>
          <w:szCs w:val="24"/>
        </w:rPr>
        <w:t>P. secreta, P. axillaris I,</w:t>
      </w:r>
      <w:r w:rsidR="0059560F" w:rsidRPr="0059560F">
        <w:rPr>
          <w:rFonts w:ascii="Times New Roman" w:hAnsi="Times New Roman" w:cs="Times New Roman"/>
          <w:color w:val="000000" w:themeColor="text1"/>
          <w:sz w:val="24"/>
          <w:szCs w:val="24"/>
        </w:rPr>
        <w:t xml:space="preserve"> and </w:t>
      </w:r>
      <w:r w:rsidR="0059560F" w:rsidRPr="0059560F">
        <w:rPr>
          <w:rFonts w:ascii="Times New Roman" w:hAnsi="Times New Roman" w:cs="Times New Roman"/>
          <w:i/>
          <w:iCs/>
          <w:color w:val="000000" w:themeColor="text1"/>
          <w:sz w:val="24"/>
          <w:szCs w:val="24"/>
        </w:rPr>
        <w:t>P. axillaris II</w:t>
      </w:r>
      <w:r w:rsidR="0059560F">
        <w:rPr>
          <w:rFonts w:ascii="Times New Roman" w:hAnsi="Times New Roman" w:cs="Times New Roman"/>
          <w:i/>
          <w:iCs/>
          <w:color w:val="000000" w:themeColor="text1"/>
          <w:sz w:val="24"/>
          <w:szCs w:val="24"/>
        </w:rPr>
        <w:t xml:space="preserve"> </w:t>
      </w:r>
      <w:r w:rsidR="0059560F" w:rsidRPr="0059560F">
        <w:rPr>
          <w:rFonts w:ascii="Times New Roman" w:hAnsi="Times New Roman" w:cs="Times New Roman"/>
          <w:i/>
          <w:iCs/>
          <w:color w:val="FF0000"/>
          <w:sz w:val="24"/>
          <w:szCs w:val="24"/>
          <w:highlight w:val="yellow"/>
        </w:rPr>
        <w:t>(REFS</w:t>
      </w:r>
      <w:r w:rsidR="0059560F" w:rsidRPr="0059560F">
        <w:rPr>
          <w:rFonts w:ascii="Times New Roman" w:hAnsi="Times New Roman" w:cs="Times New Roman"/>
          <w:i/>
          <w:iCs/>
          <w:color w:val="FF0000"/>
          <w:sz w:val="24"/>
          <w:szCs w:val="24"/>
        </w:rPr>
        <w:t>)</w:t>
      </w:r>
      <w:r w:rsidR="0059560F" w:rsidRPr="0059560F">
        <w:rPr>
          <w:rFonts w:ascii="Times New Roman" w:hAnsi="Times New Roman" w:cs="Times New Roman"/>
          <w:color w:val="FF0000"/>
          <w:sz w:val="24"/>
          <w:szCs w:val="24"/>
        </w:rPr>
        <w:t xml:space="preserve">.  </w:t>
      </w:r>
    </w:p>
    <w:p w14:paraId="7CDF83C7" w14:textId="757D4B33" w:rsidR="0059560F" w:rsidRDefault="0059560F" w:rsidP="0059560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mapping was </w:t>
      </w:r>
      <w:r w:rsidRPr="0059560F">
        <w:rPr>
          <w:rFonts w:ascii="Times New Roman" w:hAnsi="Times New Roman" w:cs="Times New Roman"/>
          <w:color w:val="000000" w:themeColor="text1"/>
          <w:sz w:val="24"/>
          <w:szCs w:val="24"/>
        </w:rPr>
        <w:t>using BWA v0.7.10-r789 (Li &amp; Durbin, 2010) with default settings. Unmapped reads were discarded, and BAM files were processed with SAMTOOLS v1.3.1 (Danecek et al., 2021). BAM files were merged per reference genome using bamaddrg (</w:t>
      </w:r>
      <w:hyperlink r:id="rId5" w:tgtFrame="_new" w:history="1">
        <w:r w:rsidRPr="0059560F">
          <w:rPr>
            <w:rStyle w:val="Hyperlink"/>
            <w:rFonts w:ascii="Times New Roman" w:hAnsi="Times New Roman" w:cs="Times New Roman"/>
            <w:sz w:val="24"/>
            <w:szCs w:val="24"/>
          </w:rPr>
          <w:t>https://github.com/ekg/bamaddrg</w:t>
        </w:r>
      </w:hyperlink>
      <w:r w:rsidRPr="0059560F">
        <w:rPr>
          <w:rFonts w:ascii="Times New Roman" w:hAnsi="Times New Roman" w:cs="Times New Roman"/>
          <w:color w:val="000000" w:themeColor="text1"/>
          <w:sz w:val="24"/>
          <w:szCs w:val="24"/>
        </w:rPr>
        <w:t>), sorted, and indexed with SAMTOOLS.</w:t>
      </w:r>
      <w:r w:rsidR="005E0F9D">
        <w:rPr>
          <w:rFonts w:ascii="Times New Roman" w:hAnsi="Times New Roman" w:cs="Times New Roman"/>
          <w:color w:val="000000" w:themeColor="text1"/>
          <w:sz w:val="24"/>
          <w:szCs w:val="24"/>
        </w:rPr>
        <w:t xml:space="preserve"> </w:t>
      </w:r>
      <w:r w:rsidRPr="0059560F">
        <w:rPr>
          <w:rFonts w:ascii="Times New Roman" w:hAnsi="Times New Roman" w:cs="Times New Roman"/>
          <w:color w:val="000000" w:themeColor="text1"/>
          <w:sz w:val="24"/>
          <w:szCs w:val="24"/>
        </w:rPr>
        <w:t xml:space="preserve">Variants were called with FREEBAYES v1.3.6 (Garrison &amp; Marth, 2012) using mapping quality &gt;30, base quality &gt;30, and read depth &gt;10. Filtering thresholds varied by dataset: for the population-level group, </w:t>
      </w:r>
      <w:r w:rsidRPr="0059560F">
        <w:rPr>
          <w:rFonts w:ascii="Times New Roman" w:hAnsi="Times New Roman" w:cs="Times New Roman"/>
          <w:color w:val="000000" w:themeColor="text1"/>
          <w:sz w:val="24"/>
          <w:szCs w:val="24"/>
          <w:highlight w:val="yellow"/>
        </w:rPr>
        <w:t>SNPs with 5–50% missing data and minor allele frequency (--maf) ≥0.03 were retained, while for the species-level group, the threshold was --maf ≥0.04.</w:t>
      </w:r>
      <w:r w:rsidRPr="0059560F">
        <w:rPr>
          <w:rFonts w:ascii="Times New Roman" w:hAnsi="Times New Roman" w:cs="Times New Roman"/>
          <w:color w:val="000000" w:themeColor="text1"/>
          <w:sz w:val="24"/>
          <w:szCs w:val="24"/>
        </w:rPr>
        <w:t xml:space="preserve"> Linkage disequilibrium (LD) was minimized by retaining only one SNP per 100 bp (--thin) using VCFTOOLS v0.1.12 (Danecek et al., 2011). </w:t>
      </w:r>
    </w:p>
    <w:p w14:paraId="053A3BC0" w14:textId="655FB297" w:rsidR="005E0F9D" w:rsidRDefault="005E0F9D" w:rsidP="0059560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accessed the percentage of mapping for the individuals per genome</w:t>
      </w:r>
      <w:r>
        <w:rPr>
          <w:rFonts w:ascii="Times New Roman" w:hAnsi="Times New Roman" w:cs="Times New Roman"/>
          <w:color w:val="000000" w:themeColor="text1"/>
          <w:sz w:val="24"/>
          <w:szCs w:val="24"/>
        </w:rPr>
        <w:t xml:space="preserve"> and how many SNPs were recovered in each data group. </w:t>
      </w:r>
    </w:p>
    <w:p w14:paraId="14812B9A" w14:textId="74654177" w:rsidR="00CB7839" w:rsidRPr="00CB7839" w:rsidRDefault="00CB7839" w:rsidP="00CB7839">
      <w:pPr>
        <w:rPr>
          <w:rFonts w:ascii="Times New Roman" w:hAnsi="Times New Roman" w:cs="Times New Roman"/>
          <w:i/>
          <w:iCs/>
          <w:color w:val="000000" w:themeColor="text1"/>
          <w:sz w:val="24"/>
          <w:szCs w:val="24"/>
        </w:rPr>
      </w:pPr>
      <w:r w:rsidRPr="00CB7839">
        <w:rPr>
          <w:rFonts w:ascii="Times New Roman" w:hAnsi="Times New Roman" w:cs="Times New Roman"/>
          <w:i/>
          <w:iCs/>
          <w:color w:val="000000" w:themeColor="text1"/>
          <w:sz w:val="24"/>
          <w:szCs w:val="24"/>
        </w:rPr>
        <w:t>Genetic diversity</w:t>
      </w:r>
      <w:r w:rsidRPr="00CB7839">
        <w:rPr>
          <w:rFonts w:ascii="Times New Roman" w:hAnsi="Times New Roman" w:cs="Times New Roman"/>
          <w:i/>
          <w:iCs/>
          <w:color w:val="000000" w:themeColor="text1"/>
          <w:sz w:val="24"/>
          <w:szCs w:val="24"/>
        </w:rPr>
        <w:t xml:space="preserve">, </w:t>
      </w:r>
      <w:r w:rsidRPr="00CB7839">
        <w:rPr>
          <w:rFonts w:ascii="Times New Roman" w:hAnsi="Times New Roman" w:cs="Times New Roman"/>
          <w:i/>
          <w:iCs/>
          <w:color w:val="000000" w:themeColor="text1"/>
          <w:sz w:val="24"/>
          <w:szCs w:val="24"/>
        </w:rPr>
        <w:t>population differentiation</w:t>
      </w:r>
      <w:r w:rsidRPr="00CB7839">
        <w:rPr>
          <w:rFonts w:ascii="Times New Roman" w:hAnsi="Times New Roman" w:cs="Times New Roman"/>
          <w:i/>
          <w:iCs/>
          <w:color w:val="000000" w:themeColor="text1"/>
          <w:sz w:val="24"/>
          <w:szCs w:val="24"/>
        </w:rPr>
        <w:t xml:space="preserve"> and phylogeny</w:t>
      </w:r>
    </w:p>
    <w:p w14:paraId="51B21565" w14:textId="2EE9C081" w:rsidR="00CB7839" w:rsidRPr="00CB7839" w:rsidRDefault="0094743E" w:rsidP="00CB78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processed each group of data as was to do a basic standard population genetics analysis, searching to understand the genetic diversity, structuration, and phylogeny relationship between the individuals. </w:t>
      </w:r>
    </w:p>
    <w:p w14:paraId="148A54FF" w14:textId="72D66491" w:rsidR="00CB7839" w:rsidRDefault="00CB7839" w:rsidP="00CB7839">
      <w:pPr>
        <w:rPr>
          <w:rFonts w:ascii="Times New Roman" w:hAnsi="Times New Roman" w:cs="Times New Roman"/>
          <w:color w:val="000000" w:themeColor="text1"/>
          <w:sz w:val="24"/>
          <w:szCs w:val="24"/>
        </w:rPr>
      </w:pPr>
      <w:r w:rsidRPr="00CB7839">
        <w:rPr>
          <w:rFonts w:ascii="Times New Roman" w:hAnsi="Times New Roman" w:cs="Times New Roman"/>
          <w:color w:val="000000" w:themeColor="text1"/>
          <w:sz w:val="24"/>
          <w:szCs w:val="24"/>
        </w:rPr>
        <w:t>We used the filtered dataset</w:t>
      </w:r>
      <w:r>
        <w:rPr>
          <w:rFonts w:ascii="Times New Roman" w:hAnsi="Times New Roman" w:cs="Times New Roman"/>
          <w:color w:val="000000" w:themeColor="text1"/>
          <w:sz w:val="24"/>
          <w:szCs w:val="24"/>
        </w:rPr>
        <w:t>s</w:t>
      </w:r>
      <w:r w:rsidRPr="00CB7839">
        <w:rPr>
          <w:rFonts w:ascii="Times New Roman" w:hAnsi="Times New Roman" w:cs="Times New Roman"/>
          <w:color w:val="000000" w:themeColor="text1"/>
          <w:sz w:val="24"/>
          <w:szCs w:val="24"/>
        </w:rPr>
        <w:t>, which did not include monomorphic sites (variants that appeared in just one individual when compared with reference genome), to estimate genetic diversity indices, such as nucleotide diversity (π, calculated per site), private alleles, polymorphic site proportion (P), observed (HO) and expected (HE) heterozygosity, and inbreeding coefficients (FIS) using STACKS v.2.41 (Rivera-Colón and Catchen, 2022). Finally, we performed a principal components analysis (PCA) using the gl.pcoa function in DARTR.</w:t>
      </w:r>
    </w:p>
    <w:p w14:paraId="1D35E971" w14:textId="3F4A78F2" w:rsidR="0094743E" w:rsidRPr="0094743E" w:rsidRDefault="0094743E" w:rsidP="0094743E">
      <w:pPr>
        <w:rPr>
          <w:rFonts w:ascii="Times New Roman" w:hAnsi="Times New Roman" w:cs="Times New Roman"/>
          <w:color w:val="000000" w:themeColor="text1"/>
          <w:sz w:val="24"/>
          <w:szCs w:val="24"/>
        </w:rPr>
      </w:pPr>
      <w:r w:rsidRPr="0094743E">
        <w:rPr>
          <w:rFonts w:ascii="Times New Roman" w:hAnsi="Times New Roman" w:cs="Times New Roman"/>
          <w:color w:val="000000" w:themeColor="text1"/>
          <w:sz w:val="24"/>
          <w:szCs w:val="24"/>
        </w:rPr>
        <w:t>Population/</w:t>
      </w:r>
      <w:r>
        <w:rPr>
          <w:rFonts w:ascii="Times New Roman" w:hAnsi="Times New Roman" w:cs="Times New Roman"/>
          <w:color w:val="000000" w:themeColor="text1"/>
          <w:sz w:val="24"/>
          <w:szCs w:val="24"/>
        </w:rPr>
        <w:t>species</w:t>
      </w:r>
      <w:r w:rsidRPr="0094743E">
        <w:rPr>
          <w:rFonts w:ascii="Times New Roman" w:hAnsi="Times New Roman" w:cs="Times New Roman"/>
          <w:color w:val="000000" w:themeColor="text1"/>
          <w:sz w:val="24"/>
          <w:szCs w:val="24"/>
        </w:rPr>
        <w:t xml:space="preserve"> structure was inferred using </w:t>
      </w:r>
      <w:r w:rsidRPr="0094743E">
        <w:rPr>
          <w:rFonts w:ascii="Times New Roman" w:hAnsi="Times New Roman" w:cs="Times New Roman"/>
          <w:smallCaps/>
          <w:color w:val="000000" w:themeColor="text1"/>
          <w:sz w:val="24"/>
          <w:szCs w:val="24"/>
        </w:rPr>
        <w:t>fast</w:t>
      </w:r>
      <w:r w:rsidRPr="0094743E">
        <w:rPr>
          <w:rFonts w:ascii="Times New Roman" w:hAnsi="Times New Roman" w:cs="Times New Roman"/>
          <w:color w:val="000000" w:themeColor="text1"/>
          <w:sz w:val="24"/>
          <w:szCs w:val="24"/>
        </w:rPr>
        <w:t xml:space="preserve">STRUCTURE v1.074 (Raj et al., 2014), we run </w:t>
      </w:r>
      <w:r w:rsidRPr="0094743E">
        <w:rPr>
          <w:rFonts w:ascii="Times New Roman" w:hAnsi="Times New Roman" w:cs="Times New Roman"/>
          <w:color w:val="FF0000"/>
          <w:sz w:val="24"/>
          <w:szCs w:val="24"/>
          <w:highlight w:val="yellow"/>
        </w:rPr>
        <w:t>K = 1 to 15</w:t>
      </w:r>
      <w:r w:rsidRPr="0094743E">
        <w:rPr>
          <w:rFonts w:ascii="Times New Roman" w:hAnsi="Times New Roman" w:cs="Times New Roman"/>
          <w:color w:val="FF0000"/>
          <w:sz w:val="24"/>
          <w:szCs w:val="24"/>
        </w:rPr>
        <w:t xml:space="preserve"> </w:t>
      </w:r>
      <w:r w:rsidRPr="0094743E">
        <w:rPr>
          <w:rFonts w:ascii="Times New Roman" w:hAnsi="Times New Roman" w:cs="Times New Roman"/>
          <w:color w:val="000000" w:themeColor="text1"/>
          <w:sz w:val="24"/>
          <w:szCs w:val="24"/>
        </w:rPr>
        <w:t xml:space="preserve">with 10 repetitions per run. </w:t>
      </w:r>
      <w:r>
        <w:rPr>
          <w:rFonts w:ascii="Times New Roman" w:hAnsi="Times New Roman" w:cs="Times New Roman"/>
          <w:color w:val="000000" w:themeColor="text1"/>
          <w:sz w:val="24"/>
          <w:szCs w:val="24"/>
        </w:rPr>
        <w:t xml:space="preserve">In the </w:t>
      </w:r>
      <w:r w:rsidRPr="0094743E">
        <w:rPr>
          <w:rFonts w:ascii="Times New Roman" w:hAnsi="Times New Roman" w:cs="Times New Roman"/>
          <w:color w:val="000000" w:themeColor="text1"/>
          <w:sz w:val="24"/>
          <w:szCs w:val="24"/>
        </w:rPr>
        <w:t>STRUCTURE_THREADER software (Pina-Martins et al., 2017) and summarized the results using STRUCTURE HARVESTER (Earl and von Holdt, 2012). We evaluated the most likely number of clusters based on the inspection of likelihood plots and Evanno’s method (Evanno et al., 2005). We used POPHELPER (Francis, 2017) to plot the graphs</w:t>
      </w:r>
      <w:r>
        <w:rPr>
          <w:rFonts w:ascii="Times New Roman" w:hAnsi="Times New Roman" w:cs="Times New Roman"/>
          <w:color w:val="000000" w:themeColor="text1"/>
          <w:sz w:val="24"/>
          <w:szCs w:val="24"/>
        </w:rPr>
        <w:t>, we manly organize the graph to have the same collor pattern in a graphic software</w:t>
      </w:r>
      <w:r w:rsidRPr="0094743E">
        <w:rPr>
          <w:rFonts w:ascii="Times New Roman" w:hAnsi="Times New Roman" w:cs="Times New Roman"/>
          <w:color w:val="000000" w:themeColor="text1"/>
          <w:sz w:val="24"/>
          <w:szCs w:val="24"/>
        </w:rPr>
        <w:t>. Finally, we estimated the pairwise fixation index (FST) in ARLEQUIN v.3.5.2.2 (Excoffier and Lischer, 2010).</w:t>
      </w:r>
    </w:p>
    <w:p w14:paraId="25DD1121" w14:textId="69FC25FE" w:rsidR="0094743E" w:rsidRDefault="0094743E" w:rsidP="0094743E">
      <w:pPr>
        <w:rPr>
          <w:rFonts w:ascii="Times New Roman" w:hAnsi="Times New Roman" w:cs="Times New Roman"/>
          <w:color w:val="000000" w:themeColor="text1"/>
          <w:sz w:val="24"/>
          <w:szCs w:val="24"/>
        </w:rPr>
      </w:pPr>
      <w:r w:rsidRPr="0094743E">
        <w:rPr>
          <w:rFonts w:ascii="Times New Roman" w:hAnsi="Times New Roman" w:cs="Times New Roman"/>
          <w:color w:val="000000" w:themeColor="text1"/>
          <w:sz w:val="24"/>
          <w:szCs w:val="24"/>
        </w:rPr>
        <w:t xml:space="preserve">To investigate evolutionary relationships among </w:t>
      </w:r>
      <w:r>
        <w:rPr>
          <w:rFonts w:ascii="Times New Roman" w:hAnsi="Times New Roman" w:cs="Times New Roman"/>
          <w:color w:val="000000" w:themeColor="text1"/>
          <w:sz w:val="24"/>
          <w:szCs w:val="24"/>
        </w:rPr>
        <w:t>the individuals in each dataset</w:t>
      </w:r>
      <w:r w:rsidRPr="0094743E">
        <w:rPr>
          <w:rFonts w:ascii="Times New Roman" w:hAnsi="Times New Roman" w:cs="Times New Roman"/>
          <w:color w:val="000000" w:themeColor="text1"/>
          <w:sz w:val="24"/>
          <w:szCs w:val="24"/>
        </w:rPr>
        <w:t>, we constructed a relationship network using the NeighborNet method in SPLITSTREE v.4.16 (Huson &amp; Bryant, 2006).</w:t>
      </w:r>
    </w:p>
    <w:p w14:paraId="094A7BC9" w14:textId="1F7A9DBD" w:rsidR="0094743E" w:rsidRPr="005E0F9D" w:rsidRDefault="0094743E" w:rsidP="0094743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We plotted and compared the results of all data sets to understand if the genome reference choice impacts the main evolutive interpretation of the data. </w:t>
      </w:r>
    </w:p>
    <w:p w14:paraId="2CCAD9D3" w14:textId="45E82256" w:rsidR="00BA31CE" w:rsidRDefault="009B13DF" w:rsidP="0059560F">
      <w:pPr>
        <w:rPr>
          <w:rFonts w:ascii="Times New Roman" w:hAnsi="Times New Roman" w:cs="Times New Roman"/>
          <w:b/>
          <w:bCs/>
          <w:color w:val="000000" w:themeColor="text1"/>
          <w:sz w:val="24"/>
          <w:szCs w:val="24"/>
        </w:rPr>
      </w:pPr>
      <w:r w:rsidRPr="009B13DF">
        <w:rPr>
          <w:rFonts w:ascii="Times New Roman" w:hAnsi="Times New Roman" w:cs="Times New Roman"/>
          <w:b/>
          <w:bCs/>
          <w:color w:val="000000" w:themeColor="text1"/>
          <w:sz w:val="24"/>
          <w:szCs w:val="24"/>
        </w:rPr>
        <w:t>Results</w:t>
      </w:r>
    </w:p>
    <w:p w14:paraId="061E09CC" w14:textId="67717B98" w:rsidR="0093005E" w:rsidRDefault="0093005E" w:rsidP="009B13DF">
      <w:pPr>
        <w:rPr>
          <w:rFonts w:ascii="Times New Roman" w:hAnsi="Times New Roman" w:cs="Times New Roman"/>
          <w:color w:val="000000" w:themeColor="text1"/>
          <w:sz w:val="24"/>
          <w:szCs w:val="24"/>
        </w:rPr>
      </w:pPr>
      <w:r w:rsidRPr="0093005E">
        <w:rPr>
          <w:rFonts w:ascii="Times New Roman" w:hAnsi="Times New Roman" w:cs="Times New Roman"/>
          <w:color w:val="000000" w:themeColor="text1"/>
          <w:sz w:val="24"/>
          <w:szCs w:val="24"/>
        </w:rPr>
        <w:t xml:space="preserve">The mapping percentage of Petunia reads </w:t>
      </w:r>
      <w:r>
        <w:rPr>
          <w:rFonts w:ascii="Times New Roman" w:hAnsi="Times New Roman" w:cs="Times New Roman"/>
          <w:color w:val="000000" w:themeColor="text1"/>
          <w:sz w:val="24"/>
          <w:szCs w:val="24"/>
        </w:rPr>
        <w:t xml:space="preserve">to the reference genomes </w:t>
      </w:r>
      <w:r w:rsidRPr="0093005E">
        <w:rPr>
          <w:rFonts w:ascii="Times New Roman" w:hAnsi="Times New Roman" w:cs="Times New Roman"/>
          <w:color w:val="000000" w:themeColor="text1"/>
          <w:sz w:val="24"/>
          <w:szCs w:val="24"/>
        </w:rPr>
        <w:t xml:space="preserve">was similar for </w:t>
      </w:r>
      <w:r w:rsidRPr="0093005E">
        <w:rPr>
          <w:rFonts w:ascii="Times New Roman" w:hAnsi="Times New Roman" w:cs="Times New Roman"/>
          <w:i/>
          <w:iCs/>
          <w:color w:val="000000" w:themeColor="text1"/>
          <w:sz w:val="24"/>
          <w:szCs w:val="24"/>
        </w:rPr>
        <w:t>P. axillaris</w:t>
      </w:r>
      <w:r w:rsidRPr="0093005E">
        <w:rPr>
          <w:rFonts w:ascii="Times New Roman" w:hAnsi="Times New Roman" w:cs="Times New Roman"/>
          <w:color w:val="000000" w:themeColor="text1"/>
          <w:sz w:val="24"/>
          <w:szCs w:val="24"/>
        </w:rPr>
        <w:t xml:space="preserve"> I, </w:t>
      </w:r>
      <w:r w:rsidRPr="0093005E">
        <w:rPr>
          <w:rFonts w:ascii="Times New Roman" w:hAnsi="Times New Roman" w:cs="Times New Roman"/>
          <w:i/>
          <w:iCs/>
          <w:color w:val="000000" w:themeColor="text1"/>
          <w:sz w:val="24"/>
          <w:szCs w:val="24"/>
        </w:rPr>
        <w:t>P. axillaris</w:t>
      </w:r>
      <w:r w:rsidRPr="0093005E">
        <w:rPr>
          <w:rFonts w:ascii="Times New Roman" w:hAnsi="Times New Roman" w:cs="Times New Roman"/>
          <w:color w:val="000000" w:themeColor="text1"/>
          <w:sz w:val="24"/>
          <w:szCs w:val="24"/>
        </w:rPr>
        <w:t xml:space="preserve"> II, and </w:t>
      </w:r>
      <w:r w:rsidRPr="0093005E">
        <w:rPr>
          <w:rFonts w:ascii="Times New Roman" w:hAnsi="Times New Roman" w:cs="Times New Roman"/>
          <w:i/>
          <w:iCs/>
          <w:color w:val="000000" w:themeColor="text1"/>
          <w:sz w:val="24"/>
          <w:szCs w:val="24"/>
        </w:rPr>
        <w:t>P. secreta</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genomes</w:t>
      </w:r>
      <w:r w:rsidRPr="0093005E">
        <w:rPr>
          <w:rFonts w:ascii="Times New Roman" w:hAnsi="Times New Roman" w:cs="Times New Roman"/>
          <w:color w:val="000000" w:themeColor="text1"/>
          <w:sz w:val="24"/>
          <w:szCs w:val="24"/>
        </w:rPr>
        <w:t xml:space="preserve">, with only </w:t>
      </w:r>
      <w:r>
        <w:rPr>
          <w:rFonts w:ascii="Times New Roman" w:hAnsi="Times New Roman" w:cs="Times New Roman"/>
          <w:color w:val="000000" w:themeColor="text1"/>
          <w:sz w:val="24"/>
          <w:szCs w:val="24"/>
        </w:rPr>
        <w:t xml:space="preserve">mapping to </w:t>
      </w:r>
      <w:r w:rsidRPr="0093005E">
        <w:rPr>
          <w:rFonts w:ascii="Times New Roman" w:hAnsi="Times New Roman" w:cs="Times New Roman"/>
          <w:i/>
          <w:iCs/>
          <w:color w:val="000000" w:themeColor="text1"/>
          <w:sz w:val="24"/>
          <w:szCs w:val="24"/>
        </w:rPr>
        <w:t>P. inflata</w:t>
      </w:r>
      <w:r w:rsidRPr="0093005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genome </w:t>
      </w:r>
      <w:r w:rsidRPr="0093005E">
        <w:rPr>
          <w:rFonts w:ascii="Times New Roman" w:hAnsi="Times New Roman" w:cs="Times New Roman"/>
          <w:color w:val="000000" w:themeColor="text1"/>
          <w:sz w:val="24"/>
          <w:szCs w:val="24"/>
        </w:rPr>
        <w:t xml:space="preserve">showing a slightly higher average, though the difference was not statistically significant. Mapping rates ranged from 65% to 91% for </w:t>
      </w:r>
      <w:r w:rsidRPr="0093005E">
        <w:rPr>
          <w:rFonts w:ascii="Times New Roman" w:hAnsi="Times New Roman" w:cs="Times New Roman"/>
          <w:i/>
          <w:iCs/>
          <w:color w:val="000000" w:themeColor="text1"/>
          <w:sz w:val="24"/>
          <w:szCs w:val="24"/>
        </w:rPr>
        <w:t>P. axillaris I</w:t>
      </w:r>
      <w:r w:rsidRPr="0093005E">
        <w:rPr>
          <w:rFonts w:ascii="Times New Roman" w:hAnsi="Times New Roman" w:cs="Times New Roman"/>
          <w:color w:val="000000" w:themeColor="text1"/>
          <w:sz w:val="24"/>
          <w:szCs w:val="24"/>
        </w:rPr>
        <w:t xml:space="preserve">, </w:t>
      </w:r>
      <w:r w:rsidRPr="0093005E">
        <w:rPr>
          <w:rFonts w:ascii="Times New Roman" w:hAnsi="Times New Roman" w:cs="Times New Roman"/>
          <w:i/>
          <w:iCs/>
          <w:color w:val="000000" w:themeColor="text1"/>
          <w:sz w:val="24"/>
          <w:szCs w:val="24"/>
        </w:rPr>
        <w:t>P. axillaris II</w:t>
      </w:r>
      <w:r w:rsidRPr="0093005E">
        <w:rPr>
          <w:rFonts w:ascii="Times New Roman" w:hAnsi="Times New Roman" w:cs="Times New Roman"/>
          <w:color w:val="000000" w:themeColor="text1"/>
          <w:sz w:val="24"/>
          <w:szCs w:val="24"/>
        </w:rPr>
        <w:t>, and P. secreta, and from 68% to 95% for P. inflata</w:t>
      </w:r>
      <w:r>
        <w:rPr>
          <w:rFonts w:ascii="Times New Roman" w:hAnsi="Times New Roman" w:cs="Times New Roman"/>
          <w:color w:val="000000" w:themeColor="text1"/>
          <w:sz w:val="24"/>
          <w:szCs w:val="24"/>
        </w:rPr>
        <w:t xml:space="preserve">. </w:t>
      </w:r>
      <w:r w:rsidR="00C27D79">
        <w:rPr>
          <w:rFonts w:ascii="Times New Roman" w:hAnsi="Times New Roman" w:cs="Times New Roman"/>
          <w:color w:val="000000" w:themeColor="text1"/>
          <w:sz w:val="24"/>
          <w:szCs w:val="24"/>
        </w:rPr>
        <w:t>As it was expected as Pinflata is phylogenetic closer to the petunia i</w:t>
      </w:r>
    </w:p>
    <w:p w14:paraId="7F971BFB" w14:textId="5DF11E23" w:rsidR="00B709E6" w:rsidRDefault="009B13DF" w:rsidP="009B13DF">
      <w:pPr>
        <w:rPr>
          <w:rFonts w:ascii="Times New Roman" w:hAnsi="Times New Roman" w:cs="Times New Roman"/>
          <w:sz w:val="24"/>
          <w:szCs w:val="24"/>
        </w:rPr>
      </w:pPr>
      <w:r w:rsidRPr="00BE7B3B">
        <w:rPr>
          <w:rFonts w:ascii="Times New Roman" w:hAnsi="Times New Roman" w:cs="Times New Roman"/>
          <w:sz w:val="24"/>
          <w:szCs w:val="24"/>
        </w:rPr>
        <w:t xml:space="preserve">Our results show that while some absolute differences in SNP datasets were observed, </w:t>
      </w:r>
      <w:r w:rsidRPr="00B709E6">
        <w:rPr>
          <w:rFonts w:ascii="Times New Roman" w:hAnsi="Times New Roman" w:cs="Times New Roman"/>
          <w:b/>
          <w:bCs/>
          <w:sz w:val="24"/>
          <w:szCs w:val="24"/>
        </w:rPr>
        <w:t>the overall interpretation of population structure and phylogenetic relationships remained consistent across all reference genomes</w:t>
      </w:r>
      <w:r w:rsidRPr="00BE7B3B">
        <w:rPr>
          <w:rFonts w:ascii="Times New Roman" w:hAnsi="Times New Roman" w:cs="Times New Roman"/>
          <w:sz w:val="24"/>
          <w:szCs w:val="24"/>
        </w:rPr>
        <w:t xml:space="preserve">. </w:t>
      </w:r>
    </w:p>
    <w:p w14:paraId="208E6314" w14:textId="620BF3DC" w:rsidR="009B13DF" w:rsidRDefault="009B13DF" w:rsidP="009B13DF">
      <w:pPr>
        <w:rPr>
          <w:rFonts w:ascii="Times New Roman" w:hAnsi="Times New Roman" w:cs="Times New Roman"/>
          <w:sz w:val="24"/>
          <w:szCs w:val="24"/>
        </w:rPr>
      </w:pPr>
      <w:r w:rsidRPr="00BE7B3B">
        <w:rPr>
          <w:rFonts w:ascii="Times New Roman" w:hAnsi="Times New Roman" w:cs="Times New Roman"/>
          <w:sz w:val="24"/>
          <w:szCs w:val="24"/>
        </w:rPr>
        <w:t>The findings indicate that, in recently diverged species, selection of a reference genome may not be such a crucial issue as had been previously thought. Genetic similarities between the focal and reference genomes are sufficient to return appropriate population and phylogenetic information, therefore relaxing the importance of reference choice for recently diverged species.</w:t>
      </w:r>
    </w:p>
    <w:p w14:paraId="2B135AC8" w14:textId="77777777" w:rsidR="009B13DF" w:rsidRPr="00BE7B3B" w:rsidRDefault="009B13DF" w:rsidP="0059560F">
      <w:pPr>
        <w:rPr>
          <w:rFonts w:ascii="Times New Roman" w:hAnsi="Times New Roman" w:cs="Times New Roman"/>
          <w:color w:val="000000" w:themeColor="text1"/>
          <w:sz w:val="24"/>
          <w:szCs w:val="24"/>
        </w:rPr>
      </w:pPr>
    </w:p>
    <w:p w14:paraId="226A6693" w14:textId="77777777" w:rsidR="00BE7B3B" w:rsidRPr="00BE7B3B" w:rsidRDefault="00BE7B3B" w:rsidP="00BE7B3B">
      <w:pPr>
        <w:rPr>
          <w:rFonts w:ascii="Times New Roman" w:hAnsi="Times New Roman" w:cs="Times New Roman"/>
          <w:b/>
          <w:bCs/>
          <w:color w:val="000000" w:themeColor="text1"/>
          <w:sz w:val="24"/>
          <w:szCs w:val="24"/>
        </w:rPr>
      </w:pPr>
    </w:p>
    <w:p w14:paraId="3E1A0EAB" w14:textId="77777777" w:rsidR="00BE7B3B" w:rsidRPr="00BE7B3B" w:rsidRDefault="00BE7B3B" w:rsidP="00BE7B3B">
      <w:pPr>
        <w:rPr>
          <w:rFonts w:ascii="Times New Roman" w:hAnsi="Times New Roman" w:cs="Times New Roman"/>
          <w:sz w:val="24"/>
          <w:szCs w:val="24"/>
        </w:rPr>
      </w:pPr>
    </w:p>
    <w:sectPr w:rsidR="00BE7B3B" w:rsidRPr="00BE7B3B" w:rsidSect="005678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3B7B"/>
    <w:multiLevelType w:val="hybridMultilevel"/>
    <w:tmpl w:val="B4F47284"/>
    <w:lvl w:ilvl="0" w:tplc="CC08D1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D0370"/>
    <w:multiLevelType w:val="hybridMultilevel"/>
    <w:tmpl w:val="F142366A"/>
    <w:lvl w:ilvl="0" w:tplc="B8F296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4437754">
    <w:abstractNumId w:val="1"/>
  </w:num>
  <w:num w:numId="2" w16cid:durableId="1916476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B3B"/>
    <w:rsid w:val="00046DBF"/>
    <w:rsid w:val="00317C76"/>
    <w:rsid w:val="00556AD5"/>
    <w:rsid w:val="00567877"/>
    <w:rsid w:val="0059560F"/>
    <w:rsid w:val="005E0F9D"/>
    <w:rsid w:val="0086543B"/>
    <w:rsid w:val="0093005E"/>
    <w:rsid w:val="0094743E"/>
    <w:rsid w:val="009B13DF"/>
    <w:rsid w:val="00A95931"/>
    <w:rsid w:val="00B709E6"/>
    <w:rsid w:val="00BA31CE"/>
    <w:rsid w:val="00BE5A0E"/>
    <w:rsid w:val="00BE7B3B"/>
    <w:rsid w:val="00C00F35"/>
    <w:rsid w:val="00C27D79"/>
    <w:rsid w:val="00CB7839"/>
    <w:rsid w:val="00E5070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0E345"/>
  <w15:chartTrackingRefBased/>
  <w15:docId w15:val="{C5C6AFD7-92BF-4139-BCFA-BBC83625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8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Char">
    <w:name w:val="Style1 Char"/>
    <w:basedOn w:val="DefaultParagraphFont"/>
    <w:link w:val="Style1"/>
    <w:qFormat/>
    <w:rsid w:val="00BE7B3B"/>
  </w:style>
  <w:style w:type="character" w:customStyle="1" w:styleId="LinkdaInternet">
    <w:name w:val="Link da Internet"/>
    <w:basedOn w:val="DefaultParagraphFont"/>
    <w:uiPriority w:val="99"/>
    <w:unhideWhenUsed/>
    <w:rsid w:val="00BE7B3B"/>
    <w:rPr>
      <w:color w:val="0563C1" w:themeColor="hyperlink"/>
      <w:u w:val="single"/>
    </w:rPr>
  </w:style>
  <w:style w:type="paragraph" w:customStyle="1" w:styleId="Style1">
    <w:name w:val="Style1"/>
    <w:basedOn w:val="Normal"/>
    <w:link w:val="Style1Char"/>
    <w:qFormat/>
    <w:rsid w:val="00BE7B3B"/>
    <w:pPr>
      <w:suppressAutoHyphens/>
      <w:spacing w:line="480" w:lineRule="auto"/>
      <w:ind w:firstLine="709"/>
      <w:jc w:val="both"/>
    </w:pPr>
  </w:style>
  <w:style w:type="character" w:styleId="Hyperlink">
    <w:name w:val="Hyperlink"/>
    <w:basedOn w:val="DefaultParagraphFont"/>
    <w:uiPriority w:val="99"/>
    <w:unhideWhenUsed/>
    <w:rsid w:val="0059560F"/>
    <w:rPr>
      <w:color w:val="0563C1" w:themeColor="hyperlink"/>
      <w:u w:val="single"/>
    </w:rPr>
  </w:style>
  <w:style w:type="character" w:styleId="UnresolvedMention">
    <w:name w:val="Unresolved Mention"/>
    <w:basedOn w:val="DefaultParagraphFont"/>
    <w:uiPriority w:val="99"/>
    <w:semiHidden/>
    <w:unhideWhenUsed/>
    <w:rsid w:val="0059560F"/>
    <w:rPr>
      <w:color w:val="605E5C"/>
      <w:shd w:val="clear" w:color="auto" w:fill="E1DFDD"/>
    </w:rPr>
  </w:style>
  <w:style w:type="paragraph" w:styleId="ListParagraph">
    <w:name w:val="List Paragraph"/>
    <w:basedOn w:val="Normal"/>
    <w:uiPriority w:val="34"/>
    <w:qFormat/>
    <w:rsid w:val="009B13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92196">
      <w:bodyDiv w:val="1"/>
      <w:marLeft w:val="0"/>
      <w:marRight w:val="0"/>
      <w:marTop w:val="0"/>
      <w:marBottom w:val="0"/>
      <w:divBdr>
        <w:top w:val="none" w:sz="0" w:space="0" w:color="auto"/>
        <w:left w:val="none" w:sz="0" w:space="0" w:color="auto"/>
        <w:bottom w:val="none" w:sz="0" w:space="0" w:color="auto"/>
        <w:right w:val="none" w:sz="0" w:space="0" w:color="auto"/>
      </w:divBdr>
    </w:div>
    <w:div w:id="494226218">
      <w:bodyDiv w:val="1"/>
      <w:marLeft w:val="0"/>
      <w:marRight w:val="0"/>
      <w:marTop w:val="0"/>
      <w:marBottom w:val="0"/>
      <w:divBdr>
        <w:top w:val="none" w:sz="0" w:space="0" w:color="auto"/>
        <w:left w:val="none" w:sz="0" w:space="0" w:color="auto"/>
        <w:bottom w:val="none" w:sz="0" w:space="0" w:color="auto"/>
        <w:right w:val="none" w:sz="0" w:space="0" w:color="auto"/>
      </w:divBdr>
    </w:div>
    <w:div w:id="1177618411">
      <w:bodyDiv w:val="1"/>
      <w:marLeft w:val="0"/>
      <w:marRight w:val="0"/>
      <w:marTop w:val="0"/>
      <w:marBottom w:val="0"/>
      <w:divBdr>
        <w:top w:val="none" w:sz="0" w:space="0" w:color="auto"/>
        <w:left w:val="none" w:sz="0" w:space="0" w:color="auto"/>
        <w:bottom w:val="none" w:sz="0" w:space="0" w:color="auto"/>
        <w:right w:val="none" w:sz="0" w:space="0" w:color="auto"/>
      </w:divBdr>
    </w:div>
    <w:div w:id="1688020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ekg/bamadd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3</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Luana Soares</dc:creator>
  <cp:keywords/>
  <dc:description/>
  <cp:lastModifiedBy>Luana Soares</cp:lastModifiedBy>
  <cp:revision>3</cp:revision>
  <dcterms:created xsi:type="dcterms:W3CDTF">2025-03-18T15:39:00Z</dcterms:created>
  <dcterms:modified xsi:type="dcterms:W3CDTF">2025-03-22T21:35:00Z</dcterms:modified>
</cp:coreProperties>
</file>