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7798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Project Overview: Vaccine Hesitancy, Social Media Influence, and Misinformation in Alaska</w:t>
      </w:r>
    </w:p>
    <w:p w14:paraId="349AD551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1. Introduction and Hypothesis</w:t>
      </w:r>
    </w:p>
    <w:p w14:paraId="32F648C3" w14:textId="77777777" w:rsidR="005C150F" w:rsidRPr="005C150F" w:rsidRDefault="005C150F" w:rsidP="005C150F">
      <w:r w:rsidRPr="005C150F">
        <w:t xml:space="preserve">Vaccine hesitancy remains a significant public health issue, particularly in rural and underserved communities. Social media plays a pivotal role in shaping public perceptions, spreading both </w:t>
      </w:r>
      <w:proofErr w:type="gramStart"/>
      <w:r w:rsidRPr="005C150F">
        <w:t>factual information</w:t>
      </w:r>
      <w:proofErr w:type="gramEnd"/>
      <w:r w:rsidRPr="005C150F">
        <w:t xml:space="preserve"> and misinformation. This study hypothesizes that vaccine hesitancy in Alaska is significantly influenced by social media discourse, misinformation trends, and socio-cultural factors, which vary across demographic groups.</w:t>
      </w:r>
    </w:p>
    <w:p w14:paraId="2D522D7E" w14:textId="41389C3C" w:rsidR="005C150F" w:rsidRPr="005C150F" w:rsidRDefault="005C150F" w:rsidP="005C150F">
      <w:r w:rsidRPr="005C150F">
        <w:t>Additionally, the study evaluates the effectiveness of AI-driven RAG models in summarizing public sentiment and detecting misinformation. By comparing findings from social media sentiment analysis, interview sentiment analysis, and AI-generated responses, we aim to identify key drivers of hesitancy and develop strategies to improve vaccine confidence.</w:t>
      </w:r>
    </w:p>
    <w:p w14:paraId="44A80DA5" w14:textId="77777777" w:rsidR="005C150F" w:rsidRPr="005C150F" w:rsidRDefault="005C150F" w:rsidP="005C150F">
      <w:r w:rsidRPr="005C150F">
        <w:pict w14:anchorId="7771E085">
          <v:rect id="_x0000_i1025" style="width:0;height:1.5pt" o:hralign="center" o:hrstd="t" o:hr="t" fillcolor="#a0a0a0" stroked="f"/>
        </w:pict>
      </w:r>
    </w:p>
    <w:p w14:paraId="7E2048BB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2. Datasets and Methodology</w:t>
      </w:r>
    </w:p>
    <w:p w14:paraId="37932D50" w14:textId="77777777" w:rsidR="005C150F" w:rsidRPr="005C150F" w:rsidRDefault="005C150F" w:rsidP="005C150F">
      <w:r w:rsidRPr="005C150F">
        <w:t>This research employs a mixed-methods approach, integrating quantitative sentiment analysis, qualitative interview insights, and AI-driven text generation models.</w:t>
      </w:r>
    </w:p>
    <w:p w14:paraId="243E27D0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2.1 Datasets</w:t>
      </w:r>
    </w:p>
    <w:p w14:paraId="7F8A108E" w14:textId="77777777" w:rsidR="005C150F" w:rsidRPr="005C150F" w:rsidRDefault="005C150F" w:rsidP="005C150F">
      <w:r w:rsidRPr="005C150F">
        <w:t>The study utilizes two primary datasets:</w:t>
      </w:r>
    </w:p>
    <w:p w14:paraId="6EAA080D" w14:textId="77777777" w:rsidR="005C150F" w:rsidRPr="005C150F" w:rsidRDefault="005C150F" w:rsidP="005C150F">
      <w:pPr>
        <w:numPr>
          <w:ilvl w:val="0"/>
          <w:numId w:val="1"/>
        </w:numPr>
      </w:pPr>
      <w:r w:rsidRPr="005C150F">
        <w:rPr>
          <w:b/>
          <w:bCs/>
        </w:rPr>
        <w:t>Social Media Dataset (Twitter)</w:t>
      </w:r>
    </w:p>
    <w:p w14:paraId="0C03CD4B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t>Source:</w:t>
      </w:r>
      <w:r w:rsidRPr="005C150F">
        <w:t xml:space="preserve"> Kaggle dataset filtered to include tweets originating from Alaska.</w:t>
      </w:r>
    </w:p>
    <w:p w14:paraId="08E75F63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t>Size:</w:t>
      </w:r>
      <w:r w:rsidRPr="005C150F">
        <w:t xml:space="preserve"> ~1300 tweets after pre-processing.</w:t>
      </w:r>
    </w:p>
    <w:p w14:paraId="2F4301BA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t>Processing Steps:</w:t>
      </w:r>
      <w:r w:rsidRPr="005C150F">
        <w:t xml:space="preserve"> </w:t>
      </w:r>
    </w:p>
    <w:p w14:paraId="38A60F38" w14:textId="77777777" w:rsidR="005C150F" w:rsidRPr="005C150F" w:rsidRDefault="005C150F" w:rsidP="005C150F">
      <w:pPr>
        <w:numPr>
          <w:ilvl w:val="2"/>
          <w:numId w:val="1"/>
        </w:numPr>
      </w:pPr>
      <w:r w:rsidRPr="005C150F">
        <w:rPr>
          <w:b/>
          <w:bCs/>
        </w:rPr>
        <w:t>Geolocation Extraction:</w:t>
      </w:r>
      <w:r w:rsidRPr="005C150F">
        <w:t xml:space="preserve"> Filtered tweets to include only those from </w:t>
      </w:r>
      <w:r w:rsidRPr="005C150F">
        <w:rPr>
          <w:b/>
          <w:bCs/>
        </w:rPr>
        <w:t>Alaska</w:t>
      </w:r>
      <w:r w:rsidRPr="005C150F">
        <w:t xml:space="preserve"> with city-level location details.</w:t>
      </w:r>
    </w:p>
    <w:p w14:paraId="55A2983B" w14:textId="77777777" w:rsidR="005C150F" w:rsidRPr="005C150F" w:rsidRDefault="005C150F" w:rsidP="005C150F">
      <w:pPr>
        <w:numPr>
          <w:ilvl w:val="2"/>
          <w:numId w:val="1"/>
        </w:numPr>
      </w:pPr>
      <w:r w:rsidRPr="005C150F">
        <w:rPr>
          <w:b/>
          <w:bCs/>
        </w:rPr>
        <w:t>Sentiment Classification:</w:t>
      </w:r>
      <w:r w:rsidRPr="005C150F">
        <w:t xml:space="preserve"> Applied </w:t>
      </w:r>
      <w:proofErr w:type="spellStart"/>
      <w:r w:rsidRPr="005C150F">
        <w:rPr>
          <w:b/>
          <w:bCs/>
        </w:rPr>
        <w:t>RoBERTa</w:t>
      </w:r>
      <w:proofErr w:type="spellEnd"/>
      <w:r w:rsidRPr="005C150F">
        <w:rPr>
          <w:b/>
          <w:bCs/>
        </w:rPr>
        <w:t>-based</w:t>
      </w:r>
      <w:r w:rsidRPr="005C150F">
        <w:t xml:space="preserve"> NLP models to categorize sentiments.</w:t>
      </w:r>
    </w:p>
    <w:p w14:paraId="59B6F4CF" w14:textId="108FBD86" w:rsidR="005C150F" w:rsidRPr="005C150F" w:rsidRDefault="006C3A20" w:rsidP="005C150F">
      <w:pPr>
        <w:numPr>
          <w:ilvl w:val="2"/>
          <w:numId w:val="1"/>
        </w:numPr>
      </w:pPr>
      <w:r>
        <w:rPr>
          <w:b/>
          <w:bCs/>
        </w:rPr>
        <w:t>RAG</w:t>
      </w:r>
      <w:r w:rsidR="005C150F" w:rsidRPr="005C150F">
        <w:rPr>
          <w:b/>
          <w:bCs/>
        </w:rPr>
        <w:t>:</w:t>
      </w:r>
      <w:r w:rsidR="005C150F" w:rsidRPr="005C150F">
        <w:t xml:space="preserve"> Identified </w:t>
      </w:r>
      <w:r>
        <w:t>some key insights by querying 41 carefully selected questions</w:t>
      </w:r>
      <w:r w:rsidR="005C150F" w:rsidRPr="005C150F">
        <w:t>.</w:t>
      </w:r>
    </w:p>
    <w:p w14:paraId="5ADAA02F" w14:textId="77777777" w:rsidR="005C150F" w:rsidRPr="005C150F" w:rsidRDefault="005C150F" w:rsidP="005C150F">
      <w:pPr>
        <w:numPr>
          <w:ilvl w:val="0"/>
          <w:numId w:val="1"/>
        </w:numPr>
      </w:pPr>
      <w:r w:rsidRPr="005C150F">
        <w:rPr>
          <w:b/>
          <w:bCs/>
        </w:rPr>
        <w:t>Interview Dataset</w:t>
      </w:r>
    </w:p>
    <w:p w14:paraId="10401600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t>Participants:</w:t>
      </w:r>
      <w:r w:rsidRPr="005C150F">
        <w:t xml:space="preserve"> 87 individuals from targeted households and stakeholder groups.</w:t>
      </w:r>
    </w:p>
    <w:p w14:paraId="0598B932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lastRenderedPageBreak/>
        <w:t>Data Type:</w:t>
      </w:r>
      <w:r w:rsidRPr="005C150F">
        <w:t xml:space="preserve"> Transcribed responses to structured vaccine-related questions.</w:t>
      </w:r>
    </w:p>
    <w:p w14:paraId="4F0579AC" w14:textId="77777777" w:rsidR="005C150F" w:rsidRPr="005C150F" w:rsidRDefault="005C150F" w:rsidP="005C150F">
      <w:pPr>
        <w:numPr>
          <w:ilvl w:val="1"/>
          <w:numId w:val="1"/>
        </w:numPr>
      </w:pPr>
      <w:r w:rsidRPr="005C150F">
        <w:rPr>
          <w:b/>
          <w:bCs/>
        </w:rPr>
        <w:t>Focus Areas:</w:t>
      </w:r>
      <w:r w:rsidRPr="005C150F">
        <w:t xml:space="preserve"> </w:t>
      </w:r>
    </w:p>
    <w:p w14:paraId="20199267" w14:textId="77777777" w:rsidR="005C150F" w:rsidRPr="005C150F" w:rsidRDefault="005C150F" w:rsidP="005C150F">
      <w:pPr>
        <w:numPr>
          <w:ilvl w:val="2"/>
          <w:numId w:val="1"/>
        </w:numPr>
      </w:pPr>
      <w:r w:rsidRPr="005C150F">
        <w:t>Vaccine safety concerns.</w:t>
      </w:r>
    </w:p>
    <w:p w14:paraId="101247DF" w14:textId="77777777" w:rsidR="005C150F" w:rsidRPr="005C150F" w:rsidRDefault="005C150F" w:rsidP="005C150F">
      <w:pPr>
        <w:numPr>
          <w:ilvl w:val="2"/>
          <w:numId w:val="1"/>
        </w:numPr>
      </w:pPr>
      <w:r w:rsidRPr="005C150F">
        <w:t>Trust in healthcare institutions.</w:t>
      </w:r>
    </w:p>
    <w:p w14:paraId="285BF04F" w14:textId="77777777" w:rsidR="005C150F" w:rsidRPr="005C150F" w:rsidRDefault="005C150F" w:rsidP="005C150F">
      <w:pPr>
        <w:numPr>
          <w:ilvl w:val="2"/>
          <w:numId w:val="1"/>
        </w:numPr>
      </w:pPr>
      <w:r w:rsidRPr="005C150F">
        <w:t>Influence of family and community narratives.</w:t>
      </w:r>
    </w:p>
    <w:p w14:paraId="6A1EC650" w14:textId="77777777" w:rsidR="005C150F" w:rsidRDefault="005C150F" w:rsidP="005C150F">
      <w:r w:rsidRPr="005C150F">
        <w:pict w14:anchorId="66BF460D">
          <v:rect id="_x0000_i1026" style="width:0;height:1.5pt" o:hralign="center" o:hrstd="t" o:hr="t" fillcolor="#a0a0a0" stroked="f"/>
        </w:pict>
      </w:r>
    </w:p>
    <w:p w14:paraId="26BFABD7" w14:textId="044E2E24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 xml:space="preserve">2.2 The 41 Core </w:t>
      </w:r>
      <w:r>
        <w:rPr>
          <w:b/>
          <w:bCs/>
        </w:rPr>
        <w:t>RAG</w:t>
      </w:r>
      <w:r w:rsidRPr="00C333B7">
        <w:rPr>
          <w:b/>
          <w:bCs/>
        </w:rPr>
        <w:t xml:space="preserve"> Questions</w:t>
      </w:r>
    </w:p>
    <w:p w14:paraId="22300D0E" w14:textId="77777777" w:rsidR="00C333B7" w:rsidRPr="00C333B7" w:rsidRDefault="00C333B7" w:rsidP="00C333B7">
      <w:r w:rsidRPr="00C333B7">
        <w:t>The study's 41 questions focus on understanding vaccine hesitancy, misinformation, and public sentiment, grouped into six themes.</w:t>
      </w:r>
    </w:p>
    <w:p w14:paraId="2871A389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1: Vaccine Hesitancy Reasons</w:t>
      </w:r>
    </w:p>
    <w:p w14:paraId="2A9B8341" w14:textId="77777777" w:rsidR="00C333B7" w:rsidRPr="00C333B7" w:rsidRDefault="00C333B7" w:rsidP="00C333B7">
      <w:pPr>
        <w:numPr>
          <w:ilvl w:val="0"/>
          <w:numId w:val="14"/>
        </w:numPr>
      </w:pPr>
      <w:r w:rsidRPr="00C333B7">
        <w:t>What are the most common reasons for COVID-19 vaccine hesitancy among Alaskans?</w:t>
      </w:r>
    </w:p>
    <w:p w14:paraId="2B072F34" w14:textId="77777777" w:rsidR="00C333B7" w:rsidRPr="00C333B7" w:rsidRDefault="00C333B7" w:rsidP="00C333B7">
      <w:pPr>
        <w:numPr>
          <w:ilvl w:val="0"/>
          <w:numId w:val="14"/>
        </w:numPr>
      </w:pPr>
      <w:r w:rsidRPr="00C333B7">
        <w:t>What are the key concerns about COVID-19 vaccine safety and effectiveness in Alaska?</w:t>
      </w:r>
    </w:p>
    <w:p w14:paraId="4DAAA885" w14:textId="77777777" w:rsidR="00C333B7" w:rsidRPr="00C333B7" w:rsidRDefault="00C333B7" w:rsidP="00C333B7">
      <w:pPr>
        <w:numPr>
          <w:ilvl w:val="0"/>
          <w:numId w:val="14"/>
        </w:numPr>
      </w:pPr>
      <w:r w:rsidRPr="00C333B7">
        <w:t>How do past negative experiences with vaccines shape vaccine hesitancy?</w:t>
      </w:r>
    </w:p>
    <w:p w14:paraId="270FCCDC" w14:textId="77777777" w:rsidR="00C333B7" w:rsidRPr="00C333B7" w:rsidRDefault="00C333B7" w:rsidP="00C333B7">
      <w:pPr>
        <w:numPr>
          <w:ilvl w:val="0"/>
          <w:numId w:val="14"/>
        </w:numPr>
      </w:pPr>
      <w:r w:rsidRPr="00C333B7">
        <w:t>What role do family and peer networks play in influencing vaccine hesitancy?</w:t>
      </w:r>
    </w:p>
    <w:p w14:paraId="2432E5E5" w14:textId="77777777" w:rsidR="00C333B7" w:rsidRPr="00C333B7" w:rsidRDefault="00C333B7" w:rsidP="00C333B7">
      <w:pPr>
        <w:numPr>
          <w:ilvl w:val="0"/>
          <w:numId w:val="14"/>
        </w:numPr>
      </w:pPr>
      <w:r w:rsidRPr="00C333B7">
        <w:t>How do rural and urban Alaskans differ in their reasons for vaccine hesitancy?</w:t>
      </w:r>
    </w:p>
    <w:p w14:paraId="4FAA5117" w14:textId="7D2DDAFD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These questions help uncover why Alaskans hesitate to vaccinate, how concerns are influenced by past experiences, and how different communities (rural vs. urban) perceive vaccines.</w:t>
      </w:r>
    </w:p>
    <w:p w14:paraId="53F5C375" w14:textId="77777777" w:rsidR="00C333B7" w:rsidRPr="00C333B7" w:rsidRDefault="00C333B7" w:rsidP="00C333B7">
      <w:r w:rsidRPr="00C333B7">
        <w:pict w14:anchorId="52B933A7">
          <v:rect id="_x0000_i1087" style="width:0;height:1.5pt" o:hralign="center" o:hrstd="t" o:hr="t" fillcolor="#a0a0a0" stroked="f"/>
        </w:pict>
      </w:r>
    </w:p>
    <w:p w14:paraId="1658531F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2: Misinformation &amp; Conspiracy Theories</w:t>
      </w:r>
    </w:p>
    <w:p w14:paraId="55798A27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What are the most common misinformation themes about COVID-19 vaccines in Alaska?</w:t>
      </w:r>
    </w:p>
    <w:p w14:paraId="32B5D55B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How do Alaskans respond to fact-checking efforts on vaccine misinformation?</w:t>
      </w:r>
    </w:p>
    <w:p w14:paraId="04C6E013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How do religious beliefs shape vaccine hesitancy in Alaska?</w:t>
      </w:r>
    </w:p>
    <w:p w14:paraId="5C8EEE7A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What conspiracy theories about COVID-19 vaccines are being discussed in Alaska?</w:t>
      </w:r>
    </w:p>
    <w:p w14:paraId="725F9349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How has vaccine misinformation changed over time in Alaska?</w:t>
      </w:r>
    </w:p>
    <w:p w14:paraId="57A256F9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t>How do social media and traditional news sources differ in spreading vaccine misinformation?</w:t>
      </w:r>
    </w:p>
    <w:p w14:paraId="09EF6740" w14:textId="77777777" w:rsidR="00C333B7" w:rsidRPr="00C333B7" w:rsidRDefault="00C333B7" w:rsidP="00C333B7">
      <w:pPr>
        <w:numPr>
          <w:ilvl w:val="0"/>
          <w:numId w:val="15"/>
        </w:numPr>
      </w:pPr>
      <w:r w:rsidRPr="00C333B7">
        <w:lastRenderedPageBreak/>
        <w:t xml:space="preserve">What misinformation about vaccine side effects is </w:t>
      </w:r>
      <w:proofErr w:type="gramStart"/>
      <w:r w:rsidRPr="00C333B7">
        <w:t>most commonly discussed</w:t>
      </w:r>
      <w:proofErr w:type="gramEnd"/>
      <w:r w:rsidRPr="00C333B7">
        <w:t xml:space="preserve"> in Alaska?</w:t>
      </w:r>
    </w:p>
    <w:p w14:paraId="4058BF18" w14:textId="2FD71FC6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rPr>
          <w:b/>
          <w:bCs/>
        </w:rPr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These questions help identify misinformation trends, track the evolution of false narratives, and evaluate how fact-checking efforts impact public trust.</w:t>
      </w:r>
    </w:p>
    <w:p w14:paraId="27A7C214" w14:textId="77777777" w:rsidR="00C333B7" w:rsidRPr="00C333B7" w:rsidRDefault="00C333B7" w:rsidP="00C333B7">
      <w:r w:rsidRPr="00C333B7">
        <w:pict w14:anchorId="25FF6BEE">
          <v:rect id="_x0000_i1088" style="width:0;height:1.5pt" o:hralign="center" o:hrstd="t" o:hr="t" fillcolor="#a0a0a0" stroked="f"/>
        </w:pict>
      </w:r>
    </w:p>
    <w:p w14:paraId="69CD423E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3: Social &amp; Cultural Factors</w:t>
      </w:r>
    </w:p>
    <w:p w14:paraId="02734195" w14:textId="77777777" w:rsidR="00C333B7" w:rsidRPr="00C333B7" w:rsidRDefault="00C333B7" w:rsidP="00C333B7">
      <w:pPr>
        <w:numPr>
          <w:ilvl w:val="0"/>
          <w:numId w:val="16"/>
        </w:numPr>
      </w:pPr>
      <w:r w:rsidRPr="00C333B7">
        <w:t>What cultural factors influence vaccine confidence among Native Alaskan communities?</w:t>
      </w:r>
    </w:p>
    <w:p w14:paraId="1AA7AAAD" w14:textId="77777777" w:rsidR="00C333B7" w:rsidRPr="00C333B7" w:rsidRDefault="00C333B7" w:rsidP="00C333B7">
      <w:pPr>
        <w:numPr>
          <w:ilvl w:val="0"/>
          <w:numId w:val="16"/>
        </w:numPr>
      </w:pPr>
      <w:r w:rsidRPr="00C333B7">
        <w:t>How do vaccine hesitancy attitudes vary between different socio-economic groups in Alaska?</w:t>
      </w:r>
    </w:p>
    <w:p w14:paraId="2D4B7582" w14:textId="77777777" w:rsidR="00C333B7" w:rsidRPr="00C333B7" w:rsidRDefault="00C333B7" w:rsidP="00C333B7">
      <w:pPr>
        <w:numPr>
          <w:ilvl w:val="0"/>
          <w:numId w:val="16"/>
        </w:numPr>
      </w:pPr>
      <w:r w:rsidRPr="00C333B7">
        <w:t>How do Alaskan parents view childhood vaccinations compared to COVID-19 vaccines?</w:t>
      </w:r>
    </w:p>
    <w:p w14:paraId="42E7D1B8" w14:textId="77777777" w:rsidR="00C333B7" w:rsidRPr="00C333B7" w:rsidRDefault="00C333B7" w:rsidP="00C333B7">
      <w:pPr>
        <w:numPr>
          <w:ilvl w:val="0"/>
          <w:numId w:val="16"/>
        </w:numPr>
      </w:pPr>
      <w:r w:rsidRPr="00C333B7">
        <w:t>How do rural Alaskans perceive vaccines differently than urban residents?</w:t>
      </w:r>
    </w:p>
    <w:p w14:paraId="52656359" w14:textId="49A9BBD2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These questions explore how culture, socio-economic status, and geographic location influence vaccine trust and hesitancy.</w:t>
      </w:r>
    </w:p>
    <w:p w14:paraId="16A12F91" w14:textId="77777777" w:rsidR="00C333B7" w:rsidRPr="00C333B7" w:rsidRDefault="00C333B7" w:rsidP="00C333B7">
      <w:r w:rsidRPr="00C333B7">
        <w:pict w14:anchorId="52DC5044">
          <v:rect id="_x0000_i1089" style="width:0;height:1.5pt" o:hralign="center" o:hrstd="t" o:hr="t" fillcolor="#a0a0a0" stroked="f"/>
        </w:pict>
      </w:r>
    </w:p>
    <w:p w14:paraId="40AA862C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4: Barriers to Vaccination (Beyond Social Media)</w:t>
      </w:r>
    </w:p>
    <w:p w14:paraId="68EA1E2C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What are the biggest logistical challenges Alaskans face in getting vaccinated?</w:t>
      </w:r>
    </w:p>
    <w:p w14:paraId="7894762B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How do vaccine access issues in rural Alaska compare to urban centers like Anchorage?</w:t>
      </w:r>
    </w:p>
    <w:p w14:paraId="728636F2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What concerns do Alaskans express about the speed of vaccine development and approval?</w:t>
      </w:r>
    </w:p>
    <w:p w14:paraId="21F6CE56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How do people in Alaska perceive government vaccine mandates or incentives?</w:t>
      </w:r>
    </w:p>
    <w:p w14:paraId="14568CCA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What role does transportation, cost, and availability play in vaccine hesitancy?</w:t>
      </w:r>
    </w:p>
    <w:p w14:paraId="5763E92A" w14:textId="77777777" w:rsidR="00C333B7" w:rsidRPr="00C333B7" w:rsidRDefault="00C333B7" w:rsidP="00C333B7">
      <w:pPr>
        <w:numPr>
          <w:ilvl w:val="0"/>
          <w:numId w:val="17"/>
        </w:numPr>
      </w:pPr>
      <w:r w:rsidRPr="00C333B7">
        <w:t>How has the availability of COVID-19 vaccines changed vaccination behavior in Alaska?</w:t>
      </w:r>
    </w:p>
    <w:p w14:paraId="2EF4CA8C" w14:textId="371DB282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Understanding practical barriers (e.g., cost, travel distance, supply issues) can inform policy recommendations to increase vaccine uptake.</w:t>
      </w:r>
    </w:p>
    <w:p w14:paraId="000B31FB" w14:textId="77777777" w:rsidR="00C333B7" w:rsidRPr="00C333B7" w:rsidRDefault="00C333B7" w:rsidP="00C333B7">
      <w:r w:rsidRPr="00C333B7">
        <w:pict w14:anchorId="6900337E">
          <v:rect id="_x0000_i1090" style="width:0;height:1.5pt" o:hralign="center" o:hrstd="t" o:hr="t" fillcolor="#a0a0a0" stroked="f"/>
        </w:pict>
      </w:r>
    </w:p>
    <w:p w14:paraId="48892AD9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5: Social Media Solutions &amp; Policy Recommendations</w:t>
      </w:r>
    </w:p>
    <w:p w14:paraId="513D974E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t>What strategies have been most successful in engaging vaccine-hesitant individuals in Alaska?</w:t>
      </w:r>
    </w:p>
    <w:p w14:paraId="42E275F6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lastRenderedPageBreak/>
        <w:t>What role should social media platforms play in countering vaccine misinformation in Alaska?</w:t>
      </w:r>
    </w:p>
    <w:p w14:paraId="04D4240E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t>What social media campaigns have been most effective in increasing vaccine confidence in Alaska?</w:t>
      </w:r>
    </w:p>
    <w:p w14:paraId="5977DDB7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t>What policies or interventions have been proposed to improve vaccine uptake in Alaska?</w:t>
      </w:r>
    </w:p>
    <w:p w14:paraId="66818AE6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t>What lessons can be learned from successful vaccine campaigns in Alaska?</w:t>
      </w:r>
    </w:p>
    <w:p w14:paraId="12BA7618" w14:textId="77777777" w:rsidR="00C333B7" w:rsidRPr="00C333B7" w:rsidRDefault="00C333B7" w:rsidP="00C333B7">
      <w:pPr>
        <w:numPr>
          <w:ilvl w:val="0"/>
          <w:numId w:val="18"/>
        </w:numPr>
      </w:pPr>
      <w:r w:rsidRPr="00C333B7">
        <w:t>What incentives or outreach methods have been effective in overcoming vaccine hesitancy in Alaska?</w:t>
      </w:r>
    </w:p>
    <w:p w14:paraId="165136B6" w14:textId="42130D43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These questions identify effective strategies for public health messaging and social media interventions.</w:t>
      </w:r>
    </w:p>
    <w:p w14:paraId="44AC9C3D" w14:textId="77777777" w:rsidR="00C333B7" w:rsidRPr="00C333B7" w:rsidRDefault="00C333B7" w:rsidP="00C333B7">
      <w:r w:rsidRPr="00C333B7">
        <w:pict w14:anchorId="47C44D1A">
          <v:rect id="_x0000_i1091" style="width:0;height:1.5pt" o:hralign="center" o:hrstd="t" o:hr="t" fillcolor="#a0a0a0" stroked="f"/>
        </w:pict>
      </w:r>
    </w:p>
    <w:p w14:paraId="2CF2ABE0" w14:textId="77777777" w:rsidR="00C333B7" w:rsidRPr="00C333B7" w:rsidRDefault="00C333B7" w:rsidP="00C333B7">
      <w:pPr>
        <w:rPr>
          <w:b/>
          <w:bCs/>
        </w:rPr>
      </w:pPr>
      <w:r w:rsidRPr="00C333B7">
        <w:rPr>
          <w:b/>
          <w:bCs/>
        </w:rPr>
        <w:t>Theme 6: Healthcare Professionals &amp; Stakeholder Insights</w:t>
      </w:r>
    </w:p>
    <w:p w14:paraId="74B87070" w14:textId="77777777" w:rsidR="00C333B7" w:rsidRPr="00C333B7" w:rsidRDefault="00C333B7" w:rsidP="00C333B7">
      <w:pPr>
        <w:numPr>
          <w:ilvl w:val="0"/>
          <w:numId w:val="19"/>
        </w:numPr>
      </w:pPr>
      <w:r w:rsidRPr="00C333B7">
        <w:t>What do healthcare professionals in Alaska believe are the biggest drivers of vaccine hesitancy?</w:t>
      </w:r>
    </w:p>
    <w:p w14:paraId="62BE5E23" w14:textId="77777777" w:rsidR="00C333B7" w:rsidRPr="00C333B7" w:rsidRDefault="00C333B7" w:rsidP="00C333B7">
      <w:pPr>
        <w:numPr>
          <w:ilvl w:val="0"/>
          <w:numId w:val="19"/>
        </w:numPr>
      </w:pPr>
      <w:r w:rsidRPr="00C333B7">
        <w:t>How do healthcare professionals address vaccine concerns in patient interactions?</w:t>
      </w:r>
    </w:p>
    <w:p w14:paraId="3C2E62D2" w14:textId="77777777" w:rsidR="00C333B7" w:rsidRPr="00C333B7" w:rsidRDefault="00C333B7" w:rsidP="00C333B7">
      <w:pPr>
        <w:numPr>
          <w:ilvl w:val="0"/>
          <w:numId w:val="19"/>
        </w:numPr>
      </w:pPr>
      <w:r w:rsidRPr="00C333B7">
        <w:t>What are the biggest challenges that healthcare professionals face in increasing vaccine acceptance?</w:t>
      </w:r>
    </w:p>
    <w:p w14:paraId="5A91E0AA" w14:textId="77777777" w:rsidR="00C333B7" w:rsidRPr="00C333B7" w:rsidRDefault="00C333B7" w:rsidP="00C333B7">
      <w:pPr>
        <w:numPr>
          <w:ilvl w:val="0"/>
          <w:numId w:val="19"/>
        </w:numPr>
      </w:pPr>
      <w:r w:rsidRPr="00C333B7">
        <w:t>How do healthcare professionals in Alaska perceive the impact of social media on vaccine decisions?</w:t>
      </w:r>
    </w:p>
    <w:p w14:paraId="2964B373" w14:textId="77777777" w:rsidR="00C333B7" w:rsidRPr="00C333B7" w:rsidRDefault="00C333B7" w:rsidP="00C333B7">
      <w:pPr>
        <w:numPr>
          <w:ilvl w:val="0"/>
          <w:numId w:val="19"/>
        </w:numPr>
      </w:pPr>
      <w:r w:rsidRPr="00C333B7">
        <w:t xml:space="preserve">What strategies do public health officials recommend </w:t>
      </w:r>
      <w:proofErr w:type="gramStart"/>
      <w:r w:rsidRPr="00C333B7">
        <w:t>to improve</w:t>
      </w:r>
      <w:proofErr w:type="gramEnd"/>
      <w:r w:rsidRPr="00C333B7">
        <w:t xml:space="preserve"> vaccine trust in Alaska?</w:t>
      </w:r>
    </w:p>
    <w:p w14:paraId="17450684" w14:textId="7E856B77" w:rsidR="00C333B7" w:rsidRPr="00C333B7" w:rsidRDefault="00C333B7" w:rsidP="00C333B7">
      <w:r w:rsidRPr="00C333B7">
        <w:rPr>
          <w:rFonts w:ascii="Segoe UI Emoji" w:hAnsi="Segoe UI Emoji" w:cs="Segoe UI Emoji"/>
        </w:rPr>
        <w:t>🔹</w:t>
      </w:r>
      <w:r w:rsidRPr="00C333B7">
        <w:t xml:space="preserve"> </w:t>
      </w:r>
      <w:r>
        <w:rPr>
          <w:b/>
          <w:bCs/>
        </w:rPr>
        <w:t>Goal from this theme</w:t>
      </w:r>
      <w:r w:rsidRPr="00C333B7">
        <w:rPr>
          <w:b/>
          <w:bCs/>
        </w:rPr>
        <w:t>:</w:t>
      </w:r>
      <w:r w:rsidRPr="00C333B7">
        <w:t xml:space="preserve"> These questions offer expert perspectives on vaccine hesitancy and how public health professionals can improve vaccination rates.</w:t>
      </w:r>
    </w:p>
    <w:p w14:paraId="51CE1F99" w14:textId="49EA0E38" w:rsidR="00C333B7" w:rsidRPr="005C150F" w:rsidRDefault="00C333B7" w:rsidP="00C333B7">
      <w:r w:rsidRPr="00C333B7">
        <w:pict w14:anchorId="50CEC09A">
          <v:rect id="_x0000_i1092" style="width:0;height:1.5pt" o:hralign="center" o:hrstd="t" o:hr="t" fillcolor="#a0a0a0" stroked="f"/>
        </w:pict>
      </w:r>
    </w:p>
    <w:p w14:paraId="39AACD12" w14:textId="317E7CCD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2.</w:t>
      </w:r>
      <w:r w:rsidR="00C333B7">
        <w:rPr>
          <w:b/>
          <w:bCs/>
        </w:rPr>
        <w:t>3</w:t>
      </w:r>
      <w:r w:rsidRPr="005C150F">
        <w:rPr>
          <w:b/>
          <w:bCs/>
        </w:rPr>
        <w:t xml:space="preserve"> Methods</w:t>
      </w:r>
    </w:p>
    <w:p w14:paraId="6889F57E" w14:textId="77777777" w:rsidR="005C150F" w:rsidRPr="005C150F" w:rsidRDefault="005C150F" w:rsidP="005C150F">
      <w:r w:rsidRPr="005C150F">
        <w:t>The study applies three analytical approaches: sentiment analysis, misinformation tracking, and AI-based Q&amp;A retrieval.</w:t>
      </w:r>
    </w:p>
    <w:p w14:paraId="0F9BC755" w14:textId="3199EA13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2.</w:t>
      </w:r>
      <w:r w:rsidR="00C333B7">
        <w:rPr>
          <w:b/>
          <w:bCs/>
        </w:rPr>
        <w:t>3</w:t>
      </w:r>
      <w:r w:rsidRPr="005C150F">
        <w:rPr>
          <w:b/>
          <w:bCs/>
        </w:rPr>
        <w:t>.1 Sentiment Analysis</w:t>
      </w:r>
    </w:p>
    <w:p w14:paraId="663AB236" w14:textId="77777777" w:rsidR="005C150F" w:rsidRPr="005C150F" w:rsidRDefault="005C150F" w:rsidP="005C150F">
      <w:r w:rsidRPr="005C150F">
        <w:rPr>
          <w:b/>
          <w:bCs/>
        </w:rPr>
        <w:t>Objective:</w:t>
      </w:r>
      <w:r w:rsidRPr="005C150F">
        <w:t xml:space="preserve"> Categorize vaccine-related opinions from tweets and interviews into positive, negative, or neutral sentiments.</w:t>
      </w:r>
    </w:p>
    <w:p w14:paraId="74D3B381" w14:textId="77777777" w:rsidR="005C150F" w:rsidRPr="005C150F" w:rsidRDefault="005C150F" w:rsidP="005C150F">
      <w:r w:rsidRPr="005C150F">
        <w:rPr>
          <w:b/>
          <w:bCs/>
        </w:rPr>
        <w:lastRenderedPageBreak/>
        <w:t>Pipeline:</w:t>
      </w:r>
    </w:p>
    <w:p w14:paraId="789A5FA9" w14:textId="77777777" w:rsidR="005C150F" w:rsidRPr="005C150F" w:rsidRDefault="005C150F" w:rsidP="005C150F">
      <w:pPr>
        <w:numPr>
          <w:ilvl w:val="0"/>
          <w:numId w:val="2"/>
        </w:numPr>
      </w:pPr>
      <w:r w:rsidRPr="005C150F">
        <w:rPr>
          <w:b/>
          <w:bCs/>
        </w:rPr>
        <w:t>Model:</w:t>
      </w:r>
      <w:r w:rsidRPr="005C150F">
        <w:t xml:space="preserve"> </w:t>
      </w:r>
      <w:proofErr w:type="spellStart"/>
      <w:r w:rsidRPr="005C150F">
        <w:rPr>
          <w:b/>
          <w:bCs/>
        </w:rPr>
        <w:t>CardiffNLP</w:t>
      </w:r>
      <w:proofErr w:type="spellEnd"/>
      <w:r w:rsidRPr="005C150F">
        <w:rPr>
          <w:b/>
          <w:bCs/>
        </w:rPr>
        <w:t>/twitter-</w:t>
      </w:r>
      <w:proofErr w:type="spellStart"/>
      <w:r w:rsidRPr="005C150F">
        <w:rPr>
          <w:b/>
          <w:bCs/>
        </w:rPr>
        <w:t>roberta</w:t>
      </w:r>
      <w:proofErr w:type="spellEnd"/>
      <w:r w:rsidRPr="005C150F">
        <w:rPr>
          <w:b/>
          <w:bCs/>
        </w:rPr>
        <w:t>-base-sentiment</w:t>
      </w:r>
    </w:p>
    <w:p w14:paraId="5554C3B7" w14:textId="77777777" w:rsidR="005C150F" w:rsidRPr="005C150F" w:rsidRDefault="005C150F" w:rsidP="005C150F">
      <w:pPr>
        <w:numPr>
          <w:ilvl w:val="0"/>
          <w:numId w:val="2"/>
        </w:numPr>
      </w:pPr>
      <w:r w:rsidRPr="005C150F">
        <w:rPr>
          <w:b/>
          <w:bCs/>
        </w:rPr>
        <w:t>Processing Steps:</w:t>
      </w:r>
      <w:r w:rsidRPr="005C150F">
        <w:t xml:space="preserve"> </w:t>
      </w:r>
    </w:p>
    <w:p w14:paraId="2FE51DEC" w14:textId="77777777" w:rsidR="005C150F" w:rsidRPr="005C150F" w:rsidRDefault="005C150F" w:rsidP="005C150F">
      <w:pPr>
        <w:numPr>
          <w:ilvl w:val="1"/>
          <w:numId w:val="2"/>
        </w:numPr>
      </w:pPr>
      <w:r w:rsidRPr="005C150F">
        <w:t xml:space="preserve">Tokenized tweets using Hugging Face's </w:t>
      </w:r>
      <w:proofErr w:type="spellStart"/>
      <w:r w:rsidRPr="005C150F">
        <w:t>AutoTokenizer</w:t>
      </w:r>
      <w:proofErr w:type="spellEnd"/>
      <w:r w:rsidRPr="005C150F">
        <w:t>.</w:t>
      </w:r>
    </w:p>
    <w:p w14:paraId="03B9A36E" w14:textId="77777777" w:rsidR="005C150F" w:rsidRPr="005C150F" w:rsidRDefault="005C150F" w:rsidP="005C150F">
      <w:pPr>
        <w:numPr>
          <w:ilvl w:val="1"/>
          <w:numId w:val="2"/>
        </w:numPr>
      </w:pPr>
      <w:r w:rsidRPr="005C150F">
        <w:t>Sentences were truncated to 512 tokens for consistency.</w:t>
      </w:r>
    </w:p>
    <w:p w14:paraId="03BF6B63" w14:textId="77777777" w:rsidR="005C150F" w:rsidRPr="005C150F" w:rsidRDefault="005C150F" w:rsidP="005C150F">
      <w:pPr>
        <w:numPr>
          <w:ilvl w:val="1"/>
          <w:numId w:val="2"/>
        </w:numPr>
      </w:pPr>
      <w:r w:rsidRPr="005C150F">
        <w:t xml:space="preserve">Classified sentiment using a fine-tuned </w:t>
      </w:r>
      <w:proofErr w:type="spellStart"/>
      <w:r w:rsidRPr="005C150F">
        <w:t>RoBERTa</w:t>
      </w:r>
      <w:proofErr w:type="spellEnd"/>
      <w:r w:rsidRPr="005C150F">
        <w:t xml:space="preserve"> model.</w:t>
      </w:r>
    </w:p>
    <w:p w14:paraId="61875FD2" w14:textId="77777777" w:rsidR="005C150F" w:rsidRPr="005C150F" w:rsidRDefault="005C150F" w:rsidP="005C150F">
      <w:r w:rsidRPr="005C150F">
        <w:rPr>
          <w:b/>
          <w:bCs/>
        </w:rPr>
        <w:t>Urban vs. Rural Analysis:</w:t>
      </w:r>
    </w:p>
    <w:p w14:paraId="2173F799" w14:textId="77777777" w:rsidR="005C150F" w:rsidRPr="005C150F" w:rsidRDefault="005C150F" w:rsidP="005C150F">
      <w:pPr>
        <w:numPr>
          <w:ilvl w:val="0"/>
          <w:numId w:val="3"/>
        </w:numPr>
      </w:pPr>
      <w:r w:rsidRPr="005C150F">
        <w:rPr>
          <w:b/>
          <w:bCs/>
        </w:rPr>
        <w:t>Location classification</w:t>
      </w:r>
      <w:r w:rsidRPr="005C150F">
        <w:t xml:space="preserve"> was performed based on tweet geolocation, categorizing tweets into urban (e.g., Anchorage) vs. rural (e.g., Nome, Bethel, Kotzebue) sentiment distributions.</w:t>
      </w:r>
    </w:p>
    <w:p w14:paraId="78EE692B" w14:textId="77777777" w:rsidR="005C150F" w:rsidRPr="005C150F" w:rsidRDefault="005C150F" w:rsidP="005C150F">
      <w:r w:rsidRPr="005C150F">
        <w:pict w14:anchorId="52EF44C0">
          <v:rect id="_x0000_i1027" style="width:0;height:1.5pt" o:hralign="center" o:hrstd="t" o:hr="t" fillcolor="#a0a0a0" stroked="f"/>
        </w:pict>
      </w:r>
    </w:p>
    <w:p w14:paraId="6D45867D" w14:textId="6C3D21B4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2.</w:t>
      </w:r>
      <w:r w:rsidR="00C333B7">
        <w:rPr>
          <w:b/>
          <w:bCs/>
        </w:rPr>
        <w:t>3</w:t>
      </w:r>
      <w:r w:rsidRPr="005C150F">
        <w:rPr>
          <w:b/>
          <w:bCs/>
        </w:rPr>
        <w:t>.2 Retrieval-Augmented Generation (RAG) Model Analysis</w:t>
      </w:r>
    </w:p>
    <w:p w14:paraId="1F454A98" w14:textId="77777777" w:rsidR="005C150F" w:rsidRPr="005C150F" w:rsidRDefault="005C150F" w:rsidP="005C150F">
      <w:r w:rsidRPr="005C150F">
        <w:rPr>
          <w:b/>
          <w:bCs/>
        </w:rPr>
        <w:t>Objective:</w:t>
      </w:r>
      <w:r w:rsidRPr="005C150F">
        <w:t xml:space="preserve"> Use AI models to generate answers to </w:t>
      </w:r>
      <w:r w:rsidRPr="005C150F">
        <w:rPr>
          <w:b/>
          <w:bCs/>
        </w:rPr>
        <w:t>41 core vaccine-related questions</w:t>
      </w:r>
      <w:r w:rsidRPr="005C150F">
        <w:t xml:space="preserve"> using retrieved social media discussions.</w:t>
      </w:r>
    </w:p>
    <w:p w14:paraId="404B7353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A. Llama-Index Pipeline</w:t>
      </w:r>
    </w:p>
    <w:p w14:paraId="29940348" w14:textId="77777777" w:rsidR="005C150F" w:rsidRPr="005C150F" w:rsidRDefault="005C150F" w:rsidP="005C150F">
      <w:pPr>
        <w:numPr>
          <w:ilvl w:val="0"/>
          <w:numId w:val="4"/>
        </w:numPr>
      </w:pPr>
      <w:r w:rsidRPr="005C150F">
        <w:rPr>
          <w:b/>
          <w:bCs/>
        </w:rPr>
        <w:t>Model:</w:t>
      </w:r>
      <w:r w:rsidRPr="005C150F">
        <w:t xml:space="preserve"> </w:t>
      </w:r>
      <w:r w:rsidRPr="005C150F">
        <w:rPr>
          <w:b/>
          <w:bCs/>
        </w:rPr>
        <w:t>Llama-2-7B-chat-hf (Meta)</w:t>
      </w:r>
    </w:p>
    <w:p w14:paraId="2E4EA99D" w14:textId="77777777" w:rsidR="005C150F" w:rsidRPr="005C150F" w:rsidRDefault="005C150F" w:rsidP="005C150F">
      <w:pPr>
        <w:numPr>
          <w:ilvl w:val="0"/>
          <w:numId w:val="4"/>
        </w:numPr>
      </w:pPr>
      <w:r w:rsidRPr="005C150F">
        <w:rPr>
          <w:b/>
          <w:bCs/>
        </w:rPr>
        <w:t>Embeddings:</w:t>
      </w:r>
      <w:r w:rsidRPr="005C150F">
        <w:t xml:space="preserve"> </w:t>
      </w:r>
      <w:r w:rsidRPr="005C150F">
        <w:rPr>
          <w:b/>
          <w:bCs/>
        </w:rPr>
        <w:t>sentence-transformers/all-mpnet-base-v2</w:t>
      </w:r>
    </w:p>
    <w:p w14:paraId="1ACDB851" w14:textId="77777777" w:rsidR="005C150F" w:rsidRPr="005C150F" w:rsidRDefault="005C150F" w:rsidP="005C150F">
      <w:pPr>
        <w:numPr>
          <w:ilvl w:val="0"/>
          <w:numId w:val="4"/>
        </w:numPr>
      </w:pPr>
      <w:r w:rsidRPr="005C150F">
        <w:rPr>
          <w:b/>
          <w:bCs/>
        </w:rPr>
        <w:t>Indexing Method:</w:t>
      </w:r>
      <w:r w:rsidRPr="005C150F">
        <w:t xml:space="preserve"> Vector Store Index using </w:t>
      </w:r>
      <w:r w:rsidRPr="005C150F">
        <w:rPr>
          <w:b/>
          <w:bCs/>
        </w:rPr>
        <w:t>FAISS</w:t>
      </w:r>
      <w:r w:rsidRPr="005C150F">
        <w:t>.</w:t>
      </w:r>
    </w:p>
    <w:p w14:paraId="6124AB74" w14:textId="77777777" w:rsidR="005C150F" w:rsidRPr="005C150F" w:rsidRDefault="005C150F" w:rsidP="005C150F">
      <w:pPr>
        <w:numPr>
          <w:ilvl w:val="0"/>
          <w:numId w:val="4"/>
        </w:numPr>
      </w:pPr>
      <w:r w:rsidRPr="005C150F">
        <w:rPr>
          <w:b/>
          <w:bCs/>
        </w:rPr>
        <w:t>Retrieval Method:</w:t>
      </w:r>
      <w:r w:rsidRPr="005C150F">
        <w:t xml:space="preserve"> </w:t>
      </w:r>
    </w:p>
    <w:p w14:paraId="56D26B8A" w14:textId="77777777" w:rsidR="005C150F" w:rsidRPr="005C150F" w:rsidRDefault="005C150F" w:rsidP="005C150F">
      <w:pPr>
        <w:numPr>
          <w:ilvl w:val="1"/>
          <w:numId w:val="4"/>
        </w:numPr>
      </w:pPr>
      <w:r w:rsidRPr="005C150F">
        <w:t xml:space="preserve">Tweets were embedded using </w:t>
      </w:r>
      <w:proofErr w:type="spellStart"/>
      <w:r w:rsidRPr="005C150F">
        <w:rPr>
          <w:b/>
          <w:bCs/>
        </w:rPr>
        <w:t>SentenceTransformer</w:t>
      </w:r>
      <w:proofErr w:type="spellEnd"/>
      <w:r w:rsidRPr="005C150F">
        <w:t>.</w:t>
      </w:r>
    </w:p>
    <w:p w14:paraId="61746446" w14:textId="77777777" w:rsidR="005C150F" w:rsidRPr="005C150F" w:rsidRDefault="005C150F" w:rsidP="005C150F">
      <w:pPr>
        <w:numPr>
          <w:ilvl w:val="1"/>
          <w:numId w:val="4"/>
        </w:numPr>
      </w:pPr>
      <w:r w:rsidRPr="005C150F">
        <w:rPr>
          <w:b/>
          <w:bCs/>
        </w:rPr>
        <w:t>Similarity-based retrieval</w:t>
      </w:r>
      <w:r w:rsidRPr="005C150F">
        <w:t xml:space="preserve"> was performed to find </w:t>
      </w:r>
      <w:proofErr w:type="gramStart"/>
      <w:r w:rsidRPr="005C150F">
        <w:t>top</w:t>
      </w:r>
      <w:proofErr w:type="gramEnd"/>
      <w:r w:rsidRPr="005C150F">
        <w:t xml:space="preserve"> 100 matching tweets per query.</w:t>
      </w:r>
    </w:p>
    <w:p w14:paraId="4937B4C9" w14:textId="77777777" w:rsidR="005C150F" w:rsidRPr="005C150F" w:rsidRDefault="005C150F" w:rsidP="005C150F">
      <w:pPr>
        <w:numPr>
          <w:ilvl w:val="0"/>
          <w:numId w:val="4"/>
        </w:numPr>
      </w:pPr>
      <w:r w:rsidRPr="005C150F">
        <w:rPr>
          <w:b/>
          <w:bCs/>
        </w:rPr>
        <w:t>Answer Generation:</w:t>
      </w:r>
      <w:r w:rsidRPr="005C150F">
        <w:t xml:space="preserve"> Used Llama-2 to synthesize responses from retrieved text.</w:t>
      </w:r>
    </w:p>
    <w:p w14:paraId="791F5750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B. T5-based RAG Pipeline</w:t>
      </w:r>
    </w:p>
    <w:p w14:paraId="42657F2A" w14:textId="77777777" w:rsidR="005C150F" w:rsidRPr="005C150F" w:rsidRDefault="005C150F" w:rsidP="005C150F">
      <w:pPr>
        <w:numPr>
          <w:ilvl w:val="0"/>
          <w:numId w:val="5"/>
        </w:numPr>
      </w:pPr>
      <w:r w:rsidRPr="005C150F">
        <w:rPr>
          <w:b/>
          <w:bCs/>
        </w:rPr>
        <w:t>Model:</w:t>
      </w:r>
      <w:r w:rsidRPr="005C150F">
        <w:t xml:space="preserve"> </w:t>
      </w:r>
      <w:r w:rsidRPr="005C150F">
        <w:rPr>
          <w:b/>
          <w:bCs/>
        </w:rPr>
        <w:t>T5-base</w:t>
      </w:r>
      <w:r w:rsidRPr="005C150F">
        <w:t xml:space="preserve"> (Hugging Face Transformer)</w:t>
      </w:r>
    </w:p>
    <w:p w14:paraId="4ACC45B3" w14:textId="77777777" w:rsidR="005C150F" w:rsidRPr="005C150F" w:rsidRDefault="005C150F" w:rsidP="005C150F">
      <w:pPr>
        <w:numPr>
          <w:ilvl w:val="0"/>
          <w:numId w:val="5"/>
        </w:numPr>
      </w:pPr>
      <w:r w:rsidRPr="005C150F">
        <w:rPr>
          <w:b/>
          <w:bCs/>
        </w:rPr>
        <w:t>Retrieval Method:</w:t>
      </w:r>
      <w:r w:rsidRPr="005C150F">
        <w:t xml:space="preserve"> FAISS-based vector retrieval (</w:t>
      </w:r>
      <w:proofErr w:type="gramStart"/>
      <w:r w:rsidRPr="005C150F">
        <w:t>top-5</w:t>
      </w:r>
      <w:proofErr w:type="gramEnd"/>
      <w:r w:rsidRPr="005C150F">
        <w:t xml:space="preserve"> similar tweets per query).</w:t>
      </w:r>
    </w:p>
    <w:p w14:paraId="199ABCE5" w14:textId="77777777" w:rsidR="005C150F" w:rsidRPr="005C150F" w:rsidRDefault="005C150F" w:rsidP="005C150F">
      <w:pPr>
        <w:numPr>
          <w:ilvl w:val="0"/>
          <w:numId w:val="5"/>
        </w:numPr>
      </w:pPr>
      <w:r w:rsidRPr="005C150F">
        <w:rPr>
          <w:b/>
          <w:bCs/>
        </w:rPr>
        <w:t>Answer Generation:</w:t>
      </w:r>
      <w:r w:rsidRPr="005C150F">
        <w:t xml:space="preserve"> T5 model was prompted to generate summary responses.</w:t>
      </w:r>
    </w:p>
    <w:p w14:paraId="604D6100" w14:textId="77777777" w:rsidR="005C150F" w:rsidRPr="005C150F" w:rsidRDefault="005C150F" w:rsidP="005C150F">
      <w:r w:rsidRPr="005C150F">
        <w:rPr>
          <w:b/>
          <w:bCs/>
        </w:rPr>
        <w:lastRenderedPageBreak/>
        <w:t>Comparison of RAG Models:</w:t>
      </w:r>
    </w:p>
    <w:p w14:paraId="138F259A" w14:textId="77777777" w:rsidR="005C150F" w:rsidRPr="005C150F" w:rsidRDefault="005C150F" w:rsidP="005C150F">
      <w:pPr>
        <w:numPr>
          <w:ilvl w:val="0"/>
          <w:numId w:val="6"/>
        </w:numPr>
      </w:pPr>
      <w:r w:rsidRPr="005C150F">
        <w:rPr>
          <w:b/>
          <w:bCs/>
        </w:rPr>
        <w:t>Llama-2-7B</w:t>
      </w:r>
      <w:r w:rsidRPr="005C150F">
        <w:t xml:space="preserve"> provided </w:t>
      </w:r>
      <w:r w:rsidRPr="005C150F">
        <w:rPr>
          <w:b/>
          <w:bCs/>
        </w:rPr>
        <w:t>contextually rich and nuanced answers</w:t>
      </w:r>
      <w:r w:rsidRPr="005C150F">
        <w:t>.</w:t>
      </w:r>
    </w:p>
    <w:p w14:paraId="75A24E4C" w14:textId="77777777" w:rsidR="005C150F" w:rsidRPr="005C150F" w:rsidRDefault="005C150F" w:rsidP="005C150F">
      <w:pPr>
        <w:numPr>
          <w:ilvl w:val="0"/>
          <w:numId w:val="6"/>
        </w:numPr>
      </w:pPr>
      <w:r w:rsidRPr="005C150F">
        <w:rPr>
          <w:b/>
          <w:bCs/>
        </w:rPr>
        <w:t>T5-based model</w:t>
      </w:r>
      <w:r w:rsidRPr="005C150F">
        <w:t xml:space="preserve"> was </w:t>
      </w:r>
      <w:r w:rsidRPr="005C150F">
        <w:rPr>
          <w:b/>
          <w:bCs/>
        </w:rPr>
        <w:t>less detailed</w:t>
      </w:r>
      <w:r w:rsidRPr="005C150F">
        <w:t xml:space="preserve"> and sometimes generated </w:t>
      </w:r>
      <w:r w:rsidRPr="005C150F">
        <w:rPr>
          <w:b/>
          <w:bCs/>
        </w:rPr>
        <w:t>repetitive outputs</w:t>
      </w:r>
      <w:r w:rsidRPr="005C150F">
        <w:t>.</w:t>
      </w:r>
    </w:p>
    <w:p w14:paraId="6EA2B324" w14:textId="77777777" w:rsidR="005C150F" w:rsidRPr="005C150F" w:rsidRDefault="005C150F" w:rsidP="005C150F">
      <w:r w:rsidRPr="005C150F">
        <w:pict w14:anchorId="402D6665">
          <v:rect id="_x0000_i1028" style="width:0;height:1.5pt" o:hralign="center" o:hrstd="t" o:hr="t" fillcolor="#a0a0a0" stroked="f"/>
        </w:pict>
      </w:r>
    </w:p>
    <w:p w14:paraId="72BF5DE4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3. Key Findings</w:t>
      </w:r>
    </w:p>
    <w:p w14:paraId="3281F0BC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3.1 Sentiment Analysis (Social Media)</w:t>
      </w:r>
    </w:p>
    <w:p w14:paraId="3DFD2E58" w14:textId="77777777" w:rsidR="005C150F" w:rsidRPr="005C150F" w:rsidRDefault="005C150F" w:rsidP="005C150F">
      <w:pPr>
        <w:numPr>
          <w:ilvl w:val="0"/>
          <w:numId w:val="7"/>
        </w:numPr>
      </w:pPr>
      <w:r w:rsidRPr="005C150F">
        <w:rPr>
          <w:b/>
          <w:bCs/>
        </w:rPr>
        <w:t>Negative Sentiment Dominance:</w:t>
      </w:r>
      <w:r w:rsidRPr="005C150F">
        <w:t xml:space="preserve"> A large portion of tweets expressed </w:t>
      </w:r>
      <w:r w:rsidRPr="005C150F">
        <w:rPr>
          <w:b/>
          <w:bCs/>
        </w:rPr>
        <w:t>concerns over vaccine safety, mandates, and personal freedoms</w:t>
      </w:r>
      <w:r w:rsidRPr="005C150F">
        <w:t>.</w:t>
      </w:r>
    </w:p>
    <w:p w14:paraId="34E7BBD6" w14:textId="77777777" w:rsidR="005C150F" w:rsidRPr="005C150F" w:rsidRDefault="005C150F" w:rsidP="005C150F">
      <w:pPr>
        <w:numPr>
          <w:ilvl w:val="0"/>
          <w:numId w:val="7"/>
        </w:numPr>
      </w:pPr>
      <w:r w:rsidRPr="005C150F">
        <w:rPr>
          <w:b/>
          <w:bCs/>
        </w:rPr>
        <w:t>Recurring Misinformation Themes:</w:t>
      </w:r>
      <w:r w:rsidRPr="005C150F">
        <w:t xml:space="preserve"> </w:t>
      </w:r>
    </w:p>
    <w:p w14:paraId="391DE0BA" w14:textId="77777777" w:rsidR="005C150F" w:rsidRPr="005C150F" w:rsidRDefault="005C150F" w:rsidP="005C150F">
      <w:pPr>
        <w:numPr>
          <w:ilvl w:val="1"/>
          <w:numId w:val="7"/>
        </w:numPr>
      </w:pPr>
      <w:r w:rsidRPr="005C150F">
        <w:t>Claims that COVID-19 vaccines alter DNA.</w:t>
      </w:r>
    </w:p>
    <w:p w14:paraId="4A430D32" w14:textId="77777777" w:rsidR="005C150F" w:rsidRPr="005C150F" w:rsidRDefault="005C150F" w:rsidP="005C150F">
      <w:pPr>
        <w:numPr>
          <w:ilvl w:val="1"/>
          <w:numId w:val="7"/>
        </w:numPr>
      </w:pPr>
      <w:r w:rsidRPr="005C150F">
        <w:t>Fear of long-term health risks despite scientific evidence.</w:t>
      </w:r>
    </w:p>
    <w:p w14:paraId="095E17E6" w14:textId="77777777" w:rsidR="005C150F" w:rsidRPr="005C150F" w:rsidRDefault="005C150F" w:rsidP="005C150F">
      <w:pPr>
        <w:numPr>
          <w:ilvl w:val="1"/>
          <w:numId w:val="7"/>
        </w:numPr>
      </w:pPr>
      <w:r w:rsidRPr="005C150F">
        <w:t>Belief that natural immunity is better than vaccines.</w:t>
      </w:r>
    </w:p>
    <w:p w14:paraId="79C79922" w14:textId="77777777" w:rsidR="005C150F" w:rsidRPr="005C150F" w:rsidRDefault="005C150F" w:rsidP="005C150F">
      <w:pPr>
        <w:numPr>
          <w:ilvl w:val="0"/>
          <w:numId w:val="7"/>
        </w:numPr>
      </w:pPr>
      <w:r w:rsidRPr="005C150F">
        <w:rPr>
          <w:b/>
          <w:bCs/>
        </w:rPr>
        <w:t>Political and Regional Divide:</w:t>
      </w:r>
      <w:r w:rsidRPr="005C150F">
        <w:t xml:space="preserve"> </w:t>
      </w:r>
    </w:p>
    <w:p w14:paraId="794AB199" w14:textId="77777777" w:rsidR="005C150F" w:rsidRPr="005C150F" w:rsidRDefault="005C150F" w:rsidP="005C150F">
      <w:pPr>
        <w:numPr>
          <w:ilvl w:val="1"/>
          <w:numId w:val="7"/>
        </w:numPr>
      </w:pPr>
      <w:r w:rsidRPr="005C150F">
        <w:t>Rural Alaskans exhibited more resistance to vaccines due to government distrust.</w:t>
      </w:r>
    </w:p>
    <w:p w14:paraId="418C2B59" w14:textId="77777777" w:rsidR="005C150F" w:rsidRPr="005C150F" w:rsidRDefault="005C150F" w:rsidP="005C150F">
      <w:pPr>
        <w:numPr>
          <w:ilvl w:val="1"/>
          <w:numId w:val="7"/>
        </w:numPr>
      </w:pPr>
      <w:r w:rsidRPr="005C150F">
        <w:t>Urban residents had more balanced sentiments but expressed concerns about mandates.</w:t>
      </w:r>
    </w:p>
    <w:p w14:paraId="3967DD68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3.2 Interview Sentiment Analysis</w:t>
      </w:r>
    </w:p>
    <w:p w14:paraId="60A5C415" w14:textId="77777777" w:rsidR="005C150F" w:rsidRPr="005C150F" w:rsidRDefault="005C150F" w:rsidP="005C150F">
      <w:pPr>
        <w:numPr>
          <w:ilvl w:val="0"/>
          <w:numId w:val="8"/>
        </w:numPr>
      </w:pPr>
      <w:r w:rsidRPr="005C150F">
        <w:rPr>
          <w:b/>
          <w:bCs/>
        </w:rPr>
        <w:t>Top Vaccine Concerns:</w:t>
      </w:r>
      <w:r w:rsidRPr="005C150F">
        <w:t xml:space="preserve"> </w:t>
      </w:r>
    </w:p>
    <w:p w14:paraId="526049A5" w14:textId="77777777" w:rsidR="005C150F" w:rsidRPr="005C150F" w:rsidRDefault="005C150F" w:rsidP="005C150F">
      <w:pPr>
        <w:numPr>
          <w:ilvl w:val="1"/>
          <w:numId w:val="8"/>
        </w:numPr>
      </w:pPr>
      <w:r w:rsidRPr="005C150F">
        <w:t>Fear of side effects and unknown risks.</w:t>
      </w:r>
    </w:p>
    <w:p w14:paraId="52F62DFC" w14:textId="77777777" w:rsidR="005C150F" w:rsidRPr="005C150F" w:rsidRDefault="005C150F" w:rsidP="005C150F">
      <w:pPr>
        <w:numPr>
          <w:ilvl w:val="1"/>
          <w:numId w:val="8"/>
        </w:numPr>
      </w:pPr>
      <w:r w:rsidRPr="005C150F">
        <w:t>Mistrust in government and pharmaceutical companies.</w:t>
      </w:r>
    </w:p>
    <w:p w14:paraId="494EFDBB" w14:textId="77777777" w:rsidR="005C150F" w:rsidRPr="005C150F" w:rsidRDefault="005C150F" w:rsidP="005C150F">
      <w:pPr>
        <w:numPr>
          <w:ilvl w:val="1"/>
          <w:numId w:val="8"/>
        </w:numPr>
      </w:pPr>
      <w:r w:rsidRPr="005C150F">
        <w:t>Influence of family and peer networks.</w:t>
      </w:r>
    </w:p>
    <w:p w14:paraId="7668B8F6" w14:textId="77777777" w:rsidR="005C150F" w:rsidRPr="005C150F" w:rsidRDefault="005C150F" w:rsidP="005C150F">
      <w:pPr>
        <w:numPr>
          <w:ilvl w:val="0"/>
          <w:numId w:val="8"/>
        </w:numPr>
      </w:pPr>
      <w:r w:rsidRPr="005C150F">
        <w:rPr>
          <w:b/>
          <w:bCs/>
        </w:rPr>
        <w:t>Urban vs. Rural Perceptions:</w:t>
      </w:r>
      <w:r w:rsidRPr="005C150F">
        <w:t xml:space="preserve"> </w:t>
      </w:r>
    </w:p>
    <w:p w14:paraId="2A8CA0E4" w14:textId="77777777" w:rsidR="005C150F" w:rsidRPr="005C150F" w:rsidRDefault="005C150F" w:rsidP="005C150F">
      <w:pPr>
        <w:numPr>
          <w:ilvl w:val="1"/>
          <w:numId w:val="8"/>
        </w:numPr>
      </w:pPr>
      <w:r w:rsidRPr="005C150F">
        <w:t xml:space="preserve">Rural communities were hesitant due to </w:t>
      </w:r>
      <w:proofErr w:type="gramStart"/>
      <w:r w:rsidRPr="005C150F">
        <w:t>autonomy concerns</w:t>
      </w:r>
      <w:proofErr w:type="gramEnd"/>
      <w:r w:rsidRPr="005C150F">
        <w:t>.</w:t>
      </w:r>
    </w:p>
    <w:p w14:paraId="7005177A" w14:textId="77777777" w:rsidR="005C150F" w:rsidRPr="005C150F" w:rsidRDefault="005C150F" w:rsidP="005C150F">
      <w:pPr>
        <w:numPr>
          <w:ilvl w:val="1"/>
          <w:numId w:val="8"/>
        </w:numPr>
      </w:pPr>
      <w:r w:rsidRPr="005C150F">
        <w:t>Urban respondents were more likely to trust public health officials.</w:t>
      </w:r>
    </w:p>
    <w:p w14:paraId="0E629C8F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3.3 RAG Model Insights</w:t>
      </w:r>
    </w:p>
    <w:p w14:paraId="781CC987" w14:textId="77777777" w:rsidR="005C150F" w:rsidRPr="005C150F" w:rsidRDefault="005C150F" w:rsidP="005C150F">
      <w:pPr>
        <w:numPr>
          <w:ilvl w:val="0"/>
          <w:numId w:val="9"/>
        </w:numPr>
      </w:pPr>
      <w:r w:rsidRPr="005C150F">
        <w:t xml:space="preserve">The Llama-2 </w:t>
      </w:r>
      <w:proofErr w:type="gramStart"/>
      <w:r w:rsidRPr="005C150F">
        <w:t>model</w:t>
      </w:r>
      <w:proofErr w:type="gramEnd"/>
      <w:r w:rsidRPr="005C150F">
        <w:t xml:space="preserve"> generated detailed, context-aware responses.</w:t>
      </w:r>
    </w:p>
    <w:p w14:paraId="036C2700" w14:textId="77777777" w:rsidR="005C150F" w:rsidRPr="005C150F" w:rsidRDefault="005C150F" w:rsidP="005C150F">
      <w:pPr>
        <w:numPr>
          <w:ilvl w:val="0"/>
          <w:numId w:val="9"/>
        </w:numPr>
      </w:pPr>
      <w:r w:rsidRPr="005C150F">
        <w:t>The T5 model was more generic and sometimes incoherent.</w:t>
      </w:r>
    </w:p>
    <w:p w14:paraId="6720CE4A" w14:textId="77777777" w:rsidR="005C150F" w:rsidRPr="005C150F" w:rsidRDefault="005C150F" w:rsidP="005C150F">
      <w:pPr>
        <w:numPr>
          <w:ilvl w:val="0"/>
          <w:numId w:val="9"/>
        </w:numPr>
      </w:pPr>
      <w:r w:rsidRPr="005C150F">
        <w:lastRenderedPageBreak/>
        <w:t>Both models effectively identified misinformation trends, validating their potential for automated misinformation tracking.</w:t>
      </w:r>
    </w:p>
    <w:p w14:paraId="7096DBED" w14:textId="77777777" w:rsidR="005C150F" w:rsidRPr="005C150F" w:rsidRDefault="005C150F" w:rsidP="005C150F">
      <w:r w:rsidRPr="005C150F">
        <w:pict w14:anchorId="28BE1911">
          <v:rect id="_x0000_i1029" style="width:0;height:1.5pt" o:hralign="center" o:hrstd="t" o:hr="t" fillcolor="#a0a0a0" stroked="f"/>
        </w:pict>
      </w:r>
    </w:p>
    <w:p w14:paraId="667FF447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4. Discussion and Implications</w:t>
      </w:r>
    </w:p>
    <w:p w14:paraId="55CB3842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4.1 Social Media’s Role in Vaccine Perceptions</w:t>
      </w:r>
    </w:p>
    <w:p w14:paraId="703A2E77" w14:textId="77777777" w:rsidR="005C150F" w:rsidRPr="005C150F" w:rsidRDefault="005C150F" w:rsidP="005C150F">
      <w:pPr>
        <w:numPr>
          <w:ilvl w:val="0"/>
          <w:numId w:val="10"/>
        </w:numPr>
      </w:pPr>
      <w:r w:rsidRPr="005C150F">
        <w:rPr>
          <w:b/>
          <w:bCs/>
        </w:rPr>
        <w:t>Echo Chambers Reinforce Hesitancy:</w:t>
      </w:r>
      <w:r w:rsidRPr="005C150F">
        <w:t xml:space="preserve"> Algorithmic filtering intensifies misinformation circulation.</w:t>
      </w:r>
    </w:p>
    <w:p w14:paraId="03157A0E" w14:textId="77777777" w:rsidR="005C150F" w:rsidRPr="005C150F" w:rsidRDefault="005C150F" w:rsidP="005C150F">
      <w:pPr>
        <w:numPr>
          <w:ilvl w:val="0"/>
          <w:numId w:val="10"/>
        </w:numPr>
      </w:pPr>
      <w:r w:rsidRPr="005C150F">
        <w:rPr>
          <w:b/>
          <w:bCs/>
        </w:rPr>
        <w:t>Community-Based Approaches Needed:</w:t>
      </w:r>
      <w:r w:rsidRPr="005C150F">
        <w:t xml:space="preserve"> Health campaigns must engage trusted local figures.</w:t>
      </w:r>
    </w:p>
    <w:p w14:paraId="69F81113" w14:textId="77777777" w:rsidR="005C150F" w:rsidRPr="005C150F" w:rsidRDefault="005C150F" w:rsidP="005C150F">
      <w:pPr>
        <w:numPr>
          <w:ilvl w:val="0"/>
          <w:numId w:val="10"/>
        </w:numPr>
      </w:pPr>
      <w:r w:rsidRPr="005C150F">
        <w:rPr>
          <w:b/>
          <w:bCs/>
        </w:rPr>
        <w:t>Challenges in Fact-Checking:</w:t>
      </w:r>
      <w:r w:rsidRPr="005C150F">
        <w:t xml:space="preserve"> Many users reject corrections as “government control.”</w:t>
      </w:r>
    </w:p>
    <w:p w14:paraId="6CB3E343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4.2 AI’s Role in Public Health Research</w:t>
      </w:r>
    </w:p>
    <w:p w14:paraId="4C227E9F" w14:textId="77777777" w:rsidR="005C150F" w:rsidRPr="005C150F" w:rsidRDefault="005C150F" w:rsidP="005C150F">
      <w:pPr>
        <w:numPr>
          <w:ilvl w:val="0"/>
          <w:numId w:val="11"/>
        </w:numPr>
      </w:pPr>
      <w:r w:rsidRPr="005C150F">
        <w:rPr>
          <w:b/>
          <w:bCs/>
        </w:rPr>
        <w:t>Llama-2 RAG models</w:t>
      </w:r>
      <w:r w:rsidRPr="005C150F">
        <w:t xml:space="preserve"> show promise in detecting misinformation patterns in real-time.</w:t>
      </w:r>
    </w:p>
    <w:p w14:paraId="62606836" w14:textId="77777777" w:rsidR="005C150F" w:rsidRPr="005C150F" w:rsidRDefault="005C150F" w:rsidP="005C150F">
      <w:pPr>
        <w:numPr>
          <w:ilvl w:val="0"/>
          <w:numId w:val="11"/>
        </w:numPr>
      </w:pPr>
      <w:r w:rsidRPr="005C150F">
        <w:rPr>
          <w:b/>
          <w:bCs/>
        </w:rPr>
        <w:t>Future Potential:</w:t>
      </w:r>
      <w:r w:rsidRPr="005C150F">
        <w:t xml:space="preserve"> Deploying AI-based chatbots for vaccine education.</w:t>
      </w:r>
    </w:p>
    <w:p w14:paraId="278AC047" w14:textId="77777777" w:rsidR="005C150F" w:rsidRPr="005C150F" w:rsidRDefault="005C150F" w:rsidP="005C150F">
      <w:r w:rsidRPr="005C150F">
        <w:pict w14:anchorId="1FD47BFE">
          <v:rect id="_x0000_i1030" style="width:0;height:1.5pt" o:hralign="center" o:hrstd="t" o:hr="t" fillcolor="#a0a0a0" stroked="f"/>
        </w:pict>
      </w:r>
    </w:p>
    <w:p w14:paraId="10FF2369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5. Recommendations</w:t>
      </w:r>
    </w:p>
    <w:p w14:paraId="26FE2ECA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5.1 Public Health Strategies</w:t>
      </w:r>
    </w:p>
    <w:p w14:paraId="0055C557" w14:textId="77777777" w:rsidR="005C150F" w:rsidRPr="005C150F" w:rsidRDefault="005C150F" w:rsidP="005C150F">
      <w:pPr>
        <w:numPr>
          <w:ilvl w:val="0"/>
          <w:numId w:val="12"/>
        </w:numPr>
      </w:pPr>
      <w:r w:rsidRPr="005C150F">
        <w:rPr>
          <w:b/>
          <w:bCs/>
        </w:rPr>
        <w:t>Localized Messaging:</w:t>
      </w:r>
      <w:r w:rsidRPr="005C150F">
        <w:t xml:space="preserve"> Rural vs. urban narratives require customized health messaging.</w:t>
      </w:r>
    </w:p>
    <w:p w14:paraId="758058CB" w14:textId="77777777" w:rsidR="005C150F" w:rsidRPr="005C150F" w:rsidRDefault="005C150F" w:rsidP="005C150F">
      <w:pPr>
        <w:numPr>
          <w:ilvl w:val="0"/>
          <w:numId w:val="12"/>
        </w:numPr>
      </w:pPr>
      <w:r w:rsidRPr="005C150F">
        <w:rPr>
          <w:b/>
          <w:bCs/>
        </w:rPr>
        <w:t>Community-Led Interventions:</w:t>
      </w:r>
      <w:r w:rsidRPr="005C150F">
        <w:t xml:space="preserve"> Engage faith leaders, community elders, and local healthcare providers.</w:t>
      </w:r>
    </w:p>
    <w:p w14:paraId="57DB5ACF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5.2 AI &amp; Social Media Interventions</w:t>
      </w:r>
    </w:p>
    <w:p w14:paraId="15379131" w14:textId="77777777" w:rsidR="005C150F" w:rsidRPr="005C150F" w:rsidRDefault="005C150F" w:rsidP="005C150F">
      <w:pPr>
        <w:numPr>
          <w:ilvl w:val="0"/>
          <w:numId w:val="13"/>
        </w:numPr>
      </w:pPr>
      <w:r w:rsidRPr="005C150F">
        <w:rPr>
          <w:b/>
          <w:bCs/>
        </w:rPr>
        <w:t>Real-time Misinformation Tracking:</w:t>
      </w:r>
      <w:r w:rsidRPr="005C150F">
        <w:t xml:space="preserve"> Expand Llama-2 RAG models to detect false claims.</w:t>
      </w:r>
    </w:p>
    <w:p w14:paraId="0FC9BE0D" w14:textId="77777777" w:rsidR="005C150F" w:rsidRPr="005C150F" w:rsidRDefault="005C150F" w:rsidP="005C150F">
      <w:pPr>
        <w:numPr>
          <w:ilvl w:val="0"/>
          <w:numId w:val="13"/>
        </w:numPr>
      </w:pPr>
      <w:r w:rsidRPr="005C150F">
        <w:rPr>
          <w:b/>
          <w:bCs/>
        </w:rPr>
        <w:t>Social Media Collaboration:</w:t>
      </w:r>
      <w:r w:rsidRPr="005C150F">
        <w:t xml:space="preserve"> Work with platforms to fact-check viral misinformation.</w:t>
      </w:r>
    </w:p>
    <w:p w14:paraId="498CA382" w14:textId="77777777" w:rsidR="005C150F" w:rsidRPr="005C150F" w:rsidRDefault="005C150F" w:rsidP="005C150F">
      <w:r w:rsidRPr="005C150F">
        <w:pict w14:anchorId="35A57872">
          <v:rect id="_x0000_i1031" style="width:0;height:1.5pt" o:hralign="center" o:hrstd="t" o:hr="t" fillcolor="#a0a0a0" stroked="f"/>
        </w:pict>
      </w:r>
    </w:p>
    <w:p w14:paraId="33698134" w14:textId="77777777" w:rsidR="005C150F" w:rsidRPr="005C150F" w:rsidRDefault="005C150F" w:rsidP="005C150F">
      <w:pPr>
        <w:rPr>
          <w:b/>
          <w:bCs/>
        </w:rPr>
      </w:pPr>
      <w:r w:rsidRPr="005C150F">
        <w:rPr>
          <w:b/>
          <w:bCs/>
        </w:rPr>
        <w:t>6. Conclusion</w:t>
      </w:r>
    </w:p>
    <w:p w14:paraId="718E6C99" w14:textId="77777777" w:rsidR="005C150F" w:rsidRPr="005C150F" w:rsidRDefault="005C150F" w:rsidP="005C150F">
      <w:r w:rsidRPr="005C150F">
        <w:t>This study confirms that social media significantly influences vaccine hesitancy in Alaska, with misinformation, trust issues, and socio-cultural differences driving vaccine concerns. AI-driven RAG models effectively track misinformation trends, highlighting their potential for real-time public health interventions.</w:t>
      </w:r>
    </w:p>
    <w:p w14:paraId="7FE91912" w14:textId="77777777" w:rsidR="005C150F" w:rsidRPr="005C150F" w:rsidRDefault="005C150F" w:rsidP="005C150F">
      <w:r w:rsidRPr="005C150F">
        <w:lastRenderedPageBreak/>
        <w:t>Future research should explore scaling AI-powered misinformation monitoring and longitudinal tracking of vaccine sentiment shifts.</w:t>
      </w:r>
    </w:p>
    <w:p w14:paraId="7D2FF20E" w14:textId="77777777" w:rsidR="00FA004C" w:rsidRDefault="00FA004C"/>
    <w:sectPr w:rsidR="00FA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CF2"/>
    <w:multiLevelType w:val="multilevel"/>
    <w:tmpl w:val="290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25B2"/>
    <w:multiLevelType w:val="multilevel"/>
    <w:tmpl w:val="B8A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5E71"/>
    <w:multiLevelType w:val="multilevel"/>
    <w:tmpl w:val="9ADC8D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9536B"/>
    <w:multiLevelType w:val="multilevel"/>
    <w:tmpl w:val="02C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108D"/>
    <w:multiLevelType w:val="multilevel"/>
    <w:tmpl w:val="3FB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358E6"/>
    <w:multiLevelType w:val="multilevel"/>
    <w:tmpl w:val="7E10A34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54F39"/>
    <w:multiLevelType w:val="multilevel"/>
    <w:tmpl w:val="E15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1B3F"/>
    <w:multiLevelType w:val="multilevel"/>
    <w:tmpl w:val="D46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10057"/>
    <w:multiLevelType w:val="multilevel"/>
    <w:tmpl w:val="4DA657E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A34AA"/>
    <w:multiLevelType w:val="multilevel"/>
    <w:tmpl w:val="3DC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F496A"/>
    <w:multiLevelType w:val="multilevel"/>
    <w:tmpl w:val="3C4A6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83279"/>
    <w:multiLevelType w:val="multilevel"/>
    <w:tmpl w:val="FAA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24D3F"/>
    <w:multiLevelType w:val="multilevel"/>
    <w:tmpl w:val="46BAC2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802AC"/>
    <w:multiLevelType w:val="multilevel"/>
    <w:tmpl w:val="41F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45A30"/>
    <w:multiLevelType w:val="multilevel"/>
    <w:tmpl w:val="4F7E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947E5"/>
    <w:multiLevelType w:val="multilevel"/>
    <w:tmpl w:val="9D66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53A2F"/>
    <w:multiLevelType w:val="multilevel"/>
    <w:tmpl w:val="B870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F76EA1"/>
    <w:multiLevelType w:val="multilevel"/>
    <w:tmpl w:val="D32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35C5F"/>
    <w:multiLevelType w:val="multilevel"/>
    <w:tmpl w:val="C6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8500">
    <w:abstractNumId w:val="16"/>
  </w:num>
  <w:num w:numId="2" w16cid:durableId="1125737976">
    <w:abstractNumId w:val="13"/>
  </w:num>
  <w:num w:numId="3" w16cid:durableId="2013607822">
    <w:abstractNumId w:val="3"/>
  </w:num>
  <w:num w:numId="4" w16cid:durableId="44105917">
    <w:abstractNumId w:val="18"/>
  </w:num>
  <w:num w:numId="5" w16cid:durableId="1445614197">
    <w:abstractNumId w:val="17"/>
  </w:num>
  <w:num w:numId="6" w16cid:durableId="1168254065">
    <w:abstractNumId w:val="1"/>
  </w:num>
  <w:num w:numId="7" w16cid:durableId="2118018560">
    <w:abstractNumId w:val="7"/>
  </w:num>
  <w:num w:numId="8" w16cid:durableId="1212377276">
    <w:abstractNumId w:val="15"/>
  </w:num>
  <w:num w:numId="9" w16cid:durableId="128859213">
    <w:abstractNumId w:val="11"/>
  </w:num>
  <w:num w:numId="10" w16cid:durableId="220991753">
    <w:abstractNumId w:val="0"/>
  </w:num>
  <w:num w:numId="11" w16cid:durableId="388117842">
    <w:abstractNumId w:val="9"/>
  </w:num>
  <w:num w:numId="12" w16cid:durableId="1147287302">
    <w:abstractNumId w:val="14"/>
  </w:num>
  <w:num w:numId="13" w16cid:durableId="1293752923">
    <w:abstractNumId w:val="4"/>
  </w:num>
  <w:num w:numId="14" w16cid:durableId="301159190">
    <w:abstractNumId w:val="6"/>
  </w:num>
  <w:num w:numId="15" w16cid:durableId="1032804879">
    <w:abstractNumId w:val="10"/>
  </w:num>
  <w:num w:numId="16" w16cid:durableId="1873112101">
    <w:abstractNumId w:val="12"/>
  </w:num>
  <w:num w:numId="17" w16cid:durableId="36512818">
    <w:abstractNumId w:val="2"/>
  </w:num>
  <w:num w:numId="18" w16cid:durableId="1071269736">
    <w:abstractNumId w:val="8"/>
  </w:num>
  <w:num w:numId="19" w16cid:durableId="1627808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F"/>
    <w:rsid w:val="0016299B"/>
    <w:rsid w:val="0033325B"/>
    <w:rsid w:val="005C150F"/>
    <w:rsid w:val="006C3A20"/>
    <w:rsid w:val="008D25E3"/>
    <w:rsid w:val="00B57D79"/>
    <w:rsid w:val="00C333B7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930F"/>
  <w15:chartTrackingRefBased/>
  <w15:docId w15:val="{F7BEC7FA-4FEC-415E-944E-EBF43AA8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Abdeljaber, Luay</dc:creator>
  <cp:keywords/>
  <dc:description/>
  <cp:lastModifiedBy>Abdeljaber, Luay</cp:lastModifiedBy>
  <cp:revision>1</cp:revision>
  <dcterms:created xsi:type="dcterms:W3CDTF">2025-03-13T19:51:00Z</dcterms:created>
  <dcterms:modified xsi:type="dcterms:W3CDTF">2025-03-13T21:50:00Z</dcterms:modified>
</cp:coreProperties>
</file>