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jc w:val="center"/>
      </w:pPr>
      <w:r>
        <w:rPr>
          <w:rFonts w:ascii="Calibri" w:cs="Calibri" w:eastAsia="Calibri" w:hAnsi="Calibri"/>
          <w:b/>
          <w:bCs/>
          <w:color w:val="0F766E"/>
          <w:sz w:val="60"/>
          <w:szCs w:val="60"/>
        </w:rPr>
        <w:t xml:space="preserve">E-LKPD</w:t>
      </w:r>
    </w:p>
    <w:p>
      <w:pPr>
        <w:spacing w:after="100"/>
        <w:jc w:val="center"/>
      </w:pPr>
      <w:r>
        <w:rPr>
          <w:rFonts w:ascii="Calibri" w:cs="Calibri" w:eastAsia="Calibri" w:hAnsi="Calibri"/>
          <w:i/>
          <w:iCs/>
          <w:color w:val="334155"/>
          <w:sz w:val="26"/>
          <w:szCs w:val="26"/>
        </w:rPr>
        <w:t xml:space="preserve">Elektronik Lembar Kerja Peserta Didik</w:t>
      </w:r>
    </w:p>
    <w:p>
      <w:pPr>
        <w:spacing w:after="40" w:before="100"/>
        <w:jc w:val="center"/>
      </w:pPr>
      <w:r>
        <w:rPr>
          <w:rFonts w:ascii="Calibri" w:cs="Calibri" w:eastAsia="Calibri" w:hAnsi="Calibri"/>
          <w:b/>
          <w:bCs/>
          <w:color w:val="134E4A"/>
          <w:sz w:val="34"/>
          <w:szCs w:val="34"/>
        </w:rPr>
        <w:t xml:space="preserve">LAJU REAKSI</w:t>
      </w:r>
    </w:p>
    <w:p>
      <w:pPr>
        <w:spacing w:after="300"/>
        <w:jc w:val="center"/>
      </w:pPr>
      <w:r>
        <w:rPr>
          <w:rFonts w:ascii="Calibri" w:cs="Calibri" w:eastAsia="Calibri" w:hAnsi="Calibri"/>
          <w:color w:val="334155"/>
          <w:sz w:val="22"/>
          <w:szCs w:val="22"/>
        </w:rPr>
        <w:t xml:space="preserve">Model Pembelajaran Problem Based Learning (PBL)</w:t>
      </w:r>
    </w:p>
    <w:p>
      <w:pPr>
        <w:spacing w:after="20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KEGIATAN 2</w:t>
            </w:r>
          </w:p>
        </w:tc>
      </w:tr>
    </w:tbl>
    <w:p>
      <w:pPr>
        <w:spacing w:after="120" w:before="0"/>
      </w:pPr>
    </w:p>
    <w:p>
      <w:pPr>
        <w:spacing w:after="100"/>
        <w:jc w:val="center"/>
      </w:pPr>
      <w:r>
        <w:rPr>
          <w:rFonts w:ascii="Calibri" w:cs="Calibri" w:eastAsia="Calibri" w:hAnsi="Calibri"/>
          <w:b/>
          <w:bCs/>
          <w:color w:val="134E4A"/>
          <w:sz w:val="30"/>
          <w:szCs w:val="30"/>
        </w:rPr>
        <w:t xml:space="preserve">Bagaimana Menentukan Kondisi Optimum</w:t>
      </w:r>
    </w:p>
    <w:p>
      <w:pPr>
        <w:spacing w:after="100"/>
        <w:jc w:val="center"/>
      </w:pPr>
      <w:r>
        <w:rPr>
          <w:rFonts w:ascii="Calibri" w:cs="Calibri" w:eastAsia="Calibri" w:hAnsi="Calibri"/>
          <w:b/>
          <w:bCs/>
          <w:color w:val="134E4A"/>
          <w:sz w:val="30"/>
          <w:szCs w:val="30"/>
        </w:rPr>
        <w:t xml:space="preserve">Pengolahan Limbah Cair Industri?</w:t>
      </w:r>
    </w:p>
    <w:p>
      <w:pPr>
        <w:spacing w:after="400"/>
        <w:jc w:val="center"/>
      </w:pPr>
      <w:r>
        <w:rPr>
          <w:rFonts w:ascii="Calibri" w:cs="Calibri" w:eastAsia="Calibri" w:hAnsi="Calibri"/>
          <w:color w:val="334155"/>
          <w:sz w:val="24"/>
          <w:szCs w:val="24"/>
        </w:rPr>
        <w:t xml:space="preserve">Pengaruh Konsentrasi terhadap Laju Reaksi · Orde Reaksi · Tetapan Laju (k)</w:t>
      </w:r>
    </w:p>
    <w:p>
      <w:pPr>
        <w:spacing w:after="30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1F5F9"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Identitas Peserta Didik</w:t>
            </w:r>
          </w:p>
          <w:p>
            <w:pPr>
              <w:spacing w:after="80" w:before="0"/>
            </w:pPr>
            <w:r>
              <w:rPr>
                <w:rFonts w:ascii="Calibri" w:cs="Calibri" w:eastAsia="Calibri" w:hAnsi="Calibri"/>
                <w:color w:val="334155"/>
                <w:sz w:val="21"/>
                <w:szCs w:val="21"/>
              </w:rPr>
              <w:t xml:space="preserve">Nama		: ……………………………………………………</w:t>
            </w:r>
          </w:p>
          <w:p>
            <w:pPr>
              <w:spacing w:after="80" w:before="0"/>
            </w:pPr>
            <w:r>
              <w:rPr>
                <w:rFonts w:ascii="Calibri" w:cs="Calibri" w:eastAsia="Calibri" w:hAnsi="Calibri"/>
                <w:color w:val="334155"/>
                <w:sz w:val="21"/>
                <w:szCs w:val="21"/>
              </w:rPr>
              <w:t xml:space="preserve">Kelas		: ……………………………………………………</w:t>
            </w:r>
          </w:p>
          <w:p>
            <w:pPr>
              <w:spacing w:after="80" w:before="0"/>
            </w:pPr>
            <w:r>
              <w:rPr>
                <w:rFonts w:ascii="Calibri" w:cs="Calibri" w:eastAsia="Calibri" w:hAnsi="Calibri"/>
                <w:color w:val="334155"/>
                <w:sz w:val="21"/>
                <w:szCs w:val="21"/>
              </w:rPr>
              <w:t xml:space="preserve">Kelompok	: ……………………………………………………</w:t>
            </w:r>
          </w:p>
          <w:p>
            <w:pPr>
              <w:spacing w:after="0" w:before="0"/>
            </w:pPr>
            <w:r>
              <w:rPr>
                <w:rFonts w:ascii="Calibri" w:cs="Calibri" w:eastAsia="Calibri" w:hAnsi="Calibri"/>
                <w:color w:val="334155"/>
                <w:sz w:val="21"/>
                <w:szCs w:val="21"/>
              </w:rPr>
              <w:t xml:space="preserve">Hari / Tanggal	: ……………………………………………………</w:t>
            </w:r>
          </w:p>
        </w:tc>
      </w:tr>
    </w:tbl>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01  ·  Materi Pembelajaran</w:t>
            </w:r>
          </w:p>
        </w:tc>
      </w:tr>
    </w:tbl>
    <w:p>
      <w:pPr>
        <w:spacing w:after="16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5%"/>
            <w:tcBorders>
              <w:top w:val="none" w:color="FFFFFF" w:sz="0"/>
              <w:left w:val="none" w:color="FFFFFF" w:sz="0"/>
              <w:bottom w:val="none" w:color="FFFFFF" w:sz="0"/>
              <w:right w:val="none" w:color="FFFFFF" w:sz="0"/>
            </w:tcBorders>
            <w:tcMar>
              <w:right w:type="dxa" w:w="200"/>
            </w:tcMar>
          </w:tcPr>
          <w:p>
            <w:pPr>
              <w:spacing w:after="120" w:before="200"/>
            </w:pPr>
            <w:r>
              <w:rPr>
                <w:rFonts w:ascii="Calibri" w:cs="Calibri" w:eastAsia="Calibri" w:hAnsi="Calibri"/>
                <w:b/>
                <w:bCs/>
                <w:color w:val="134E4A"/>
                <w:sz w:val="24"/>
                <w:szCs w:val="24"/>
              </w:rPr>
              <w:t xml:space="preserve">Cakupan Materi</w:t>
            </w:r>
          </w:p>
          <w:p>
            <w:pPr>
              <w:pStyle w:val="ListParagraph"/>
              <w:numPr>
                <w:ilvl w:val="0"/>
                <w:numId w:val="2"/>
              </w:numPr>
              <w:spacing w:after="60"/>
            </w:pPr>
            <w:r>
              <w:rPr>
                <w:rFonts w:ascii="Calibri" w:cs="Calibri" w:eastAsia="Calibri" w:hAnsi="Calibri"/>
                <w:color w:val="334155"/>
                <w:sz w:val="21"/>
                <w:szCs w:val="21"/>
              </w:rPr>
              <w:t xml:space="preserve">Faktor yang memengaruhi laju reaksi (konsentrasi)</w:t>
            </w:r>
          </w:p>
          <w:p>
            <w:pPr>
              <w:pStyle w:val="ListParagraph"/>
              <w:numPr>
                <w:ilvl w:val="0"/>
                <w:numId w:val="2"/>
              </w:numPr>
              <w:spacing w:after="60"/>
            </w:pPr>
            <w:r>
              <w:rPr>
                <w:rFonts w:ascii="Calibri" w:cs="Calibri" w:eastAsia="Calibri" w:hAnsi="Calibri"/>
                <w:color w:val="334155"/>
                <w:sz w:val="21"/>
                <w:szCs w:val="21"/>
              </w:rPr>
              <w:t xml:space="preserve">Orde reaksi</w:t>
            </w:r>
          </w:p>
          <w:p>
            <w:pPr>
              <w:pStyle w:val="ListParagraph"/>
              <w:numPr>
                <w:ilvl w:val="0"/>
                <w:numId w:val="2"/>
              </w:numPr>
              <w:spacing w:after="60"/>
            </w:pPr>
            <w:r>
              <w:rPr>
                <w:rFonts w:ascii="Calibri" w:cs="Calibri" w:eastAsia="Calibri" w:hAnsi="Calibri"/>
                <w:color w:val="334155"/>
                <w:sz w:val="21"/>
                <w:szCs w:val="21"/>
              </w:rPr>
              <w:t xml:space="preserve">Persamaan laju reaksi</w:t>
            </w:r>
          </w:p>
          <w:p>
            <w:pPr>
              <w:pStyle w:val="ListParagraph"/>
              <w:numPr>
                <w:ilvl w:val="0"/>
                <w:numId w:val="2"/>
              </w:numPr>
              <w:spacing w:after="60"/>
            </w:pPr>
            <w:r>
              <w:rPr>
                <w:rFonts w:ascii="Calibri" w:cs="Calibri" w:eastAsia="Calibri" w:hAnsi="Calibri"/>
                <w:color w:val="334155"/>
                <w:sz w:val="21"/>
                <w:szCs w:val="21"/>
              </w:rPr>
              <w:t xml:space="preserve">Tetapan laju (k)</w:t>
            </w:r>
          </w:p>
          <w:p>
            <w:pPr>
              <w:pStyle w:val="ListParagraph"/>
              <w:numPr>
                <w:ilvl w:val="0"/>
                <w:numId w:val="2"/>
              </w:numPr>
              <w:spacing w:after="60"/>
            </w:pPr>
            <w:r>
              <w:rPr>
                <w:rFonts w:ascii="Calibri" w:cs="Calibri" w:eastAsia="Calibri" w:hAnsi="Calibri"/>
                <w:color w:val="334155"/>
                <w:sz w:val="21"/>
                <w:szCs w:val="21"/>
              </w:rPr>
              <w:t xml:space="preserve">Teori tumbukan</w:t>
            </w:r>
          </w:p>
        </w:tc>
        <w:tc>
          <w:tcPr>
            <w:tcW w:type="pct" w:w="45%"/>
            <w:tcBorders>
              <w:top w:val="none" w:color="FFFFFF" w:sz="0"/>
              <w:left w:val="none" w:color="FFFFFF" w:sz="0"/>
              <w:bottom w:val="none" w:color="FFFFFF" w:sz="0"/>
              <w:right w:val="none" w:color="FFFFFF" w:sz="0"/>
            </w:tcBorders>
          </w:tcPr>
          <w:p>
            <w:pPr>
              <w:spacing w:after="120" w:before="200"/>
            </w:pPr>
            <w:r>
              <w:rPr>
                <w:rFonts w:ascii="Calibri" w:cs="Calibri" w:eastAsia="Calibri" w:hAnsi="Calibri"/>
                <w:b/>
                <w:bCs/>
                <w:color w:val="B45309"/>
                <w:sz w:val="24"/>
                <w:szCs w:val="24"/>
              </w:rPr>
              <w:t xml:space="preserve">Dimensi Berkelanjutan (ESD)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B45309" w:sz="4"/>
                    <w:left w:val="single" w:color="B45309" w:sz="4"/>
                    <w:bottom w:val="single" w:color="B45309" w:sz="4"/>
                    <w:right w:val="single" w:color="B45309" w:sz="4"/>
                  </w:tcBorders>
                  <w:shd w:fill="FEF3E2" w:color="auto" w:val="clear"/>
                  <w:tcMar>
                    <w:top w:type="dxa" w:w="200"/>
                    <w:left w:type="dxa" w:w="260"/>
                    <w:bottom w:type="dxa" w:w="200"/>
                    <w:right w:type="dxa" w:w="260"/>
                  </w:tcMar>
                </w:tcPr>
                <w:p>
                  <w:pPr>
                    <w:spacing w:after="80" w:before="0"/>
                  </w:pPr>
                  <w:r>
                    <w:rPr>
                      <w:rFonts w:ascii="Calibri" w:cs="Calibri" w:eastAsia="Calibri" w:hAnsi="Calibri"/>
                      <w:color w:val="334155"/>
                      <w:sz w:val="21"/>
                      <w:szCs w:val="21"/>
                    </w:rPr>
                    <w:t xml:space="preserve">SDG 6 — Clean Water and Sanitation. Menjaga kualitas air melalui pengolahan limbah sebelum dibuang ke lingkungan.</w:t>
                  </w:r>
                </w:p>
                <w:p>
                  <w:pPr>
                    <w:spacing w:after="0" w:before="0"/>
                  </w:pPr>
                  <w:r>
                    <w:rPr>
                      <w:rFonts w:ascii="Calibri" w:cs="Calibri" w:eastAsia="Calibri" w:hAnsi="Calibri"/>
                      <w:color w:val="334155"/>
                      <w:sz w:val="21"/>
                      <w:szCs w:val="21"/>
                    </w:rPr>
                    <w:t xml:space="preserve">SDG 12 — Responsible Consumption and Production. Menggunakan bahan kimia secara efisien agar tidak terjadi pemborosan dan pencemaran sekunder.</w:t>
                  </w:r>
                </w:p>
              </w:tc>
            </w:tr>
          </w:tbl>
          <w:p/>
        </w:tc>
      </w:tr>
    </w:tbl>
    <w:p>
      <w:pPr>
        <w:spacing w:after="220" w:before="0"/>
      </w:pPr>
    </w:p>
    <w:p>
      <w:pPr>
        <w:spacing w:after="120" w:before="200"/>
      </w:pPr>
      <w:r>
        <w:rPr>
          <w:rFonts w:ascii="Calibri" w:cs="Calibri" w:eastAsia="Calibri" w:hAnsi="Calibri"/>
          <w:b/>
          <w:bCs/>
          <w:color w:val="134E4A"/>
          <w:sz w:val="24"/>
          <w:szCs w:val="24"/>
        </w:rPr>
        <w:t xml:space="preserve">Tujuan Pembelajaran</w:t>
      </w:r>
    </w:p>
    <w:p>
      <w:pPr>
        <w:spacing w:after="120" w:before="0"/>
      </w:pPr>
      <w:r>
        <w:rPr>
          <w:rFonts w:ascii="Calibri" w:cs="Calibri" w:eastAsia="Calibri" w:hAnsi="Calibri"/>
          <w:color w:val="334155"/>
          <w:sz w:val="21"/>
          <w:szCs w:val="21"/>
        </w:rPr>
        <w:t xml:space="preserve">Setelah menyelesaikan kegiatan ini, peserta didik mampu:</w:t>
      </w:r>
    </w:p>
    <w:p>
      <w:pPr>
        <w:pStyle w:val="ListParagraph"/>
        <w:numPr>
          <w:ilvl w:val="0"/>
          <w:numId w:val="3"/>
        </w:numPr>
        <w:spacing w:after="90"/>
      </w:pPr>
      <w:r>
        <w:rPr>
          <w:rFonts w:ascii="Calibri" w:cs="Calibri" w:eastAsia="Calibri" w:hAnsi="Calibri"/>
          <w:color w:val="334155"/>
          <w:sz w:val="21"/>
          <w:szCs w:val="21"/>
        </w:rPr>
        <w:t xml:space="preserve">Menjelaskan pengaruh konsentrasi terhadap laju reaksi berdasarkan teori tumbukan.</w:t>
      </w:r>
    </w:p>
    <w:p>
      <w:pPr>
        <w:pStyle w:val="ListParagraph"/>
        <w:numPr>
          <w:ilvl w:val="0"/>
          <w:numId w:val="3"/>
        </w:numPr>
        <w:spacing w:after="90"/>
      </w:pPr>
      <w:r>
        <w:rPr>
          <w:rFonts w:ascii="Calibri" w:cs="Calibri" w:eastAsia="Calibri" w:hAnsi="Calibri"/>
          <w:color w:val="334155"/>
          <w:sz w:val="21"/>
          <w:szCs w:val="21"/>
        </w:rPr>
        <w:t xml:space="preserve">Menentukan orde reaksi berdasarkan data eksperimen.</w:t>
      </w:r>
    </w:p>
    <w:p>
      <w:pPr>
        <w:pStyle w:val="ListParagraph"/>
        <w:numPr>
          <w:ilvl w:val="0"/>
          <w:numId w:val="3"/>
        </w:numPr>
        <w:spacing w:after="90"/>
      </w:pPr>
      <w:r>
        <w:rPr>
          <w:rFonts w:ascii="Calibri" w:cs="Calibri" w:eastAsia="Calibri" w:hAnsi="Calibri"/>
          <w:color w:val="334155"/>
          <w:sz w:val="21"/>
          <w:szCs w:val="21"/>
        </w:rPr>
        <w:t xml:space="preserve">Menentukan persamaan laju reaksi.</w:t>
      </w:r>
    </w:p>
    <w:p>
      <w:pPr>
        <w:pStyle w:val="ListParagraph"/>
        <w:numPr>
          <w:ilvl w:val="0"/>
          <w:numId w:val="3"/>
        </w:numPr>
        <w:spacing w:after="90"/>
      </w:pPr>
      <w:r>
        <w:rPr>
          <w:rFonts w:ascii="Calibri" w:cs="Calibri" w:eastAsia="Calibri" w:hAnsi="Calibri"/>
          <w:color w:val="334155"/>
          <w:sz w:val="21"/>
          <w:szCs w:val="21"/>
        </w:rPr>
        <w:t xml:space="preserve">Menghitung tetapan laju reaksi (k).</w:t>
      </w:r>
    </w:p>
    <w:p>
      <w:pPr>
        <w:pStyle w:val="ListParagraph"/>
        <w:numPr>
          <w:ilvl w:val="0"/>
          <w:numId w:val="3"/>
        </w:numPr>
        <w:spacing w:after="90"/>
      </w:pPr>
      <w:r>
        <w:rPr>
          <w:rFonts w:ascii="Calibri" w:cs="Calibri" w:eastAsia="Calibri" w:hAnsi="Calibri"/>
          <w:color w:val="334155"/>
          <w:sz w:val="21"/>
          <w:szCs w:val="21"/>
        </w:rPr>
        <w:t xml:space="preserve">Memprediksi laju reaksi pada kondisi baru.</w:t>
      </w:r>
    </w:p>
    <w:p>
      <w:pPr>
        <w:pStyle w:val="ListParagraph"/>
        <w:numPr>
          <w:ilvl w:val="0"/>
          <w:numId w:val="3"/>
        </w:numPr>
        <w:spacing w:after="90"/>
      </w:pPr>
      <w:r>
        <w:rPr>
          <w:rFonts w:ascii="Calibri" w:cs="Calibri" w:eastAsia="Calibri" w:hAnsi="Calibri"/>
          <w:color w:val="334155"/>
          <w:sz w:val="21"/>
          <w:szCs w:val="21"/>
        </w:rPr>
        <w:t xml:space="preserve">Menyusun argumentasi ilmiah mengenai penggunaan bahan kimia yang efisien dalam pengolahan limbah.</w:t>
      </w:r>
    </w:p>
    <w:p>
      <w:pPr>
        <w:spacing w:after="30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02  ·  Orientasi pada Masalah</w:t>
            </w:r>
          </w:p>
        </w:tc>
      </w:tr>
    </w:tbl>
    <w:p>
      <w:pPr>
        <w:spacing w:after="160" w:before="0"/>
      </w:pPr>
    </w:p>
    <w:p>
      <w:pPr>
        <w:spacing w:after="120" w:before="200"/>
      </w:pPr>
      <w:r>
        <w:rPr>
          <w:rFonts w:ascii="Calibri" w:cs="Calibri" w:eastAsia="Calibri" w:hAnsi="Calibri"/>
          <w:b/>
          <w:bCs/>
          <w:color w:val="134E4A"/>
          <w:sz w:val="24"/>
          <w:szCs w:val="24"/>
        </w:rPr>
        <w:t xml:space="preserve">Amati dan Simak</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0F766E" w:sz="4"/>
              <w:left w:val="single" w:color="0F766E" w:sz="4"/>
              <w:bottom w:val="single" w:color="0F766E" w:sz="4"/>
              <w:right w:val="single" w:color="0F766E" w:sz="4"/>
            </w:tcBorders>
            <w:shd w:fill="E6F7F5"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  Gambar Pengamatan</w:t>
            </w:r>
          </w:p>
          <w:p>
            <w:pPr>
              <w:spacing w:after="80" w:before="0"/>
            </w:pPr>
            <w:r>
              <w:rPr>
                <w:rFonts w:ascii="Calibri" w:cs="Calibri" w:eastAsia="Calibri" w:hAnsi="Calibri"/>
                <w:color w:val="334155"/>
                <w:sz w:val="21"/>
                <w:szCs w:val="21"/>
              </w:rPr>
              <w:t xml:space="preserve">Sungai yang tercemar limbah tekstil.</w:t>
            </w:r>
          </w:p>
          <w:p>
            <w:pPr>
              <w:spacing w:after="0" w:before="0"/>
            </w:pPr>
            <w:r>
              <w:rPr>
                <w:rFonts w:ascii="Calibri" w:cs="Calibri" w:eastAsia="Calibri" w:hAnsi="Calibri"/>
                <w:color w:val="334155"/>
                <w:sz w:val="21"/>
                <w:szCs w:val="21"/>
              </w:rPr>
              <w:t xml:space="preserve">Instalasi Pengolahan Air Limbah (IPAL).</w:t>
            </w:r>
          </w:p>
        </w:tc>
      </w:tr>
    </w:tbl>
    <w:p>
      <w:pPr>
        <w:spacing w:after="12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0F766E" w:sz="4"/>
              <w:left w:val="single" w:color="0F766E" w:sz="4"/>
              <w:bottom w:val="single" w:color="0F766E" w:sz="4"/>
              <w:right w:val="single" w:color="0F766E" w:sz="4"/>
            </w:tcBorders>
            <w:shd w:fill="E6F7F5"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  Video</w:t>
            </w:r>
          </w:p>
          <w:p>
            <w:pPr>
              <w:spacing w:after="0" w:before="0"/>
            </w:pPr>
            <w:r>
              <w:rPr>
                <w:rFonts w:ascii="Calibri" w:cs="Calibri" w:eastAsia="Calibri" w:hAnsi="Calibri"/>
                <w:color w:val="334155"/>
                <w:sz w:val="21"/>
                <w:szCs w:val="21"/>
              </w:rPr>
              <w:t xml:space="preserve">Proses pengolahan limbah cair industri tekstil.</w:t>
            </w:r>
          </w:p>
        </w:tc>
      </w:tr>
    </w:tbl>
    <w:p>
      <w:pPr>
        <w:spacing w:after="12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0F766E" w:sz="4"/>
              <w:left w:val="single" w:color="0F766E" w:sz="4"/>
              <w:bottom w:val="single" w:color="0F766E" w:sz="4"/>
              <w:right w:val="single" w:color="0F766E" w:sz="4"/>
            </w:tcBorders>
            <w:shd w:fill="E6F7F5"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  Artikel Pendukung</w:t>
            </w:r>
          </w:p>
          <w:p>
            <w:pPr>
              <w:spacing w:after="0" w:before="0"/>
            </w:pPr>
            <w:r>
              <w:rPr>
                <w:rFonts w:ascii="Calibri" w:cs="Calibri" w:eastAsia="Calibri" w:hAnsi="Calibri"/>
                <w:color w:val="334155"/>
                <w:sz w:val="21"/>
                <w:szCs w:val="21"/>
              </w:rPr>
              <w:t xml:space="preserve">Sebuah industri tekstil harus menurunkan kadar zat warna sebelum limbah dibuang ke sungai. Salah satu faktor yang memengaruhi keberhasilan proses tersebut adalah konsentrasi koagulan yang digunakan. Konsentrasi yang terlalu rendah membuat proses berjalan lambat, sedangkan konsentrasi yang terlalu tinggi meningkatkan biaya dan berpotensi menghasilkan residu kimia.</w:t>
            </w:r>
          </w:p>
        </w:tc>
      </w:tr>
    </w:tbl>
    <w:p>
      <w:pPr>
        <w:spacing w:after="200" w:before="0"/>
      </w:pPr>
    </w:p>
    <w:p>
      <w:pPr>
        <w:spacing w:after="120" w:before="200"/>
      </w:pPr>
      <w:r>
        <w:rPr>
          <w:rFonts w:ascii="Calibri" w:cs="Calibri" w:eastAsia="Calibri" w:hAnsi="Calibri"/>
          <w:b/>
          <w:bCs/>
          <w:color w:val="134E4A"/>
          <w:sz w:val="24"/>
          <w:szCs w:val="24"/>
        </w:rPr>
        <w:t xml:space="preserve">Pertanyaan Pemantik</w:t>
      </w:r>
    </w:p>
    <w:p>
      <w:pPr>
        <w:pStyle w:val="ListParagraph"/>
        <w:numPr>
          <w:ilvl w:val="0"/>
          <w:numId w:val="4"/>
        </w:numPr>
        <w:spacing w:after="90"/>
      </w:pPr>
      <w:r>
        <w:rPr>
          <w:rFonts w:ascii="Calibri" w:cs="Calibri" w:eastAsia="Calibri" w:hAnsi="Calibri"/>
          <w:color w:val="334155"/>
          <w:sz w:val="21"/>
          <w:szCs w:val="21"/>
        </w:rPr>
        <w:t xml:space="preserve">Mengapa konsentrasi bahan kimia memengaruhi laju pengolahan limbah?</w:t>
      </w:r>
    </w:p>
    <w:p>
      <w:pPr>
        <w:pStyle w:val="ListParagraph"/>
        <w:numPr>
          <w:ilvl w:val="0"/>
          <w:numId w:val="4"/>
        </w:numPr>
        <w:spacing w:after="90"/>
      </w:pPr>
      <w:r>
        <w:rPr>
          <w:rFonts w:ascii="Calibri" w:cs="Calibri" w:eastAsia="Calibri" w:hAnsi="Calibri"/>
          <w:color w:val="334155"/>
          <w:sz w:val="21"/>
          <w:szCs w:val="21"/>
        </w:rPr>
        <w:t xml:space="preserve">Apakah penggunaan bahan kimia sebanyak mungkin selalu menjadi solusi terbaik?</w:t>
      </w:r>
    </w:p>
    <w:p>
      <w:pPr>
        <w:pStyle w:val="ListParagraph"/>
        <w:numPr>
          <w:ilvl w:val="0"/>
          <w:numId w:val="4"/>
        </w:numPr>
        <w:spacing w:after="90"/>
      </w:pPr>
      <w:r>
        <w:rPr>
          <w:rFonts w:ascii="Calibri" w:cs="Calibri" w:eastAsia="Calibri" w:hAnsi="Calibri"/>
          <w:color w:val="334155"/>
          <w:sz w:val="21"/>
          <w:szCs w:val="21"/>
        </w:rPr>
        <w:t xml:space="preserve">Bagaimana menentukan konsentrasi yang paling efektif berdasarkan data eksperimen?</w:t>
      </w:r>
    </w:p>
    <w:p>
      <w:pPr>
        <w:spacing w:after="300" w:before="0"/>
      </w:pPr>
    </w:p>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03  ·  Mengorganisasi Peserta Didik</w:t>
            </w:r>
          </w:p>
        </w:tc>
      </w:tr>
    </w:tbl>
    <w:p>
      <w:pPr>
        <w:spacing w:after="160" w:before="0"/>
      </w:pPr>
    </w:p>
    <w:p>
      <w:pPr>
        <w:spacing w:after="120" w:before="200"/>
      </w:pPr>
      <w:r>
        <w:rPr>
          <w:rFonts w:ascii="Calibri" w:cs="Calibri" w:eastAsia="Calibri" w:hAnsi="Calibri"/>
          <w:b/>
          <w:bCs/>
          <w:color w:val="134E4A"/>
          <w:sz w:val="24"/>
          <w:szCs w:val="24"/>
        </w:rPr>
        <w:t xml:space="preserve">Aktivitas 1 — Diagnosis Awal</w:t>
      </w:r>
    </w:p>
    <w:p>
      <w:pPr>
        <w:spacing w:after="120" w:before="0"/>
      </w:pPr>
      <w:r>
        <w:rPr>
          <w:rFonts w:ascii="Calibri" w:cs="Calibri" w:eastAsia="Calibri" w:hAnsi="Calibri"/>
          <w:color w:val="334155"/>
          <w:sz w:val="21"/>
          <w:szCs w:val="21"/>
        </w:rPr>
        <w:t xml:space="preserve">Diskusikan bersama kelompok, lalu lengkapi tabel berikut.</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Apa yang sudah diketahui?</w:t>
            </w:r>
          </w:p>
        </w:tc>
        <w:tc>
          <w:tcPr>
            <w:tcW w:type="dxa" w:w="3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Apa yang perlu diketahui?</w:t>
            </w:r>
          </w:p>
        </w:tc>
        <w:tc>
          <w:tcPr>
            <w:tcW w:type="dxa" w:w="3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Hipotesis</w:t>
            </w:r>
          </w:p>
        </w:tc>
      </w:tr>
      <w:tr>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r>
      <w:tr>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r>
      <w:tr>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r>
      <w:tr>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c>
          <w:tcPr>
            <w:tcW w:type="dxa" w:w="3000"/>
            <w:tcBorders>
              <w:top w:val="single" w:color="CBD5E1" w:sz="4"/>
              <w:left w:val="single" w:color="CBD5E1" w:sz="4"/>
              <w:bottom w:val="single" w:color="CBD5E1" w:sz="4"/>
              <w:right w:val="single" w:color="CBD5E1" w:sz="4"/>
            </w:tcBorders>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 </w:t>
            </w:r>
          </w:p>
        </w:tc>
      </w:tr>
    </w:tbl>
    <w:p>
      <w:pPr>
        <w:spacing w:after="220" w:before="0"/>
      </w:pPr>
    </w:p>
    <w:p>
      <w:pPr>
        <w:spacing w:after="120" w:before="200"/>
      </w:pPr>
      <w:r>
        <w:rPr>
          <w:rFonts w:ascii="Calibri" w:cs="Calibri" w:eastAsia="Calibri" w:hAnsi="Calibri"/>
          <w:b/>
          <w:bCs/>
          <w:color w:val="134E4A"/>
          <w:sz w:val="24"/>
          <w:szCs w:val="24"/>
        </w:rPr>
        <w:t xml:space="preserve">Aktivitas 2 — Perencanaan Penyelidikan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1F5F9" w:color="auto" w:val="clear"/>
            <w:tcMar>
              <w:top w:type="dxa" w:w="200"/>
              <w:left w:type="dxa" w:w="260"/>
              <w:bottom w:type="dxa" w:w="200"/>
              <w:right w:type="dxa" w:w="260"/>
            </w:tcMar>
          </w:tcPr>
          <w:p>
            <w:pPr>
              <w:spacing w:after="0" w:before="0"/>
            </w:pPr>
            <w:r>
              <w:rPr>
                <w:rFonts w:ascii="Calibri" w:cs="Calibri" w:eastAsia="Calibri" w:hAnsi="Calibri"/>
                <w:color w:val="334155"/>
                <w:sz w:val="21"/>
                <w:szCs w:val="21"/>
              </w:rPr>
              <w:t xml:space="preserve">Tuliskan informasi yang perlu dikumpulkan agar perusahaan dapat menentukan penggunaan bahan kimia (koagulan) yang paling efisien.</w:t>
            </w:r>
          </w:p>
        </w:tc>
      </w:tr>
    </w:tbl>
    <w:p>
      <w:pPr>
        <w:spacing w:after="120" w:before="0"/>
      </w:pP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spacing w:after="200" w:before="0"/>
      </w:pPr>
    </w:p>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04  ·  Membimbing Penyelidikan</w:t>
            </w:r>
          </w:p>
        </w:tc>
      </w:tr>
    </w:tbl>
    <w:p>
      <w:pPr>
        <w:spacing w:after="16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none" w:color="FFFFFF" w:sz="0"/>
              <w:left w:val="none" w:color="FFFFFF" w:sz="0"/>
              <w:bottom w:val="none" w:color="FFFFFF" w:sz="0"/>
              <w:right w:val="none" w:color="FFFFFF" w:sz="0"/>
            </w:tcBorders>
            <w:shd w:fill="134E4A" w:color="auto" w:val="clear"/>
            <w:tcMar>
              <w:top w:type="dxa" w:w="90"/>
              <w:left w:type="dxa" w:w="200"/>
              <w:bottom w:type="dxa" w:w="90"/>
              <w:right w:type="dxa" w:w="200"/>
            </w:tcMar>
          </w:tcPr>
          <w:p>
            <w:r>
              <w:rPr>
                <w:rFonts w:ascii="Calibri" w:cs="Calibri" w:eastAsia="Calibri" w:hAnsi="Calibri"/>
                <w:b/>
                <w:bCs/>
                <w:color w:val="FFFFFF"/>
                <w:sz w:val="19"/>
                <w:szCs w:val="19"/>
              </w:rPr>
              <w:t xml:space="preserve">BAGIAN A</w:t>
            </w:r>
          </w:p>
        </w:tc>
        <w:tc>
          <w:tcPr>
            <w:tcW w:type="pct" w:w="78%"/>
            <w:tcBorders>
              <w:top w:val="none" w:color="FFFFFF" w:sz="0"/>
              <w:left w:val="none" w:color="FFFFFF" w:sz="0"/>
              <w:bottom w:val="none" w:color="FFFFFF" w:sz="0"/>
              <w:right w:val="none" w:color="FFFFFF" w:sz="0"/>
            </w:tcBorders>
          </w:tcPr>
          <w:p/>
        </w:tc>
      </w:tr>
    </w:tbl>
    <w:p>
      <w:pPr>
        <w:spacing w:after="140" w:before="0"/>
      </w:pPr>
    </w:p>
    <w:p>
      <w:pPr>
        <w:spacing w:after="120" w:before="200"/>
      </w:pPr>
      <w:r>
        <w:rPr>
          <w:rFonts w:ascii="Calibri" w:cs="Calibri" w:eastAsia="Calibri" w:hAnsi="Calibri"/>
          <w:b/>
          <w:bCs/>
          <w:color w:val="134E4A"/>
          <w:sz w:val="24"/>
          <w:szCs w:val="24"/>
        </w:rPr>
        <w:t xml:space="preserve">Analisis Data Eksperimen</w:t>
      </w:r>
    </w:p>
    <w:p>
      <w:pPr>
        <w:spacing w:after="120" w:before="0"/>
      </w:pPr>
      <w:r>
        <w:rPr>
          <w:rFonts w:ascii="Calibri" w:cs="Calibri" w:eastAsia="Calibri" w:hAnsi="Calibri"/>
          <w:color w:val="334155"/>
          <w:sz w:val="21"/>
          <w:szCs w:val="21"/>
        </w:rPr>
        <w:t xml:space="preserve">Perusahaan melakukan percobaan laboratorium untuk mengetahui pengaruh konsentrasi koagulan dan konsentrasi limbah terhadap laju reaksi penjernihan.</w:t>
      </w:r>
    </w:p>
    <w:p>
      <w:pPr>
        <w:spacing w:after="100" w:before="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900"/>
      </w:tblGrid>
      <w:tr>
        <w:trPr>
          <w:tblHeader/>
        </w:trPr>
        <w:tc>
          <w:tcPr>
            <w:tcW w:type="dxa" w:w="18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Percobaan</w:t>
            </w:r>
          </w:p>
        </w:tc>
        <w:tc>
          <w:tcPr>
            <w:tcW w:type="dxa" w:w="26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[Koagulan] (M)</w:t>
            </w:r>
          </w:p>
        </w:tc>
        <w:tc>
          <w:tcPr>
            <w:tcW w:type="dxa" w:w="24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[Limbah] (M)</w:t>
            </w:r>
          </w:p>
        </w:tc>
        <w:tc>
          <w:tcPr>
            <w:tcW w:type="dxa" w:w="29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Laju Reaksi (mol/L·s)</w:t>
            </w:r>
          </w:p>
        </w:tc>
      </w:tr>
      <w:tr>
        <w:tc>
          <w:tcPr>
            <w:tcW w:type="dxa" w:w="18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1</w:t>
            </w:r>
          </w:p>
        </w:tc>
        <w:tc>
          <w:tcPr>
            <w:tcW w:type="dxa" w:w="26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0,10</w:t>
            </w:r>
          </w:p>
        </w:tc>
        <w:tc>
          <w:tcPr>
            <w:tcW w:type="dxa" w:w="24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0,10</w:t>
            </w:r>
          </w:p>
        </w:tc>
        <w:tc>
          <w:tcPr>
            <w:tcW w:type="dxa" w:w="29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2,0 × 10⁻³</w:t>
            </w:r>
          </w:p>
        </w:tc>
      </w:tr>
      <w:tr>
        <w:tc>
          <w:tcPr>
            <w:tcW w:type="dxa" w:w="18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2</w:t>
            </w:r>
          </w:p>
        </w:tc>
        <w:tc>
          <w:tcPr>
            <w:tcW w:type="dxa" w:w="26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0,20</w:t>
            </w:r>
          </w:p>
        </w:tc>
        <w:tc>
          <w:tcPr>
            <w:tcW w:type="dxa" w:w="24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0,10</w:t>
            </w:r>
          </w:p>
        </w:tc>
        <w:tc>
          <w:tcPr>
            <w:tcW w:type="dxa" w:w="29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4,0 × 10⁻³</w:t>
            </w:r>
          </w:p>
        </w:tc>
      </w:tr>
      <w:tr>
        <w:tc>
          <w:tcPr>
            <w:tcW w:type="dxa" w:w="18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3</w:t>
            </w:r>
          </w:p>
        </w:tc>
        <w:tc>
          <w:tcPr>
            <w:tcW w:type="dxa" w:w="26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0,10</w:t>
            </w:r>
          </w:p>
        </w:tc>
        <w:tc>
          <w:tcPr>
            <w:tcW w:type="dxa" w:w="24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0,20</w:t>
            </w:r>
          </w:p>
        </w:tc>
        <w:tc>
          <w:tcPr>
            <w:tcW w:type="dxa" w:w="29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2,0 × 10⁻³</w:t>
            </w:r>
          </w:p>
        </w:tc>
      </w:tr>
    </w:tbl>
    <w:p>
      <w:pPr>
        <w:spacing w:after="220" w:before="0"/>
      </w:pPr>
    </w:p>
    <w:p>
      <w:pPr>
        <w:spacing w:after="120" w:before="200"/>
      </w:pPr>
      <w:r>
        <w:rPr>
          <w:rFonts w:ascii="Calibri" w:cs="Calibri" w:eastAsia="Calibri" w:hAnsi="Calibri"/>
          <w:b/>
          <w:bCs/>
          <w:color w:val="134E4A"/>
          <w:sz w:val="24"/>
          <w:szCs w:val="24"/>
        </w:rPr>
        <w:t xml:space="preserve">Pertanyaan</w:t>
      </w:r>
    </w:p>
    <w:p>
      <w:pPr>
        <w:pStyle w:val="ListParagraph"/>
        <w:numPr>
          <w:ilvl w:val="0"/>
          <w:numId w:val="5"/>
        </w:numPr>
        <w:spacing w:after="90"/>
      </w:pPr>
      <w:r>
        <w:rPr>
          <w:rFonts w:ascii="Calibri" w:cs="Calibri" w:eastAsia="Calibri" w:hAnsi="Calibri"/>
          <w:color w:val="334155"/>
          <w:sz w:val="21"/>
          <w:szCs w:val="21"/>
        </w:rPr>
        <w:t xml:space="preserve">Tentukan orde reaksi terhadap koagulan.</w:t>
      </w:r>
    </w:p>
    <w:p>
      <w:pPr>
        <w:pStyle w:val="ListParagraph"/>
        <w:numPr>
          <w:ilvl w:val="0"/>
          <w:numId w:val="5"/>
        </w:numPr>
        <w:spacing w:after="90"/>
      </w:pPr>
      <w:r>
        <w:rPr>
          <w:rFonts w:ascii="Calibri" w:cs="Calibri" w:eastAsia="Calibri" w:hAnsi="Calibri"/>
          <w:color w:val="334155"/>
          <w:sz w:val="21"/>
          <w:szCs w:val="21"/>
        </w:rPr>
        <w:t xml:space="preserve">Tentukan orde reaksi terhadap limbah.</w:t>
      </w:r>
    </w:p>
    <w:p>
      <w:pPr>
        <w:pStyle w:val="ListParagraph"/>
        <w:numPr>
          <w:ilvl w:val="0"/>
          <w:numId w:val="5"/>
        </w:numPr>
        <w:spacing w:after="90"/>
      </w:pPr>
      <w:r>
        <w:rPr>
          <w:rFonts w:ascii="Calibri" w:cs="Calibri" w:eastAsia="Calibri" w:hAnsi="Calibri"/>
          <w:color w:val="334155"/>
          <w:sz w:val="21"/>
          <w:szCs w:val="21"/>
        </w:rPr>
        <w:t xml:space="preserve">Tuliskan persamaan laju reaksi.</w:t>
      </w:r>
    </w:p>
    <w:p>
      <w:pPr>
        <w:pStyle w:val="ListParagraph"/>
        <w:numPr>
          <w:ilvl w:val="0"/>
          <w:numId w:val="5"/>
        </w:numPr>
        <w:spacing w:after="90"/>
      </w:pPr>
      <w:r>
        <w:rPr>
          <w:rFonts w:ascii="Calibri" w:cs="Calibri" w:eastAsia="Calibri" w:hAnsi="Calibri"/>
          <w:color w:val="334155"/>
          <w:sz w:val="21"/>
          <w:szCs w:val="21"/>
        </w:rPr>
        <w:t xml:space="preserve">Hitung nilai tetapan laju reaksi (k), lengkap dengan satuannya.</w:t>
      </w:r>
    </w:p>
    <w:p>
      <w:pPr>
        <w:pStyle w:val="ListParagraph"/>
        <w:numPr>
          <w:ilvl w:val="0"/>
          <w:numId w:val="5"/>
        </w:numPr>
        <w:spacing w:after="90"/>
      </w:pPr>
      <w:r>
        <w:rPr>
          <w:rFonts w:ascii="Calibri" w:cs="Calibri" w:eastAsia="Calibri" w:hAnsi="Calibri"/>
          <w:color w:val="334155"/>
          <w:sz w:val="21"/>
          <w:szCs w:val="21"/>
        </w:rPr>
        <w:t xml:space="preserve">Prediksi laju reaksi jika [Koagulan] = 0,30 M dan [Limbah] = 0,20 M.</w:t>
      </w:r>
    </w:p>
    <w:p>
      <w:pPr>
        <w:spacing w:after="15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1F5F9" w:color="auto" w:val="clear"/>
            <w:tcMar>
              <w:top w:type="dxa" w:w="200"/>
              <w:left w:type="dxa" w:w="260"/>
              <w:bottom w:type="dxa" w:w="200"/>
              <w:right w:type="dxa" w:w="260"/>
            </w:tcMar>
          </w:tcPr>
          <w:p>
            <w:pPr>
              <w:spacing w:after="0" w:before="0"/>
            </w:pPr>
            <w:r>
              <w:rPr>
                <w:rFonts w:ascii="Calibri" w:cs="Calibri" w:eastAsia="Calibri" w:hAnsi="Calibri"/>
                <w:color w:val="334155"/>
                <w:sz w:val="21"/>
                <w:szCs w:val="21"/>
              </w:rPr>
              <w:t xml:space="preserve">Ruang Jawaban</w:t>
            </w:r>
          </w:p>
        </w:tc>
      </w:tr>
    </w:tbl>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spacing w:after="26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none" w:color="FFFFFF" w:sz="0"/>
              <w:left w:val="none" w:color="FFFFFF" w:sz="0"/>
              <w:bottom w:val="none" w:color="FFFFFF" w:sz="0"/>
              <w:right w:val="none" w:color="FFFFFF" w:sz="0"/>
            </w:tcBorders>
            <w:shd w:fill="134E4A" w:color="auto" w:val="clear"/>
            <w:tcMar>
              <w:top w:type="dxa" w:w="90"/>
              <w:left w:type="dxa" w:w="200"/>
              <w:bottom w:type="dxa" w:w="90"/>
              <w:right w:type="dxa" w:w="200"/>
            </w:tcMar>
          </w:tcPr>
          <w:p>
            <w:r>
              <w:rPr>
                <w:rFonts w:ascii="Calibri" w:cs="Calibri" w:eastAsia="Calibri" w:hAnsi="Calibri"/>
                <w:b/>
                <w:bCs/>
                <w:color w:val="FFFFFF"/>
                <w:sz w:val="19"/>
                <w:szCs w:val="19"/>
              </w:rPr>
              <w:t xml:space="preserve">BAGIAN B</w:t>
            </w:r>
          </w:p>
        </w:tc>
        <w:tc>
          <w:tcPr>
            <w:tcW w:type="pct" w:w="78%"/>
            <w:tcBorders>
              <w:top w:val="none" w:color="FFFFFF" w:sz="0"/>
              <w:left w:val="none" w:color="FFFFFF" w:sz="0"/>
              <w:bottom w:val="none" w:color="FFFFFF" w:sz="0"/>
              <w:right w:val="none" w:color="FFFFFF" w:sz="0"/>
            </w:tcBorders>
          </w:tcPr>
          <w:p/>
        </w:tc>
      </w:tr>
    </w:tbl>
    <w:p>
      <w:pPr>
        <w:spacing w:after="140" w:before="0"/>
      </w:pPr>
    </w:p>
    <w:p>
      <w:pPr>
        <w:spacing w:after="120" w:before="200"/>
      </w:pPr>
      <w:r>
        <w:rPr>
          <w:rFonts w:ascii="Calibri" w:cs="Calibri" w:eastAsia="Calibri" w:hAnsi="Calibri"/>
          <w:b/>
          <w:bCs/>
          <w:color w:val="134E4A"/>
          <w:sz w:val="24"/>
          <w:szCs w:val="24"/>
        </w:rPr>
        <w:t xml:space="preserve">Penalaran Kimia</w:t>
      </w:r>
    </w:p>
    <w:p>
      <w:pPr>
        <w:spacing w:after="120" w:before="0"/>
      </w:pPr>
      <w:r>
        <w:rPr>
          <w:rFonts w:ascii="Calibri" w:cs="Calibri" w:eastAsia="Calibri" w:hAnsi="Calibri"/>
          <w:color w:val="334155"/>
          <w:sz w:val="21"/>
          <w:szCs w:val="21"/>
        </w:rPr>
        <w:t xml:space="preserve">Perhatikan ilustrasi submikroskopik berikut, lalu bandingkan kondisi larutan encer dan larutan pekat.</w:t>
      </w:r>
    </w:p>
    <w:p>
      <w:pPr>
        <w:spacing w:after="12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Larutan Encer</w:t>
            </w:r>
          </w:p>
          <w:p>
            <w:r>
              <w:rPr>
                <w:rFonts w:ascii="Calibri" w:cs="Calibri" w:eastAsia="Calibri" w:hAnsi="Calibri"/>
                <w:color w:val="334155"/>
                <w:sz w:val="20"/>
                <w:szCs w:val="20"/>
              </w:rPr>
              <w:t xml:space="preserve">Jumlah partikel sedikit → frekuensi tumbukan rendah → tumbukan efektif sedikit.</w:t>
            </w:r>
          </w:p>
        </w:tc>
        <w:tc>
          <w:tcPr>
            <w:tcW w:type="pct" w:w="67%"/>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Larutan Pekat</w:t>
            </w:r>
          </w:p>
          <w:p>
            <w:r>
              <w:rPr>
                <w:rFonts w:ascii="Calibri" w:cs="Calibri" w:eastAsia="Calibri" w:hAnsi="Calibri"/>
                <w:color w:val="334155"/>
                <w:sz w:val="20"/>
                <w:szCs w:val="20"/>
              </w:rPr>
              <w:t xml:space="preserve">Jumlah partikel meningkat → frekuensi tumbukan tinggi → tumbukan efektif meningkat.</w:t>
            </w:r>
          </w:p>
        </w:tc>
      </w:tr>
    </w:tbl>
    <w:p>
      <w:pPr>
        <w:spacing w:after="200" w:before="0"/>
      </w:pPr>
    </w:p>
    <w:p>
      <w:pPr>
        <w:spacing w:after="120" w:before="200"/>
      </w:pPr>
      <w:r>
        <w:rPr>
          <w:rFonts w:ascii="Calibri" w:cs="Calibri" w:eastAsia="Calibri" w:hAnsi="Calibri"/>
          <w:b/>
          <w:bCs/>
          <w:color w:val="134E4A"/>
          <w:sz w:val="24"/>
          <w:szCs w:val="24"/>
        </w:rPr>
        <w:t xml:space="preserve">Pertanyaan</w:t>
      </w:r>
    </w:p>
    <w:p>
      <w:pPr>
        <w:pStyle w:val="ListParagraph"/>
        <w:numPr>
          <w:ilvl w:val="0"/>
          <w:numId w:val="6"/>
        </w:numPr>
        <w:spacing w:after="90"/>
      </w:pPr>
      <w:r>
        <w:rPr>
          <w:rFonts w:ascii="Calibri" w:cs="Calibri" w:eastAsia="Calibri" w:hAnsi="Calibri"/>
          <w:color w:val="334155"/>
          <w:sz w:val="21"/>
          <w:szCs w:val="21"/>
        </w:rPr>
        <w:t xml:space="preserve">Mengapa peningkatan konsentrasi meningkatkan frekuensi tumbukan?</w:t>
      </w:r>
    </w:p>
    <w:p>
      <w:pPr>
        <w:pStyle w:val="ListParagraph"/>
        <w:numPr>
          <w:ilvl w:val="0"/>
          <w:numId w:val="6"/>
        </w:numPr>
        <w:spacing w:after="90"/>
      </w:pPr>
      <w:r>
        <w:rPr>
          <w:rFonts w:ascii="Calibri" w:cs="Calibri" w:eastAsia="Calibri" w:hAnsi="Calibri"/>
          <w:color w:val="334155"/>
          <w:sz w:val="21"/>
          <w:szCs w:val="21"/>
        </w:rPr>
        <w:t xml:space="preserve">Mengapa laju reaksi meningkat seiring meningkatnya konsentrasi?</w:t>
      </w:r>
    </w:p>
    <w:p>
      <w:pPr>
        <w:pStyle w:val="ListParagraph"/>
        <w:numPr>
          <w:ilvl w:val="0"/>
          <w:numId w:val="6"/>
        </w:numPr>
        <w:spacing w:after="90"/>
      </w:pPr>
      <w:r>
        <w:rPr>
          <w:rFonts w:ascii="Calibri" w:cs="Calibri" w:eastAsia="Calibri" w:hAnsi="Calibri"/>
          <w:color w:val="334155"/>
          <w:sz w:val="21"/>
          <w:szCs w:val="21"/>
        </w:rPr>
        <w:t xml:space="preserve">Bagaimana teori tumbukan menjelaskan orde reaksi yang diperoleh pada Bagian A?</w:t>
      </w:r>
    </w:p>
    <w:p>
      <w:pPr>
        <w:spacing w:after="150" w:before="0"/>
      </w:pP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spacing w:after="26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none" w:color="FFFFFF" w:sz="0"/>
              <w:left w:val="none" w:color="FFFFFF" w:sz="0"/>
              <w:bottom w:val="none" w:color="FFFFFF" w:sz="0"/>
              <w:right w:val="none" w:color="FFFFFF" w:sz="0"/>
            </w:tcBorders>
            <w:shd w:fill="134E4A" w:color="auto" w:val="clear"/>
            <w:tcMar>
              <w:top w:type="dxa" w:w="90"/>
              <w:left w:type="dxa" w:w="200"/>
              <w:bottom w:type="dxa" w:w="90"/>
              <w:right w:type="dxa" w:w="200"/>
            </w:tcMar>
          </w:tcPr>
          <w:p>
            <w:r>
              <w:rPr>
                <w:rFonts w:ascii="Calibri" w:cs="Calibri" w:eastAsia="Calibri" w:hAnsi="Calibri"/>
                <w:b/>
                <w:bCs/>
                <w:color w:val="FFFFFF"/>
                <w:sz w:val="19"/>
                <w:szCs w:val="19"/>
              </w:rPr>
              <w:t xml:space="preserve">BAGIAN C</w:t>
            </w:r>
          </w:p>
        </w:tc>
        <w:tc>
          <w:tcPr>
            <w:tcW w:type="pct" w:w="78%"/>
            <w:tcBorders>
              <w:top w:val="none" w:color="FFFFFF" w:sz="0"/>
              <w:left w:val="none" w:color="FFFFFF" w:sz="0"/>
              <w:bottom w:val="none" w:color="FFFFFF" w:sz="0"/>
              <w:right w:val="none" w:color="FFFFFF" w:sz="0"/>
            </w:tcBorders>
          </w:tcPr>
          <w:p/>
        </w:tc>
      </w:tr>
    </w:tbl>
    <w:p>
      <w:pPr>
        <w:spacing w:after="140" w:before="0"/>
      </w:pPr>
    </w:p>
    <w:p>
      <w:pPr>
        <w:spacing w:after="120" w:before="200"/>
      </w:pPr>
      <w:r>
        <w:rPr>
          <w:rFonts w:ascii="Calibri" w:cs="Calibri" w:eastAsia="Calibri" w:hAnsi="Calibri"/>
          <w:b/>
          <w:bCs/>
          <w:color w:val="134E4A"/>
          <w:sz w:val="24"/>
          <w:szCs w:val="24"/>
        </w:rPr>
        <w:t xml:space="preserve">Analisis Efisiensi</w:t>
      </w:r>
    </w:p>
    <w:p>
      <w:pPr>
        <w:spacing w:after="120" w:before="0"/>
      </w:pPr>
      <w:r>
        <w:rPr>
          <w:rFonts w:ascii="Calibri" w:cs="Calibri" w:eastAsia="Calibri" w:hAnsi="Calibri"/>
          <w:color w:val="334155"/>
          <w:sz w:val="21"/>
          <w:szCs w:val="21"/>
        </w:rPr>
        <w:t xml:space="preserve">Perusahaan mempertimbangkan tiga pilihan konsentrasi koagulan untuk diterapkan dalam skala produksi.</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Konsentrasi</w:t>
            </w:r>
          </w:p>
        </w:tc>
        <w:tc>
          <w:tcPr>
            <w:tcW w:type="dxa" w:w="3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Efektivitas</w:t>
            </w:r>
          </w:p>
        </w:tc>
        <w:tc>
          <w:tcPr>
            <w:tcW w:type="dxa" w:w="3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Biaya</w:t>
            </w:r>
          </w:p>
        </w:tc>
      </w:tr>
      <w:tr>
        <w:tc>
          <w:tcPr>
            <w:tcW w:type="dxa" w:w="3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0,10 M</w:t>
            </w:r>
          </w:p>
        </w:tc>
        <w:tc>
          <w:tcPr>
            <w:tcW w:type="dxa" w:w="3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Sedang</w:t>
            </w:r>
          </w:p>
        </w:tc>
        <w:tc>
          <w:tcPr>
            <w:tcW w:type="dxa" w:w="3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Rendah</w:t>
            </w:r>
          </w:p>
        </w:tc>
      </w:tr>
      <w:tr>
        <w:tc>
          <w:tcPr>
            <w:tcW w:type="dxa" w:w="30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0,20 M</w:t>
            </w:r>
          </w:p>
        </w:tc>
        <w:tc>
          <w:tcPr>
            <w:tcW w:type="dxa" w:w="30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Tinggi</w:t>
            </w:r>
          </w:p>
        </w:tc>
        <w:tc>
          <w:tcPr>
            <w:tcW w:type="dxa" w:w="30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Sedang</w:t>
            </w:r>
          </w:p>
        </w:tc>
      </w:tr>
      <w:tr>
        <w:tc>
          <w:tcPr>
            <w:tcW w:type="dxa" w:w="3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0,40 M</w:t>
            </w:r>
          </w:p>
        </w:tc>
        <w:tc>
          <w:tcPr>
            <w:tcW w:type="dxa" w:w="3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Sangat tinggi</w:t>
            </w:r>
          </w:p>
        </w:tc>
        <w:tc>
          <w:tcPr>
            <w:tcW w:type="dxa" w:w="3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Sangat tinggi</w:t>
            </w:r>
          </w:p>
        </w:tc>
      </w:tr>
    </w:tbl>
    <w:p>
      <w:pPr>
        <w:spacing w:after="200" w:before="0"/>
      </w:pPr>
    </w:p>
    <w:p>
      <w:pPr>
        <w:spacing w:after="120" w:before="200"/>
      </w:pPr>
      <w:r>
        <w:rPr>
          <w:rFonts w:ascii="Calibri" w:cs="Calibri" w:eastAsia="Calibri" w:hAnsi="Calibri"/>
          <w:b/>
          <w:bCs/>
          <w:color w:val="134E4A"/>
          <w:sz w:val="24"/>
          <w:szCs w:val="24"/>
        </w:rPr>
        <w:t xml:space="preserve">Pertanyaan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1F5F9" w:color="auto" w:val="clear"/>
            <w:tcMar>
              <w:top w:type="dxa" w:w="200"/>
              <w:left w:type="dxa" w:w="260"/>
              <w:bottom w:type="dxa" w:w="200"/>
              <w:right w:type="dxa" w:w="260"/>
            </w:tcMar>
          </w:tcPr>
          <w:p>
            <w:pPr>
              <w:spacing w:after="0" w:before="0"/>
            </w:pPr>
            <w:r>
              <w:rPr>
                <w:rFonts w:ascii="Calibri" w:cs="Calibri" w:eastAsia="Calibri" w:hAnsi="Calibri"/>
                <w:color w:val="334155"/>
                <w:sz w:val="21"/>
                <w:szCs w:val="21"/>
              </w:rPr>
              <w:t xml:space="preserve">Apakah peningkatan konsentrasi selalu sebanding dengan manfaat yang diperoleh? Jelaskan berdasarkan hasil analisis data pada tabel di atas serta hasil perhitungan pada Bagian A.</w:t>
            </w:r>
          </w:p>
        </w:tc>
      </w:tr>
    </w:tbl>
    <w:p>
      <w:pPr>
        <w:spacing w:after="150" w:before="0"/>
      </w:pP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pBdr>
          <w:bottom w:val="single" w:color="CBD5E1" w:sz="4"/>
        </w:pBdr>
        <w:spacing w:after="160"/>
      </w:pPr>
      <w:r>
        <w:rPr>
          <w:sz w:val="21"/>
          <w:szCs w:val="21"/>
        </w:rPr>
        <w:t xml:space="preserve"> </w:t>
      </w:r>
    </w:p>
    <w:p>
      <w:pPr>
        <w:spacing w:after="300" w:before="0"/>
      </w:pPr>
    </w:p>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05  ·  Mengembangkan dan Menyajikan Hasil</w:t>
            </w:r>
          </w:p>
        </w:tc>
      </w:tr>
    </w:tbl>
    <w:p>
      <w:pPr>
        <w:spacing w:after="16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0F766E" w:sz="4"/>
              <w:left w:val="single" w:color="0F766E" w:sz="4"/>
              <w:bottom w:val="single" w:color="0F766E" w:sz="4"/>
              <w:right w:val="single" w:color="0F766E" w:sz="4"/>
            </w:tcBorders>
            <w:shd w:fill="E6F7F5"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  Peran: Konsultan Lingkungan</w:t>
            </w:r>
          </w:p>
          <w:p>
            <w:pPr>
              <w:spacing w:after="0" w:before="0"/>
            </w:pPr>
            <w:r>
              <w:rPr>
                <w:rFonts w:ascii="Calibri" w:cs="Calibri" w:eastAsia="Calibri" w:hAnsi="Calibri"/>
                <w:color w:val="334155"/>
                <w:sz w:val="21"/>
                <w:szCs w:val="21"/>
              </w:rPr>
              <w:t xml:space="preserve">Setiap kelompok berperan sebagai konsultan lingkungan yang diminta menyusun rekomendasi kepada perusahaan mengenai konsentrasi koagulan yang paling tepat digunakan.</w:t>
            </w:r>
          </w:p>
        </w:tc>
      </w:tr>
    </w:tbl>
    <w:p>
      <w:pPr>
        <w:spacing w:after="180" w:before="0"/>
      </w:pPr>
    </w:p>
    <w:p>
      <w:pPr>
        <w:spacing w:after="120" w:before="0"/>
      </w:pPr>
      <w:r>
        <w:rPr>
          <w:rFonts w:ascii="Calibri" w:cs="Calibri" w:eastAsia="Calibri" w:hAnsi="Calibri"/>
          <w:color w:val="334155"/>
          <w:sz w:val="21"/>
          <w:szCs w:val="21"/>
        </w:rPr>
        <w:t xml:space="preserve">Presentasi kelompok memuat:</w:t>
      </w:r>
    </w:p>
    <w:p>
      <w:pPr>
        <w:pStyle w:val="ListParagraph"/>
        <w:numPr>
          <w:ilvl w:val="0"/>
          <w:numId w:val="2"/>
        </w:numPr>
        <w:spacing w:after="60"/>
      </w:pPr>
      <w:r>
        <w:rPr>
          <w:rFonts w:ascii="Calibri" w:cs="Calibri" w:eastAsia="Calibri" w:hAnsi="Calibri"/>
          <w:color w:val="334155"/>
          <w:sz w:val="21"/>
          <w:szCs w:val="21"/>
        </w:rPr>
        <w:t xml:space="preserve">Hasil penentuan orde reaksi.</w:t>
      </w:r>
    </w:p>
    <w:p>
      <w:pPr>
        <w:pStyle w:val="ListParagraph"/>
        <w:numPr>
          <w:ilvl w:val="0"/>
          <w:numId w:val="2"/>
        </w:numPr>
        <w:spacing w:after="60"/>
      </w:pPr>
      <w:r>
        <w:rPr>
          <w:rFonts w:ascii="Calibri" w:cs="Calibri" w:eastAsia="Calibri" w:hAnsi="Calibri"/>
          <w:color w:val="334155"/>
          <w:sz w:val="21"/>
          <w:szCs w:val="21"/>
        </w:rPr>
        <w:t xml:space="preserve">Persamaan laju reaksi.</w:t>
      </w:r>
    </w:p>
    <w:p>
      <w:pPr>
        <w:pStyle w:val="ListParagraph"/>
        <w:numPr>
          <w:ilvl w:val="0"/>
          <w:numId w:val="2"/>
        </w:numPr>
        <w:spacing w:after="60"/>
      </w:pPr>
      <w:r>
        <w:rPr>
          <w:rFonts w:ascii="Calibri" w:cs="Calibri" w:eastAsia="Calibri" w:hAnsi="Calibri"/>
          <w:color w:val="334155"/>
          <w:sz w:val="21"/>
          <w:szCs w:val="21"/>
        </w:rPr>
        <w:t xml:space="preserve">Nilai tetapan laju (k).</w:t>
      </w:r>
    </w:p>
    <w:p>
      <w:pPr>
        <w:pStyle w:val="ListParagraph"/>
        <w:numPr>
          <w:ilvl w:val="0"/>
          <w:numId w:val="2"/>
        </w:numPr>
        <w:spacing w:after="60"/>
      </w:pPr>
      <w:r>
        <w:rPr>
          <w:rFonts w:ascii="Calibri" w:cs="Calibri" w:eastAsia="Calibri" w:hAnsi="Calibri"/>
          <w:color w:val="334155"/>
          <w:sz w:val="21"/>
          <w:szCs w:val="21"/>
        </w:rPr>
        <w:t xml:space="preserve">Prediksi laju reaksi pada konsentrasi baru.</w:t>
      </w:r>
    </w:p>
    <w:p>
      <w:pPr>
        <w:pStyle w:val="ListParagraph"/>
        <w:numPr>
          <w:ilvl w:val="0"/>
          <w:numId w:val="2"/>
        </w:numPr>
        <w:spacing w:after="60"/>
      </w:pPr>
      <w:r>
        <w:rPr>
          <w:rFonts w:ascii="Calibri" w:cs="Calibri" w:eastAsia="Calibri" w:hAnsi="Calibri"/>
          <w:color w:val="334155"/>
          <w:sz w:val="21"/>
          <w:szCs w:val="21"/>
        </w:rPr>
        <w:t xml:space="preserve">Alasan ilmiah di balik rekomendasi.</w:t>
      </w:r>
    </w:p>
    <w:p>
      <w:pPr>
        <w:pStyle w:val="ListParagraph"/>
        <w:numPr>
          <w:ilvl w:val="0"/>
          <w:numId w:val="2"/>
        </w:numPr>
        <w:spacing w:after="60"/>
      </w:pPr>
      <w:r>
        <w:rPr>
          <w:rFonts w:ascii="Calibri" w:cs="Calibri" w:eastAsia="Calibri" w:hAnsi="Calibri"/>
          <w:color w:val="334155"/>
          <w:sz w:val="21"/>
          <w:szCs w:val="21"/>
        </w:rPr>
        <w:t xml:space="preserve">Rekomendasi penggunaan bahan kimia (koagulan) yang paling efisien.</w:t>
      </w:r>
    </w:p>
    <w:p>
      <w:pPr>
        <w:spacing w:after="16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1F5F9"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  Unggah Karya</w:t>
            </w:r>
          </w:p>
          <w:p>
            <w:pPr>
              <w:spacing w:after="0" w:before="0"/>
            </w:pPr>
            <w:r>
              <w:rPr>
                <w:rFonts w:ascii="Calibri" w:cs="Calibri" w:eastAsia="Calibri" w:hAnsi="Calibri"/>
                <w:color w:val="334155"/>
                <w:sz w:val="21"/>
                <w:szCs w:val="21"/>
              </w:rPr>
              <w:t xml:space="preserve">Unggah bahan presentasi kelompok Anda pada kolom yang tersedia di platform E-LKPD.</w:t>
            </w:r>
          </w:p>
        </w:tc>
      </w:tr>
    </w:tbl>
    <w:p>
      <w:pPr>
        <w:spacing w:after="30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06  ·  Menganalisis dan Mengevaluasi Proses Pemecahan Masalah</w:t>
            </w:r>
          </w:p>
        </w:tc>
      </w:tr>
    </w:tbl>
    <w:p>
      <w:pPr>
        <w:spacing w:after="160" w:before="0"/>
      </w:pPr>
    </w:p>
    <w:p>
      <w:pPr>
        <w:spacing w:after="120" w:before="200"/>
      </w:pPr>
      <w:r>
        <w:rPr>
          <w:rFonts w:ascii="Calibri" w:cs="Calibri" w:eastAsia="Calibri" w:hAnsi="Calibri"/>
          <w:b/>
          <w:bCs/>
          <w:color w:val="134E4A"/>
          <w:sz w:val="24"/>
          <w:szCs w:val="24"/>
        </w:rPr>
        <w:t xml:space="preserve">Studi Kasus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1F5F9" w:color="auto" w:val="clear"/>
            <w:tcMar>
              <w:top w:type="dxa" w:w="200"/>
              <w:left w:type="dxa" w:w="260"/>
              <w:bottom w:type="dxa" w:w="200"/>
              <w:right w:type="dxa" w:w="260"/>
            </w:tcMar>
          </w:tcPr>
          <w:p>
            <w:pPr>
              <w:spacing w:after="0" w:before="0"/>
            </w:pPr>
            <w:r>
              <w:rPr>
                <w:rFonts w:ascii="Calibri" w:cs="Calibri" w:eastAsia="Calibri" w:hAnsi="Calibri"/>
                <w:color w:val="334155"/>
                <w:sz w:val="21"/>
                <w:szCs w:val="21"/>
              </w:rPr>
              <w:t xml:space="preserve">Perusahaan ingin meningkatkan kapasitas produksi sehingga proses pengolahan limbah harus berlangsung lebih cepat. Mereka mempertimbangkan tiga alternatif berikut.</w:t>
            </w:r>
          </w:p>
        </w:tc>
      </w:tr>
    </w:tbl>
    <w:p>
      <w:pPr>
        <w:spacing w:after="15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Alternatif A</w:t>
            </w:r>
          </w:p>
          <w:p>
            <w:r>
              <w:rPr>
                <w:rFonts w:ascii="Calibri" w:cs="Calibri" w:eastAsia="Calibri" w:hAnsi="Calibri"/>
                <w:color w:val="334155"/>
                <w:sz w:val="20"/>
                <w:szCs w:val="20"/>
              </w:rPr>
              <w:t xml:space="preserve">Menggunakan konsentrasi koagulan setinggi mungkin agar laju reaksi meningkat.</w:t>
            </w:r>
          </w:p>
        </w:tc>
        <w:tc>
          <w:tcPr>
            <w:tcW w:type="pct" w:w="33%"/>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Alternatif B</w:t>
            </w:r>
          </w:p>
          <w:p>
            <w:r>
              <w:rPr>
                <w:rFonts w:ascii="Calibri" w:cs="Calibri" w:eastAsia="Calibri" w:hAnsi="Calibri"/>
                <w:color w:val="334155"/>
                <w:sz w:val="20"/>
                <w:szCs w:val="20"/>
              </w:rPr>
              <w:t xml:space="preserve">Menggunakan konsentrasi rendah agar biaya produksi murah.</w:t>
            </w:r>
          </w:p>
        </w:tc>
        <w:tc>
          <w:tcPr>
            <w:tcW w:type="pct" w:w="34%"/>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Alternatif C</w:t>
            </w:r>
          </w:p>
          <w:p>
            <w:r>
              <w:rPr>
                <w:rFonts w:ascii="Calibri" w:cs="Calibri" w:eastAsia="Calibri" w:hAnsi="Calibri"/>
                <w:color w:val="334155"/>
                <w:sz w:val="20"/>
                <w:szCs w:val="20"/>
              </w:rPr>
              <w:t xml:space="preserve">Menggunakan konsentrasi optimum berdasarkan hasil analisis laju reaksi sehingga proses tetap efektif, biaya terkendali, dan dampak lingkungan dapat diminimalkan.</w:t>
            </w:r>
          </w:p>
        </w:tc>
      </w:tr>
    </w:tbl>
    <w:p>
      <w:pPr>
        <w:spacing w:after="220" w:before="0"/>
      </w:pPr>
    </w:p>
    <w:p>
      <w:pPr>
        <w:spacing w:after="120" w:before="200"/>
      </w:pPr>
      <w:r>
        <w:rPr>
          <w:rFonts w:ascii="Calibri" w:cs="Calibri" w:eastAsia="Calibri" w:hAnsi="Calibri"/>
          <w:b/>
          <w:bCs/>
          <w:color w:val="134E4A"/>
          <w:sz w:val="24"/>
          <w:szCs w:val="24"/>
        </w:rPr>
        <w:t xml:space="preserve">Pertanyaan</w:t>
      </w:r>
    </w:p>
    <w:p>
      <w:pPr>
        <w:pStyle w:val="ListParagraph"/>
        <w:numPr>
          <w:ilvl w:val="0"/>
          <w:numId w:val="7"/>
        </w:numPr>
        <w:spacing w:after="90"/>
      </w:pPr>
      <w:r>
        <w:rPr>
          <w:rFonts w:ascii="Calibri" w:cs="Calibri" w:eastAsia="Calibri" w:hAnsi="Calibri"/>
          <w:color w:val="334155"/>
          <w:sz w:val="21"/>
          <w:szCs w:val="21"/>
        </w:rPr>
        <w:t xml:space="preserve">Berdasarkan hasil analisis orde reaksi, persamaan laju, dan tetapan laju, alternatif manakah yang paling tepat?</w:t>
      </w:r>
    </w:p>
    <w:p>
      <w:pPr>
        <w:pStyle w:val="ListParagraph"/>
        <w:numPr>
          <w:ilvl w:val="0"/>
          <w:numId w:val="7"/>
        </w:numPr>
        <w:spacing w:after="90"/>
      </w:pPr>
      <w:r>
        <w:rPr>
          <w:rFonts w:ascii="Calibri" w:cs="Calibri" w:eastAsia="Calibri" w:hAnsi="Calibri"/>
          <w:color w:val="334155"/>
          <w:sz w:val="21"/>
          <w:szCs w:val="21"/>
        </w:rPr>
        <w:t xml:space="preserve">Jelaskan alasan Anda berdasarkan hasil penentuan orde reaksi, persamaan laju reaksi, nilai tetapan laju, teori tumbukan, efisiensi penggunaan bahan kimia, dampak lingkungan, dan prinsip pembangunan berkelanjutan.</w:t>
      </w:r>
    </w:p>
    <w:p>
      <w:pPr>
        <w:pStyle w:val="ListParagraph"/>
        <w:numPr>
          <w:ilvl w:val="0"/>
          <w:numId w:val="7"/>
        </w:numPr>
        <w:spacing w:after="90"/>
      </w:pPr>
      <w:r>
        <w:rPr>
          <w:rFonts w:ascii="Calibri" w:cs="Calibri" w:eastAsia="Calibri" w:hAnsi="Calibri"/>
          <w:color w:val="334155"/>
          <w:sz w:val="21"/>
          <w:szCs w:val="21"/>
        </w:rPr>
        <w:t xml:space="preserve">Apakah terdapat alternatif lain yang juga memiliki kelebihan? Jelaskan alasan Anda.</w:t>
      </w:r>
    </w:p>
    <w:p>
      <w:pPr>
        <w:pStyle w:val="ListParagraph"/>
        <w:numPr>
          <w:ilvl w:val="0"/>
          <w:numId w:val="7"/>
        </w:numPr>
        <w:spacing w:after="90"/>
      </w:pPr>
      <w:r>
        <w:rPr>
          <w:rFonts w:ascii="Calibri" w:cs="Calibri" w:eastAsia="Calibri" w:hAnsi="Calibri"/>
          <w:color w:val="334155"/>
          <w:sz w:val="21"/>
          <w:szCs w:val="21"/>
        </w:rPr>
        <w:t xml:space="preserve">Susunlah argumentasi ilmiah Anda menggunakan struktur Toulmin Argumentation Pattern (TAP) berikut.</w:t>
      </w:r>
    </w:p>
    <w:p>
      <w:pPr>
        <w:spacing w:after="15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Komponen TAP</w:t>
            </w:r>
          </w:p>
        </w:tc>
        <w:tc>
          <w:tcPr>
            <w:tcW w:type="dxa" w:w="6000"/>
            <w:tcBorders>
              <w:top w:val="single" w:color="CBD5E1" w:sz="4"/>
              <w:left w:val="single" w:color="CBD5E1" w:sz="4"/>
              <w:bottom w:val="single" w:color="CBD5E1" w:sz="4"/>
              <w:right w:val="single" w:color="CBD5E1" w:sz="4"/>
            </w:tcBorders>
            <w:shd w:fill="0F766E" w:color="auto" w:val="clear"/>
            <w:tcMar>
              <w:top w:type="dxa" w:w="120"/>
              <w:left w:type="dxa" w:w="150"/>
              <w:bottom w:type="dxa" w:w="120"/>
              <w:right w:type="dxa" w:w="150"/>
            </w:tcMar>
            <w:vAlign w:val="center"/>
          </w:tcPr>
          <w:p>
            <w:pPr>
              <w:jc w:val="center"/>
            </w:pPr>
            <w:r>
              <w:rPr>
                <w:rFonts w:ascii="Calibri" w:cs="Calibri" w:eastAsia="Calibri" w:hAnsi="Calibri"/>
                <w:b/>
                <w:bCs/>
                <w:color w:val="FFFFFF"/>
                <w:sz w:val="20"/>
                <w:szCs w:val="20"/>
              </w:rPr>
              <w:t xml:space="preserve">Jawaban</w:t>
            </w:r>
          </w:p>
        </w:tc>
      </w:tr>
      <w:tr>
        <w:tc>
          <w:tcPr>
            <w:tcW w:type="dxa" w:w="25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Claim</w:t>
            </w:r>
          </w:p>
        </w:tc>
        <w:tc>
          <w:tcPr>
            <w:tcW w:type="dxa" w:w="6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 </w:t>
            </w:r>
          </w:p>
        </w:tc>
      </w:tr>
      <w:tr>
        <w:tc>
          <w:tcPr>
            <w:tcW w:type="dxa" w:w="25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Data</w:t>
            </w:r>
          </w:p>
        </w:tc>
        <w:tc>
          <w:tcPr>
            <w:tcW w:type="dxa" w:w="60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 </w:t>
            </w:r>
          </w:p>
        </w:tc>
      </w:tr>
      <w:tr>
        <w:tc>
          <w:tcPr>
            <w:tcW w:type="dxa" w:w="25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Warrant</w:t>
            </w:r>
          </w:p>
        </w:tc>
        <w:tc>
          <w:tcPr>
            <w:tcW w:type="dxa" w:w="6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 </w:t>
            </w:r>
          </w:p>
        </w:tc>
      </w:tr>
      <w:tr>
        <w:tc>
          <w:tcPr>
            <w:tcW w:type="dxa" w:w="25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Backing</w:t>
            </w:r>
          </w:p>
        </w:tc>
        <w:tc>
          <w:tcPr>
            <w:tcW w:type="dxa" w:w="60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 </w:t>
            </w:r>
          </w:p>
        </w:tc>
      </w:tr>
      <w:tr>
        <w:tc>
          <w:tcPr>
            <w:tcW w:type="dxa" w:w="25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Qualifier</w:t>
            </w:r>
          </w:p>
        </w:tc>
        <w:tc>
          <w:tcPr>
            <w:tcW w:type="dxa" w:w="6000"/>
            <w:tcBorders>
              <w:top w:val="single" w:color="CBD5E1" w:sz="4"/>
              <w:left w:val="single" w:color="CBD5E1" w:sz="4"/>
              <w:bottom w:val="single" w:color="CBD5E1" w:sz="4"/>
              <w:right w:val="single" w:color="CBD5E1" w:sz="4"/>
            </w:tcBorders>
            <w:shd w:fill="FFFFFF"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 </w:t>
            </w:r>
          </w:p>
        </w:tc>
      </w:tr>
      <w:tr>
        <w:tc>
          <w:tcPr>
            <w:tcW w:type="dxa" w:w="25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left"/>
            </w:pPr>
            <w:r>
              <w:rPr>
                <w:rFonts w:ascii="Calibri" w:cs="Calibri" w:eastAsia="Calibri" w:hAnsi="Calibri"/>
                <w:b w:val="false"/>
                <w:bCs w:val="false"/>
                <w:color w:val="334155"/>
                <w:sz w:val="20"/>
                <w:szCs w:val="20"/>
              </w:rPr>
              <w:t xml:space="preserve">Rebuttal</w:t>
            </w:r>
          </w:p>
        </w:tc>
        <w:tc>
          <w:tcPr>
            <w:tcW w:type="dxa" w:w="6000"/>
            <w:tcBorders>
              <w:top w:val="single" w:color="CBD5E1" w:sz="4"/>
              <w:left w:val="single" w:color="CBD5E1" w:sz="4"/>
              <w:bottom w:val="single" w:color="CBD5E1" w:sz="4"/>
              <w:right w:val="single" w:color="CBD5E1" w:sz="4"/>
            </w:tcBorders>
            <w:shd w:fill="F1F5F9" w:color="auto" w:val="clear"/>
            <w:tcMar>
              <w:top w:type="dxa" w:w="120"/>
              <w:left w:type="dxa" w:w="150"/>
              <w:bottom w:type="dxa" w:w="120"/>
              <w:right w:type="dxa" w:w="150"/>
            </w:tcMar>
            <w:vAlign w:val="center"/>
          </w:tcPr>
          <w:p>
            <w:pPr>
              <w:jc w:val="center"/>
            </w:pPr>
            <w:r>
              <w:rPr>
                <w:rFonts w:ascii="Calibri" w:cs="Calibri" w:eastAsia="Calibri" w:hAnsi="Calibri"/>
                <w:b w:val="false"/>
                <w:bCs w:val="false"/>
                <w:color w:val="334155"/>
                <w:sz w:val="20"/>
                <w:szCs w:val="20"/>
              </w:rPr>
              <w:t xml:space="preserve"> </w:t>
            </w:r>
          </w:p>
        </w:tc>
      </w:tr>
    </w:tbl>
    <w:p>
      <w:pPr>
        <w:spacing w:after="300" w:before="0"/>
      </w:pPr>
    </w:p>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07  ·  Integrasi Penalaran Kimia</w:t>
            </w:r>
          </w:p>
        </w:tc>
      </w:tr>
    </w:tbl>
    <w:p>
      <w:pPr>
        <w:spacing w:after="160" w:before="0"/>
      </w:pPr>
    </w:p>
    <w:p>
      <w:pPr>
        <w:spacing w:after="120" w:before="0"/>
      </w:pPr>
      <w:r>
        <w:rPr>
          <w:rFonts w:ascii="Calibri" w:cs="Calibri" w:eastAsia="Calibri" w:hAnsi="Calibri"/>
          <w:color w:val="334155"/>
          <w:sz w:val="21"/>
          <w:szCs w:val="21"/>
        </w:rPr>
        <w:t xml:space="preserve">Pada kegiatan ini, Anda diajak berpindah antar tiga level representasi kimia:</w:t>
      </w:r>
    </w:p>
    <w:p>
      <w:pPr>
        <w:spacing w:after="12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Makroskopik</w:t>
            </w:r>
          </w:p>
          <w:p>
            <w:r>
              <w:rPr>
                <w:rFonts w:ascii="Calibri" w:cs="Calibri" w:eastAsia="Calibri" w:hAnsi="Calibri"/>
                <w:color w:val="334155"/>
                <w:sz w:val="20"/>
                <w:szCs w:val="20"/>
              </w:rPr>
              <w:t xml:space="preserve">Proses penjernihan limbah cair di Instalasi Pengolahan Air Limbah (IPAL).</w:t>
            </w:r>
          </w:p>
        </w:tc>
        <w:tc>
          <w:tcPr>
            <w:tcW w:type="pct" w:w="33%"/>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Submikroskopik</w:t>
            </w:r>
          </w:p>
          <w:p>
            <w:r>
              <w:rPr>
                <w:rFonts w:ascii="Calibri" w:cs="Calibri" w:eastAsia="Calibri" w:hAnsi="Calibri"/>
                <w:color w:val="334155"/>
                <w:sz w:val="20"/>
                <w:szCs w:val="20"/>
              </w:rPr>
              <w:t xml:space="preserve">Ilustrasi jumlah partikel dan frekuensi tumbukan pada berbagai konsentrasi.</w:t>
            </w:r>
          </w:p>
        </w:tc>
        <w:tc>
          <w:tcPr>
            <w:tcW w:type="pct" w:w="34%"/>
            <w:tcBorders>
              <w:top w:val="single" w:color="CBD5E1" w:sz="4"/>
              <w:left w:val="single" w:color="CBD5E1" w:sz="4"/>
              <w:bottom w:val="single" w:color="CBD5E1" w:sz="4"/>
              <w:right w:val="single" w:color="CBD5E1" w:sz="4"/>
            </w:tcBorders>
            <w:shd w:fill="FFFFFF" w:color="auto" w:val="clear"/>
            <w:tcMar>
              <w:top w:type="dxa" w:w="150"/>
              <w:left w:type="dxa" w:w="150"/>
              <w:bottom w:type="dxa" w:w="150"/>
              <w:right w:type="dxa" w:w="150"/>
            </w:tcMar>
          </w:tcPr>
          <w:p>
            <w:pPr>
              <w:spacing w:after="80"/>
            </w:pPr>
            <w:r>
              <w:rPr>
                <w:rFonts w:ascii="Calibri" w:cs="Calibri" w:eastAsia="Calibri" w:hAnsi="Calibri"/>
                <w:b/>
                <w:bCs/>
                <w:color w:val="134E4A"/>
                <w:sz w:val="21"/>
                <w:szCs w:val="21"/>
              </w:rPr>
              <w:t xml:space="preserve">Simbolik</w:t>
            </w:r>
          </w:p>
          <w:p>
            <w:r>
              <w:rPr>
                <w:rFonts w:ascii="Calibri" w:cs="Calibri" w:eastAsia="Calibri" w:hAnsi="Calibri"/>
                <w:color w:val="334155"/>
                <w:sz w:val="20"/>
                <w:szCs w:val="20"/>
              </w:rPr>
              <w:t xml:space="preserve">Tabel data eksperimen, penentuan orde reaksi, persamaan laju, perhitungan tetapan laju, dan prediksi laju reaksi.</w:t>
            </w:r>
          </w:p>
        </w:tc>
      </w:tr>
    </w:tbl>
    <w:p>
      <w:pPr>
        <w:spacing w:after="30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0F766E" w:color="auto" w:val="clear"/>
            <w:tcMar>
              <w:top w:type="dxa" w:w="160"/>
              <w:left w:type="dxa" w:w="260"/>
              <w:bottom w:type="dxa" w:w="160"/>
              <w:right w:type="dxa" w:w="260"/>
            </w:tcMar>
          </w:tcPr>
          <w:p>
            <w:pPr>
              <w:spacing w:after="0" w:before="0"/>
            </w:pPr>
            <w:r>
              <w:rPr>
                <w:rFonts w:ascii="Calibri" w:cs="Calibri" w:eastAsia="Calibri" w:hAnsi="Calibri"/>
                <w:b/>
                <w:bCs/>
                <w:color w:val="FFFFFF"/>
                <w:sz w:val="26"/>
                <w:szCs w:val="26"/>
              </w:rPr>
              <w:t xml:space="preserve">08  ·  Integrasi e-Assessment</w:t>
            </w:r>
          </w:p>
        </w:tc>
      </w:tr>
    </w:tbl>
    <w:p>
      <w:pPr>
        <w:spacing w:after="160" w:before="0"/>
      </w:pPr>
    </w:p>
    <w:p>
      <w:pPr>
        <w:spacing w:after="120" w:before="0"/>
      </w:pPr>
      <w:r>
        <w:rPr>
          <w:rFonts w:ascii="Calibri" w:cs="Calibri" w:eastAsia="Calibri" w:hAnsi="Calibri"/>
          <w:color w:val="334155"/>
          <w:sz w:val="21"/>
          <w:szCs w:val="21"/>
        </w:rPr>
        <w:t xml:space="preserve">Di akhir kegiatan, Anda akan:</w:t>
      </w:r>
    </w:p>
    <w:p>
      <w:pPr>
        <w:pStyle w:val="ListParagraph"/>
        <w:numPr>
          <w:ilvl w:val="0"/>
          <w:numId w:val="2"/>
        </w:numPr>
        <w:spacing w:after="60"/>
      </w:pPr>
      <w:r>
        <w:rPr>
          <w:rFonts w:ascii="Calibri" w:cs="Calibri" w:eastAsia="Calibri" w:hAnsi="Calibri"/>
          <w:color w:val="334155"/>
          <w:sz w:val="21"/>
          <w:szCs w:val="21"/>
        </w:rPr>
        <w:t xml:space="preserve">Mengerjakan kuis formatif tentang konsentrasi, orde reaksi, persamaan laju, dan tetapan laju.</w:t>
      </w:r>
    </w:p>
    <w:p>
      <w:pPr>
        <w:pStyle w:val="ListParagraph"/>
        <w:numPr>
          <w:ilvl w:val="0"/>
          <w:numId w:val="2"/>
        </w:numPr>
        <w:spacing w:after="60"/>
      </w:pPr>
      <w:r>
        <w:rPr>
          <w:rFonts w:ascii="Calibri" w:cs="Calibri" w:eastAsia="Calibri" w:hAnsi="Calibri"/>
          <w:color w:val="334155"/>
          <w:sz w:val="21"/>
          <w:szCs w:val="21"/>
        </w:rPr>
        <w:t xml:space="preserve">Mengunggah hasil analisis dan argumentasi ilmiah (TAP) pada platform e-assessment.</w:t>
      </w:r>
    </w:p>
    <w:p>
      <w:pPr>
        <w:pStyle w:val="ListParagraph"/>
        <w:numPr>
          <w:ilvl w:val="0"/>
          <w:numId w:val="2"/>
        </w:numPr>
        <w:spacing w:after="60"/>
      </w:pPr>
      <w:r>
        <w:rPr>
          <w:rFonts w:ascii="Calibri" w:cs="Calibri" w:eastAsia="Calibri" w:hAnsi="Calibri"/>
          <w:color w:val="334155"/>
          <w:sz w:val="21"/>
          <w:szCs w:val="21"/>
        </w:rPr>
        <w:t xml:space="preserve">Memperoleh umpan balik otomatis untuk soal konseptual dan soal perhitungan.</w:t>
      </w:r>
    </w:p>
    <w:p>
      <w:pPr>
        <w:spacing w:after="20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single" w:color="0F766E" w:sz="4"/>
              <w:left w:val="single" w:color="0F766E" w:sz="4"/>
              <w:bottom w:val="single" w:color="0F766E" w:sz="4"/>
              <w:right w:val="single" w:color="0F766E" w:sz="4"/>
            </w:tcBorders>
            <w:shd w:fill="E6F7F5" w:color="auto" w:val="clear"/>
            <w:tcMar>
              <w:top w:type="dxa" w:w="200"/>
              <w:left w:type="dxa" w:w="260"/>
              <w:bottom w:type="dxa" w:w="200"/>
              <w:right w:type="dxa" w:w="260"/>
            </w:tcMar>
          </w:tcPr>
          <w:p>
            <w:pPr>
              <w:spacing w:after="100" w:before="0"/>
            </w:pPr>
            <w:r>
              <w:rPr>
                <w:rFonts w:ascii="Calibri" w:cs="Calibri" w:eastAsia="Calibri" w:hAnsi="Calibri"/>
                <w:b/>
                <w:bCs/>
                <w:color w:val="134E4A"/>
                <w:sz w:val="21"/>
                <w:szCs w:val="21"/>
              </w:rPr>
              <w:t xml:space="preserve">✅  Selamat Mengerjakan!</w:t>
            </w:r>
          </w:p>
          <w:p>
            <w:pPr>
              <w:spacing w:after="0" w:before="0"/>
            </w:pPr>
            <w:r>
              <w:rPr>
                <w:rFonts w:ascii="Calibri" w:cs="Calibri" w:eastAsia="Calibri" w:hAnsi="Calibri"/>
                <w:color w:val="334155"/>
                <w:sz w:val="21"/>
                <w:szCs w:val="21"/>
              </w:rPr>
              <w:t xml:space="preserve">Gunakan data eksperimen secara cermat untuk menentukan konsentrasi optimum — solusi yang efektif secara ilmiah sekaligus bertanggung jawab terhadap lingkungan.</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2026-07-27T00:53:53.146Z</dcterms:created>
  <dcterms:modified xsi:type="dcterms:W3CDTF">2026-07-27T00:53:53.146Z</dcterms:modified>
</cp:coreProperties>
</file>

<file path=docProps/custom.xml><?xml version="1.0" encoding="utf-8"?>
<Properties xmlns="http://schemas.openxmlformats.org/officeDocument/2006/custom-properties" xmlns:vt="http://schemas.openxmlformats.org/officeDocument/2006/docPropsVTypes"/>
</file>