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32B2A" w:rsidP="587420F9" w:rsidRDefault="00332B2A" w14:paraId="201D638D" w14:textId="32607725">
      <w:pPr>
        <w:pStyle w:val="Heading3"/>
        <w:shd w:val="clear" w:color="auto" w:fill="FFFFFF" w:themeFill="background1"/>
        <w:spacing w:before="281" w:beforeAutospacing="off" w:after="281" w:afterAutospacing="off"/>
        <w:jc w:val="both"/>
      </w:pPr>
      <w:r w:rsidRPr="587420F9" w:rsidR="4FB4B494">
        <w:rPr>
          <w:rFonts w:ascii="Roboto" w:hAnsi="Roboto" w:eastAsia="Roboto" w:cs="Roboto"/>
          <w:b w:val="1"/>
          <w:bCs w:val="1"/>
          <w:i w:val="0"/>
          <w:iCs w:val="0"/>
          <w:caps w:val="0"/>
          <w:smallCaps w:val="0"/>
          <w:noProof w:val="0"/>
          <w:color w:val="000000" w:themeColor="text1" w:themeTint="FF" w:themeShade="FF"/>
          <w:sz w:val="28"/>
          <w:szCs w:val="28"/>
          <w:lang w:val="en-US"/>
        </w:rPr>
        <w:t>Scenario</w:t>
      </w:r>
    </w:p>
    <w:p w:rsidR="00332B2A" w:rsidP="587420F9" w:rsidRDefault="00332B2A" w14:paraId="74AFA36D" w14:textId="3915BDE5">
      <w:pPr>
        <w:shd w:val="clear" w:color="auto" w:fill="FFFFFF" w:themeFill="background1"/>
        <w:spacing w:before="240" w:beforeAutospacing="off" w:after="240" w:afterAutospacing="off"/>
        <w:jc w:val="both"/>
      </w:pPr>
      <w:r w:rsidRPr="587420F9" w:rsidR="4FB4B494">
        <w:rPr>
          <w:rFonts w:ascii="Roboto" w:hAnsi="Roboto" w:eastAsia="Roboto" w:cs="Roboto"/>
          <w:b w:val="0"/>
          <w:bCs w:val="0"/>
          <w:i w:val="0"/>
          <w:iCs w:val="0"/>
          <w:caps w:val="0"/>
          <w:smallCaps w:val="0"/>
          <w:noProof w:val="0"/>
          <w:color w:val="000000" w:themeColor="text1" w:themeTint="FF" w:themeShade="FF"/>
          <w:sz w:val="24"/>
          <w:szCs w:val="24"/>
          <w:lang w:val="en-US"/>
        </w:rPr>
        <w:t>You are a junior solutions architect at Contoso Ltd., a mid-sized enterprise planning to migrate its on-premises infrastructure to the cloud. The CTO has asked you to prepare a comparative analysis of Azure against other cloud providers (AWS, GCP) to justify why Azure should be the preferred choice for the company’s digital transformation.</w:t>
      </w:r>
    </w:p>
    <w:p w:rsidR="00332B2A" w:rsidP="587420F9" w:rsidRDefault="00332B2A" w14:paraId="145F84AE" w14:textId="35ADD067">
      <w:pPr>
        <w:pStyle w:val="Heading3"/>
        <w:shd w:val="clear" w:color="auto" w:fill="FFFFFF" w:themeFill="background1"/>
        <w:spacing w:before="281" w:beforeAutospacing="off" w:after="281" w:afterAutospacing="off"/>
        <w:jc w:val="both"/>
      </w:pPr>
      <w:r w:rsidRPr="587420F9" w:rsidR="4FB4B494">
        <w:rPr>
          <w:rFonts w:ascii="Roboto" w:hAnsi="Roboto" w:eastAsia="Roboto" w:cs="Roboto"/>
          <w:b w:val="1"/>
          <w:bCs w:val="1"/>
          <w:i w:val="0"/>
          <w:iCs w:val="0"/>
          <w:caps w:val="0"/>
          <w:smallCaps w:val="0"/>
          <w:noProof w:val="0"/>
          <w:color w:val="000000" w:themeColor="text1" w:themeTint="FF" w:themeShade="FF"/>
          <w:sz w:val="28"/>
          <w:szCs w:val="28"/>
          <w:lang w:val="en-US"/>
        </w:rPr>
        <w:t>Objectives</w:t>
      </w:r>
    </w:p>
    <w:p w:rsidR="00332B2A" w:rsidP="587420F9" w:rsidRDefault="00332B2A" w14:paraId="2D4C69EE" w14:textId="1941D538">
      <w:pPr>
        <w:pStyle w:val="ListParagraph"/>
        <w:numPr>
          <w:ilvl w:val="0"/>
          <w:numId w:val="1"/>
        </w:numPr>
        <w:shd w:val="clear" w:color="auto" w:fill="FFFFFF" w:themeFill="background1"/>
        <w:spacing w:before="0" w:beforeAutospacing="off" w:after="0" w:afterAutospacing="off"/>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587420F9" w:rsidR="4FB4B494">
        <w:rPr>
          <w:rFonts w:ascii="Roboto" w:hAnsi="Roboto" w:eastAsia="Roboto" w:cs="Roboto"/>
          <w:b w:val="0"/>
          <w:bCs w:val="0"/>
          <w:i w:val="0"/>
          <w:iCs w:val="0"/>
          <w:caps w:val="0"/>
          <w:smallCaps w:val="0"/>
          <w:noProof w:val="0"/>
          <w:color w:val="000000" w:themeColor="text1" w:themeTint="FF" w:themeShade="FF"/>
          <w:sz w:val="24"/>
          <w:szCs w:val="24"/>
          <w:lang w:val="en-US"/>
        </w:rPr>
        <w:t>Compare Azure’s core capabilities with AWS and GCP.</w:t>
      </w:r>
    </w:p>
    <w:p w:rsidR="00332B2A" w:rsidP="587420F9" w:rsidRDefault="00332B2A" w14:paraId="26B71214" w14:textId="55F23859">
      <w:pPr>
        <w:pStyle w:val="ListParagraph"/>
        <w:numPr>
          <w:ilvl w:val="0"/>
          <w:numId w:val="1"/>
        </w:numPr>
        <w:shd w:val="clear" w:color="auto" w:fill="FFFFFF" w:themeFill="background1"/>
        <w:spacing w:before="0" w:beforeAutospacing="off" w:after="0" w:afterAutospacing="off"/>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587420F9" w:rsidR="4FB4B494">
        <w:rPr>
          <w:rFonts w:ascii="Roboto" w:hAnsi="Roboto" w:eastAsia="Roboto" w:cs="Roboto"/>
          <w:b w:val="0"/>
          <w:bCs w:val="0"/>
          <w:i w:val="0"/>
          <w:iCs w:val="0"/>
          <w:caps w:val="0"/>
          <w:smallCaps w:val="0"/>
          <w:noProof w:val="0"/>
          <w:color w:val="000000" w:themeColor="text1" w:themeTint="FF" w:themeShade="FF"/>
          <w:sz w:val="24"/>
          <w:szCs w:val="24"/>
          <w:lang w:val="en-US"/>
        </w:rPr>
        <w:t>Highlight Azure’s strengths for enterprise solutions.</w:t>
      </w:r>
    </w:p>
    <w:p w:rsidR="00332B2A" w:rsidP="587420F9" w:rsidRDefault="00332B2A" w14:paraId="0F3B31D2" w14:textId="7071319F">
      <w:pPr>
        <w:pStyle w:val="ListParagraph"/>
        <w:numPr>
          <w:ilvl w:val="0"/>
          <w:numId w:val="1"/>
        </w:numPr>
        <w:shd w:val="clear" w:color="auto" w:fill="FFFFFF" w:themeFill="background1"/>
        <w:spacing w:before="0" w:beforeAutospacing="off" w:after="0" w:afterAutospacing="off"/>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587420F9" w:rsidR="4FB4B494">
        <w:rPr>
          <w:rFonts w:ascii="Roboto" w:hAnsi="Roboto" w:eastAsia="Roboto" w:cs="Roboto"/>
          <w:b w:val="0"/>
          <w:bCs w:val="0"/>
          <w:i w:val="0"/>
          <w:iCs w:val="0"/>
          <w:caps w:val="0"/>
          <w:smallCaps w:val="0"/>
          <w:noProof w:val="0"/>
          <w:color w:val="000000" w:themeColor="text1" w:themeTint="FF" w:themeShade="FF"/>
          <w:sz w:val="24"/>
          <w:szCs w:val="24"/>
          <w:lang w:val="en-US"/>
        </w:rPr>
        <w:t>Justify Azure’s suitability for Contoso’s hybrid cloud needs.</w:t>
      </w:r>
    </w:p>
    <w:p w:rsidR="00332B2A" w:rsidP="587420F9" w:rsidRDefault="00332B2A" w14:paraId="64267AA5" w14:textId="6A6A01E7">
      <w:pPr>
        <w:pStyle w:val="Heading3"/>
        <w:shd w:val="clear" w:color="auto" w:fill="FFFFFF" w:themeFill="background1"/>
        <w:spacing w:before="281" w:beforeAutospacing="off" w:after="281" w:afterAutospacing="off"/>
        <w:jc w:val="both"/>
      </w:pPr>
      <w:r w:rsidRPr="587420F9" w:rsidR="4FB4B494">
        <w:rPr>
          <w:rFonts w:ascii="Roboto" w:hAnsi="Roboto" w:eastAsia="Roboto" w:cs="Roboto"/>
          <w:b w:val="1"/>
          <w:bCs w:val="1"/>
          <w:i w:val="0"/>
          <w:iCs w:val="0"/>
          <w:caps w:val="0"/>
          <w:smallCaps w:val="0"/>
          <w:noProof w:val="0"/>
          <w:color w:val="000000" w:themeColor="text1" w:themeTint="FF" w:themeShade="FF"/>
          <w:sz w:val="28"/>
          <w:szCs w:val="28"/>
          <w:lang w:val="en-US"/>
        </w:rPr>
        <w:t>Instructions</w:t>
      </w:r>
    </w:p>
    <w:p w:rsidR="00332B2A" w:rsidP="587420F9" w:rsidRDefault="00332B2A" w14:paraId="1729D7D3" w14:textId="0C327218">
      <w:pPr>
        <w:pStyle w:val="ListParagraph"/>
        <w:numPr>
          <w:ilvl w:val="0"/>
          <w:numId w:val="2"/>
        </w:numPr>
        <w:shd w:val="clear" w:color="auto" w:fill="FFFFFF" w:themeFill="background1"/>
        <w:spacing w:before="0" w:beforeAutospacing="off" w:after="0" w:afterAutospacing="off"/>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587420F9" w:rsidR="4FB4B494">
        <w:rPr>
          <w:rFonts w:ascii="Roboto" w:hAnsi="Roboto" w:eastAsia="Roboto" w:cs="Roboto"/>
          <w:b w:val="1"/>
          <w:bCs w:val="1"/>
          <w:i w:val="0"/>
          <w:iCs w:val="0"/>
          <w:caps w:val="0"/>
          <w:smallCaps w:val="0"/>
          <w:noProof w:val="0"/>
          <w:color w:val="000000" w:themeColor="text1" w:themeTint="FF" w:themeShade="FF"/>
          <w:sz w:val="24"/>
          <w:szCs w:val="24"/>
          <w:lang w:val="en-US"/>
        </w:rPr>
        <w:t>Research Azure’s Key Differentiators</w:t>
      </w:r>
      <w:r w:rsidRPr="587420F9" w:rsidR="4FB4B494">
        <w:rPr>
          <w:rFonts w:ascii="Roboto" w:hAnsi="Roboto" w:eastAsia="Roboto" w:cs="Roboto"/>
          <w:b w:val="0"/>
          <w:bCs w:val="0"/>
          <w:i w:val="0"/>
          <w:iCs w:val="0"/>
          <w:caps w:val="0"/>
          <w:smallCaps w:val="0"/>
          <w:noProof w:val="0"/>
          <w:color w:val="000000" w:themeColor="text1" w:themeTint="FF" w:themeShade="FF"/>
          <w:sz w:val="24"/>
          <w:szCs w:val="24"/>
          <w:lang w:val="en-US"/>
        </w:rPr>
        <w:t>: Investigate Azure’s hybrid cloud capabilities, enterprise integration (Active Directory), and compliance offerings. Write a 200-word summary explaining why these features make Azure ideal for Contoso’s hybrid environment.</w:t>
      </w:r>
    </w:p>
    <w:p w:rsidR="00332B2A" w:rsidP="587420F9" w:rsidRDefault="00332B2A" w14:paraId="5F4472A4" w14:textId="3AAB301E">
      <w:pPr>
        <w:pStyle w:val="ListParagraph"/>
        <w:numPr>
          <w:ilvl w:val="0"/>
          <w:numId w:val="2"/>
        </w:numPr>
        <w:shd w:val="clear" w:color="auto" w:fill="FFFFFF" w:themeFill="background1"/>
        <w:spacing w:before="0" w:beforeAutospacing="off" w:after="0" w:afterAutospacing="off"/>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587420F9" w:rsidR="4FB4B494">
        <w:rPr>
          <w:rFonts w:ascii="Roboto" w:hAnsi="Roboto" w:eastAsia="Roboto" w:cs="Roboto"/>
          <w:b w:val="1"/>
          <w:bCs w:val="1"/>
          <w:i w:val="0"/>
          <w:iCs w:val="0"/>
          <w:caps w:val="0"/>
          <w:smallCaps w:val="0"/>
          <w:noProof w:val="0"/>
          <w:color w:val="000000" w:themeColor="text1" w:themeTint="FF" w:themeShade="FF"/>
          <w:sz w:val="24"/>
          <w:szCs w:val="24"/>
          <w:lang w:val="en-US"/>
        </w:rPr>
        <w:t>Compare Compute and Storage Services</w:t>
      </w:r>
      <w:r w:rsidRPr="587420F9" w:rsidR="4FB4B494">
        <w:rPr>
          <w:rFonts w:ascii="Roboto" w:hAnsi="Roboto" w:eastAsia="Roboto" w:cs="Roboto"/>
          <w:b w:val="0"/>
          <w:bCs w:val="0"/>
          <w:i w:val="0"/>
          <w:iCs w:val="0"/>
          <w:caps w:val="0"/>
          <w:smallCaps w:val="0"/>
          <w:noProof w:val="0"/>
          <w:color w:val="000000" w:themeColor="text1" w:themeTint="FF" w:themeShade="FF"/>
          <w:sz w:val="24"/>
          <w:szCs w:val="24"/>
          <w:lang w:val="en-US"/>
        </w:rPr>
        <w:t>: Create a table comparing Azure Virtual Machines, AWS EC2, and GCP Compute Engine in terms of pricing, SLA, and hybrid support. Include a brief analysis of which provider offers the best balance for Contoso.</w:t>
      </w:r>
    </w:p>
    <w:p w:rsidR="00332B2A" w:rsidP="587420F9" w:rsidRDefault="00332B2A" w14:paraId="51FD2403" w14:textId="53FE1919">
      <w:pPr>
        <w:pStyle w:val="ListParagraph"/>
        <w:numPr>
          <w:ilvl w:val="0"/>
          <w:numId w:val="2"/>
        </w:numPr>
        <w:shd w:val="clear" w:color="auto" w:fill="FFFFFF" w:themeFill="background1"/>
        <w:spacing w:before="0" w:beforeAutospacing="off" w:after="0" w:afterAutospacing="off"/>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587420F9" w:rsidR="4FB4B494">
        <w:rPr>
          <w:rFonts w:ascii="Roboto" w:hAnsi="Roboto" w:eastAsia="Roboto" w:cs="Roboto"/>
          <w:b w:val="1"/>
          <w:bCs w:val="1"/>
          <w:i w:val="0"/>
          <w:iCs w:val="0"/>
          <w:caps w:val="0"/>
          <w:smallCaps w:val="0"/>
          <w:noProof w:val="0"/>
          <w:color w:val="000000" w:themeColor="text1" w:themeTint="FF" w:themeShade="FF"/>
          <w:sz w:val="24"/>
          <w:szCs w:val="24"/>
          <w:lang w:val="en-US"/>
        </w:rPr>
        <w:t>Analyze Cost Management Tools</w:t>
      </w:r>
      <w:r w:rsidRPr="587420F9" w:rsidR="4FB4B494">
        <w:rPr>
          <w:rFonts w:ascii="Roboto" w:hAnsi="Roboto" w:eastAsia="Roboto" w:cs="Roboto"/>
          <w:b w:val="0"/>
          <w:bCs w:val="0"/>
          <w:i w:val="0"/>
          <w:iCs w:val="0"/>
          <w:caps w:val="0"/>
          <w:smallCaps w:val="0"/>
          <w:noProof w:val="0"/>
          <w:color w:val="000000" w:themeColor="text1" w:themeTint="FF" w:themeShade="FF"/>
          <w:sz w:val="24"/>
          <w:szCs w:val="24"/>
          <w:lang w:val="en-US"/>
        </w:rPr>
        <w:t>: Explore Azure Cost Management + Billing and compare it with AWS Cost Explorer and GCP’s cost tools. Summarize how Azure’s tools simplify budgeting for enterprises.</w:t>
      </w:r>
    </w:p>
    <w:p w:rsidR="00332B2A" w:rsidP="587420F9" w:rsidRDefault="00332B2A" w14:paraId="2D7048AA" w14:textId="22B55267">
      <w:pPr>
        <w:pStyle w:val="ListParagraph"/>
        <w:numPr>
          <w:ilvl w:val="0"/>
          <w:numId w:val="2"/>
        </w:numPr>
        <w:shd w:val="clear" w:color="auto" w:fill="FFFFFF" w:themeFill="background1"/>
        <w:spacing w:before="0" w:beforeAutospacing="off" w:after="0" w:afterAutospacing="off"/>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587420F9" w:rsidR="4FB4B494">
        <w:rPr>
          <w:rFonts w:ascii="Roboto" w:hAnsi="Roboto" w:eastAsia="Roboto" w:cs="Roboto"/>
          <w:b w:val="1"/>
          <w:bCs w:val="1"/>
          <w:i w:val="0"/>
          <w:iCs w:val="0"/>
          <w:caps w:val="0"/>
          <w:smallCaps w:val="0"/>
          <w:noProof w:val="0"/>
          <w:color w:val="000000" w:themeColor="text1" w:themeTint="FF" w:themeShade="FF"/>
          <w:sz w:val="24"/>
          <w:szCs w:val="24"/>
          <w:lang w:val="en-US"/>
        </w:rPr>
        <w:t>Present Recommendations</w:t>
      </w:r>
      <w:r w:rsidRPr="587420F9" w:rsidR="4FB4B494">
        <w:rPr>
          <w:rFonts w:ascii="Roboto" w:hAnsi="Roboto" w:eastAsia="Roboto" w:cs="Roboto"/>
          <w:b w:val="0"/>
          <w:bCs w:val="0"/>
          <w:i w:val="0"/>
          <w:iCs w:val="0"/>
          <w:caps w:val="0"/>
          <w:smallCaps w:val="0"/>
          <w:noProof w:val="0"/>
          <w:color w:val="000000" w:themeColor="text1" w:themeTint="FF" w:themeShade="FF"/>
          <w:sz w:val="24"/>
          <w:szCs w:val="24"/>
          <w:lang w:val="en-US"/>
        </w:rPr>
        <w:t>: Draft a 1-page memo for the CTO summarizing your findings and recommending Azure with supporting evidence.</w:t>
      </w:r>
    </w:p>
    <w:p w:rsidR="00332B2A" w:rsidP="587420F9" w:rsidRDefault="00332B2A" w14:paraId="65BD1F7A" w14:textId="15BD7092">
      <w:pPr>
        <w:spacing w:before="240" w:beforeAutospacing="off" w:after="240" w:afterAutospacing="off"/>
        <w:rPr>
          <w:b w:val="1"/>
          <w:bCs w:val="1"/>
          <w:noProof w:val="0"/>
          <w:lang w:val="en-US"/>
        </w:rPr>
      </w:pPr>
    </w:p>
    <w:p w:rsidR="00332B2A" w:rsidP="587420F9" w:rsidRDefault="00332B2A" w14:paraId="2D727BE2" w14:textId="294E7CBA">
      <w:pPr>
        <w:spacing w:before="240" w:beforeAutospacing="off" w:after="240" w:afterAutospacing="off"/>
      </w:pPr>
      <w:r w:rsidRPr="587420F9" w:rsidR="5AEFA146">
        <w:rPr>
          <w:b w:val="1"/>
          <w:bCs w:val="1"/>
          <w:noProof w:val="0"/>
          <w:lang w:val="en-US"/>
        </w:rPr>
        <w:t>Azure vs AWS and Google Cloud – Why Azure is Ideal for Contoso’s Hybrid Environment</w:t>
      </w:r>
    </w:p>
    <w:p w:rsidR="00332B2A" w:rsidP="587420F9" w:rsidRDefault="00332B2A" w14:paraId="3C026F0C" w14:textId="42027FDA">
      <w:pPr>
        <w:spacing w:before="240" w:beforeAutospacing="off" w:after="240" w:afterAutospacing="off"/>
      </w:pPr>
      <w:r w:rsidRPr="587420F9" w:rsidR="5AEFA146">
        <w:rPr>
          <w:noProof w:val="0"/>
          <w:lang w:val="en-US"/>
        </w:rPr>
        <w:t>Microsoft Azure stands out among cloud providers like AWS and Google Cloud due to its strong hybrid cloud capabilities, deep enterprise integration, and extensive compliance offerings—key factors for companies like Contoso that rely on hybrid environments. Azure's hybrid approach is unmatched, enabling seamless integration between on-premises infrastructure and the cloud through services like Azure Arc, Azure Stack, and hybrid networking tools. This allows Contoso to maintain legacy systems while modernizing workloads in the cloud.</w:t>
      </w:r>
    </w:p>
    <w:p w:rsidR="00332B2A" w:rsidP="587420F9" w:rsidRDefault="00332B2A" w14:paraId="1A8ED703" w14:textId="02011FD5">
      <w:pPr>
        <w:spacing w:before="240" w:beforeAutospacing="off" w:after="240" w:afterAutospacing="off"/>
      </w:pPr>
      <w:r w:rsidRPr="587420F9" w:rsidR="5AEFA146">
        <w:rPr>
          <w:noProof w:val="0"/>
          <w:lang w:val="en-US"/>
        </w:rPr>
        <w:t>Enterprise integration is another major differentiator. Azure natively supports Active Directory (AD) and Azure Active Directory, making identity and access management across on-premises and cloud environments seamless. This is especially advantageous for organizations like Contoso already using Microsoft tools like Windows Server, Exchange, and Office 365.</w:t>
      </w:r>
    </w:p>
    <w:p w:rsidR="00332B2A" w:rsidP="587420F9" w:rsidRDefault="00332B2A" w14:paraId="3BA4C4D7" w14:textId="4C43BFC3">
      <w:pPr>
        <w:spacing w:before="240" w:beforeAutospacing="off" w:after="240" w:afterAutospacing="off"/>
      </w:pPr>
      <w:r w:rsidRPr="587420F9" w:rsidR="5AEFA146">
        <w:rPr>
          <w:noProof w:val="0"/>
          <w:lang w:val="en-US"/>
        </w:rPr>
        <w:t>Azure also leads in compliance, offering more than 100 compliance certifications globally—including key standards such as ISO 27001, HIPAA, FedRAMP, and GDPR. This makes Azure especially well-suited for highly regulated industries.</w:t>
      </w:r>
    </w:p>
    <w:p w:rsidR="00332B2A" w:rsidP="587420F9" w:rsidRDefault="00332B2A" w14:paraId="19898411" w14:textId="29AD9D1B">
      <w:pPr>
        <w:spacing w:before="240" w:beforeAutospacing="off" w:after="240" w:afterAutospacing="off"/>
      </w:pPr>
      <w:r w:rsidRPr="587420F9" w:rsidR="5AEFA146">
        <w:rPr>
          <w:noProof w:val="0"/>
          <w:lang w:val="en-US"/>
        </w:rPr>
        <w:t>While AWS and Google Cloud offer robust services, Azure’s hybrid-first design, enterprise compatibility, and compliance readiness make it the ideal platform for Contoso’s hybrid cloud strategy, ensuring flexibility, security, and operational continuity during digital transformation.</w:t>
      </w:r>
      <w:r w:rsidRPr="587420F9" w:rsidR="5AEFA146">
        <w:rPr>
          <w:rFonts w:ascii="Aptos" w:hAnsi="Aptos" w:eastAsia="Aptos" w:cs="Aptos"/>
          <w:b w:val="1"/>
          <w:bCs w:val="1"/>
          <w:noProof w:val="0"/>
          <w:sz w:val="28"/>
          <w:szCs w:val="28"/>
          <w:lang w:val="en-US"/>
        </w:rPr>
        <w:t xml:space="preserve"> </w:t>
      </w:r>
    </w:p>
    <w:p w:rsidR="00332B2A" w:rsidP="587420F9" w:rsidRDefault="00332B2A" w14:paraId="1539236F" w14:textId="76250224">
      <w:pPr>
        <w:pStyle w:val="Heading3"/>
        <w:spacing w:before="281" w:beforeAutospacing="off" w:after="281" w:afterAutospacing="off"/>
      </w:pPr>
      <w:r w:rsidRPr="587420F9" w:rsidR="6B2E4B4B">
        <w:rPr>
          <w:rFonts w:ascii="Aptos" w:hAnsi="Aptos" w:eastAsia="Aptos" w:cs="Aptos"/>
          <w:b w:val="1"/>
          <w:bCs w:val="1"/>
          <w:noProof w:val="0"/>
          <w:sz w:val="28"/>
          <w:szCs w:val="28"/>
          <w:lang w:val="en-US"/>
        </w:rPr>
        <w:t>Compute and Storage Services Comparison Table</w:t>
      </w:r>
    </w:p>
    <w:tbl>
      <w:tblPr>
        <w:tblStyle w:val="TableNormal"/>
        <w:bidiVisual w:val="0"/>
        <w:tblW w:w="0" w:type="auto"/>
        <w:tblLayout w:type="fixed"/>
        <w:tblLook w:val="06A0" w:firstRow="1" w:lastRow="0" w:firstColumn="1" w:lastColumn="0" w:noHBand="1" w:noVBand="1"/>
      </w:tblPr>
      <w:tblGrid>
        <w:gridCol w:w="655"/>
        <w:gridCol w:w="3508"/>
        <w:gridCol w:w="2329"/>
        <w:gridCol w:w="2868"/>
      </w:tblGrid>
      <w:tr w:rsidR="587420F9" w:rsidTr="587420F9" w14:paraId="2AD0A3C4">
        <w:trPr>
          <w:trHeight w:val="300"/>
        </w:trPr>
        <w:tc>
          <w:tcPr>
            <w:tcW w:w="655" w:type="dxa"/>
            <w:tcMar/>
            <w:vAlign w:val="center"/>
          </w:tcPr>
          <w:p w:rsidR="587420F9" w:rsidP="587420F9" w:rsidRDefault="587420F9" w14:paraId="5438D57E" w14:textId="089B6EAF">
            <w:pPr>
              <w:spacing w:before="0" w:beforeAutospacing="off" w:after="0" w:afterAutospacing="off"/>
              <w:jc w:val="center"/>
            </w:pPr>
            <w:r w:rsidRPr="587420F9" w:rsidR="587420F9">
              <w:rPr>
                <w:b w:val="1"/>
                <w:bCs w:val="1"/>
              </w:rPr>
              <w:t>Feature</w:t>
            </w:r>
          </w:p>
        </w:tc>
        <w:tc>
          <w:tcPr>
            <w:tcW w:w="3508" w:type="dxa"/>
            <w:tcMar/>
            <w:vAlign w:val="center"/>
          </w:tcPr>
          <w:p w:rsidR="587420F9" w:rsidP="587420F9" w:rsidRDefault="587420F9" w14:paraId="05585C57" w14:textId="1CED2962">
            <w:pPr>
              <w:spacing w:before="0" w:beforeAutospacing="off" w:after="0" w:afterAutospacing="off"/>
              <w:jc w:val="center"/>
            </w:pPr>
            <w:r w:rsidRPr="587420F9" w:rsidR="587420F9">
              <w:rPr>
                <w:b w:val="1"/>
                <w:bCs w:val="1"/>
              </w:rPr>
              <w:t>Azure Virtual Machines</w:t>
            </w:r>
          </w:p>
        </w:tc>
        <w:tc>
          <w:tcPr>
            <w:tcW w:w="2329" w:type="dxa"/>
            <w:tcMar/>
            <w:vAlign w:val="center"/>
          </w:tcPr>
          <w:p w:rsidR="587420F9" w:rsidP="587420F9" w:rsidRDefault="587420F9" w14:paraId="203CEC4E" w14:textId="4828918C">
            <w:pPr>
              <w:spacing w:before="0" w:beforeAutospacing="off" w:after="0" w:afterAutospacing="off"/>
              <w:jc w:val="center"/>
            </w:pPr>
            <w:r w:rsidRPr="587420F9" w:rsidR="587420F9">
              <w:rPr>
                <w:b w:val="1"/>
                <w:bCs w:val="1"/>
              </w:rPr>
              <w:t>AWS EC2</w:t>
            </w:r>
          </w:p>
        </w:tc>
        <w:tc>
          <w:tcPr>
            <w:tcW w:w="2868" w:type="dxa"/>
            <w:tcMar/>
            <w:vAlign w:val="center"/>
          </w:tcPr>
          <w:p w:rsidR="587420F9" w:rsidP="587420F9" w:rsidRDefault="587420F9" w14:paraId="1ED96786" w14:textId="0DD9726B">
            <w:pPr>
              <w:spacing w:before="0" w:beforeAutospacing="off" w:after="0" w:afterAutospacing="off"/>
              <w:jc w:val="center"/>
            </w:pPr>
            <w:r w:rsidRPr="587420F9" w:rsidR="587420F9">
              <w:rPr>
                <w:b w:val="1"/>
                <w:bCs w:val="1"/>
              </w:rPr>
              <w:t>GCP Compute Engine</w:t>
            </w:r>
          </w:p>
        </w:tc>
      </w:tr>
      <w:tr w:rsidR="587420F9" w:rsidTr="587420F9" w14:paraId="160C8F7E">
        <w:trPr>
          <w:trHeight w:val="300"/>
        </w:trPr>
        <w:tc>
          <w:tcPr>
            <w:tcW w:w="655" w:type="dxa"/>
            <w:tcMar/>
            <w:vAlign w:val="center"/>
          </w:tcPr>
          <w:p w:rsidR="587420F9" w:rsidP="587420F9" w:rsidRDefault="587420F9" w14:paraId="23133D78" w14:textId="793B2E40">
            <w:pPr>
              <w:spacing w:before="0" w:beforeAutospacing="off" w:after="0" w:afterAutospacing="off"/>
            </w:pPr>
            <w:r w:rsidRPr="587420F9" w:rsidR="587420F9">
              <w:rPr>
                <w:b w:val="1"/>
                <w:bCs w:val="1"/>
              </w:rPr>
              <w:t>Pricing</w:t>
            </w:r>
          </w:p>
        </w:tc>
        <w:tc>
          <w:tcPr>
            <w:tcW w:w="3508" w:type="dxa"/>
            <w:tcMar/>
            <w:vAlign w:val="center"/>
          </w:tcPr>
          <w:p w:rsidR="587420F9" w:rsidP="587420F9" w:rsidRDefault="587420F9" w14:paraId="5FE37FE4" w14:textId="50CA1503">
            <w:pPr>
              <w:spacing w:before="0" w:beforeAutospacing="off" w:after="0" w:afterAutospacing="off"/>
            </w:pPr>
            <w:r w:rsidR="587420F9">
              <w:rPr/>
              <w:t>Pay-as-you-go, Reserved Instances, Spot VMs; sustained use discounts via Azure Savings Plans</w:t>
            </w:r>
          </w:p>
        </w:tc>
        <w:tc>
          <w:tcPr>
            <w:tcW w:w="2329" w:type="dxa"/>
            <w:tcMar/>
            <w:vAlign w:val="center"/>
          </w:tcPr>
          <w:p w:rsidR="587420F9" w:rsidP="587420F9" w:rsidRDefault="587420F9" w14:paraId="1765FC71" w14:textId="371D0F1D">
            <w:pPr>
              <w:spacing w:before="0" w:beforeAutospacing="off" w:after="0" w:afterAutospacing="off"/>
            </w:pPr>
            <w:r w:rsidR="587420F9">
              <w:rPr/>
              <w:t>On-demand, Reserved Instances, Savings Plans, Spot Instances</w:t>
            </w:r>
          </w:p>
        </w:tc>
        <w:tc>
          <w:tcPr>
            <w:tcW w:w="2868" w:type="dxa"/>
            <w:tcMar/>
            <w:vAlign w:val="center"/>
          </w:tcPr>
          <w:p w:rsidR="587420F9" w:rsidP="587420F9" w:rsidRDefault="587420F9" w14:paraId="142C7EA8" w14:textId="75D94804">
            <w:pPr>
              <w:spacing w:before="0" w:beforeAutospacing="off" w:after="0" w:afterAutospacing="off"/>
            </w:pPr>
            <w:r w:rsidR="587420F9">
              <w:rPr/>
              <w:t>Pay-as-you-go, Committed Use Discounts, Sustained Use Discounts</w:t>
            </w:r>
          </w:p>
        </w:tc>
      </w:tr>
      <w:tr w:rsidR="587420F9" w:rsidTr="587420F9" w14:paraId="59768DCB">
        <w:trPr>
          <w:trHeight w:val="300"/>
        </w:trPr>
        <w:tc>
          <w:tcPr>
            <w:tcW w:w="655" w:type="dxa"/>
            <w:tcMar/>
            <w:vAlign w:val="center"/>
          </w:tcPr>
          <w:p w:rsidR="587420F9" w:rsidP="587420F9" w:rsidRDefault="587420F9" w14:paraId="60B8892D" w14:textId="72B66973">
            <w:pPr>
              <w:spacing w:before="0" w:beforeAutospacing="off" w:after="0" w:afterAutospacing="off"/>
            </w:pPr>
            <w:r w:rsidRPr="587420F9" w:rsidR="587420F9">
              <w:rPr>
                <w:b w:val="1"/>
                <w:bCs w:val="1"/>
              </w:rPr>
              <w:t>SLA</w:t>
            </w:r>
          </w:p>
        </w:tc>
        <w:tc>
          <w:tcPr>
            <w:tcW w:w="3508" w:type="dxa"/>
            <w:tcMar/>
            <w:vAlign w:val="center"/>
          </w:tcPr>
          <w:p w:rsidR="587420F9" w:rsidP="587420F9" w:rsidRDefault="587420F9" w14:paraId="64E28F29" w14:textId="005FD2DA">
            <w:pPr>
              <w:spacing w:before="0" w:beforeAutospacing="off" w:after="0" w:afterAutospacing="off"/>
            </w:pPr>
            <w:r w:rsidR="587420F9">
              <w:rPr/>
              <w:t>99.99% for VMs in Availability Sets/Zones</w:t>
            </w:r>
          </w:p>
        </w:tc>
        <w:tc>
          <w:tcPr>
            <w:tcW w:w="2329" w:type="dxa"/>
            <w:tcMar/>
            <w:vAlign w:val="center"/>
          </w:tcPr>
          <w:p w:rsidR="587420F9" w:rsidP="587420F9" w:rsidRDefault="587420F9" w14:paraId="44ADFC84" w14:textId="4A7CC610">
            <w:pPr>
              <w:spacing w:before="0" w:beforeAutospacing="off" w:after="0" w:afterAutospacing="off"/>
            </w:pPr>
            <w:r w:rsidR="587420F9">
              <w:rPr/>
              <w:t>99.99% with multiple Availability Zones</w:t>
            </w:r>
          </w:p>
        </w:tc>
        <w:tc>
          <w:tcPr>
            <w:tcW w:w="2868" w:type="dxa"/>
            <w:tcMar/>
            <w:vAlign w:val="center"/>
          </w:tcPr>
          <w:p w:rsidR="587420F9" w:rsidP="587420F9" w:rsidRDefault="587420F9" w14:paraId="4C284FB5" w14:textId="2E7524DC">
            <w:pPr>
              <w:spacing w:before="0" w:beforeAutospacing="off" w:after="0" w:afterAutospacing="off"/>
            </w:pPr>
            <w:r w:rsidR="587420F9">
              <w:rPr/>
              <w:t>99.99% for regional persistent disks and multi-zone deployment</w:t>
            </w:r>
          </w:p>
        </w:tc>
      </w:tr>
      <w:tr w:rsidR="587420F9" w:rsidTr="587420F9" w14:paraId="586DF22E">
        <w:trPr>
          <w:trHeight w:val="300"/>
        </w:trPr>
        <w:tc>
          <w:tcPr>
            <w:tcW w:w="655" w:type="dxa"/>
            <w:tcMar/>
            <w:vAlign w:val="center"/>
          </w:tcPr>
          <w:p w:rsidR="587420F9" w:rsidP="587420F9" w:rsidRDefault="587420F9" w14:paraId="4D38865C" w14:textId="6F29782B">
            <w:pPr>
              <w:spacing w:before="0" w:beforeAutospacing="off" w:after="0" w:afterAutospacing="off"/>
            </w:pPr>
            <w:r w:rsidRPr="587420F9" w:rsidR="587420F9">
              <w:rPr>
                <w:b w:val="1"/>
                <w:bCs w:val="1"/>
              </w:rPr>
              <w:t>Hybrid Support</w:t>
            </w:r>
          </w:p>
        </w:tc>
        <w:tc>
          <w:tcPr>
            <w:tcW w:w="3508" w:type="dxa"/>
            <w:tcMar/>
            <w:vAlign w:val="center"/>
          </w:tcPr>
          <w:p w:rsidR="587420F9" w:rsidP="587420F9" w:rsidRDefault="587420F9" w14:paraId="4227E703" w14:textId="4FEF3FDA">
            <w:pPr>
              <w:spacing w:before="0" w:beforeAutospacing="off" w:after="0" w:afterAutospacing="off"/>
            </w:pPr>
            <w:r w:rsidRPr="587420F9" w:rsidR="587420F9">
              <w:rPr>
                <w:b w:val="1"/>
                <w:bCs w:val="1"/>
              </w:rPr>
              <w:t>Strong</w:t>
            </w:r>
            <w:r w:rsidR="587420F9">
              <w:rPr/>
              <w:t>: Azure Arc, Azure Stack, Hybrid Benefit for Windows Server and SQL Server</w:t>
            </w:r>
          </w:p>
        </w:tc>
        <w:tc>
          <w:tcPr>
            <w:tcW w:w="2329" w:type="dxa"/>
            <w:tcMar/>
            <w:vAlign w:val="center"/>
          </w:tcPr>
          <w:p w:rsidR="587420F9" w:rsidP="587420F9" w:rsidRDefault="587420F9" w14:paraId="0281F0A4" w14:textId="16F9F96A">
            <w:pPr>
              <w:spacing w:before="0" w:beforeAutospacing="off" w:after="0" w:afterAutospacing="off"/>
            </w:pPr>
            <w:r w:rsidR="587420F9">
              <w:rPr/>
              <w:t>Limited: AWS Outposts, hybrid networking options</w:t>
            </w:r>
          </w:p>
        </w:tc>
        <w:tc>
          <w:tcPr>
            <w:tcW w:w="2868" w:type="dxa"/>
            <w:tcMar/>
            <w:vAlign w:val="center"/>
          </w:tcPr>
          <w:p w:rsidR="587420F9" w:rsidP="587420F9" w:rsidRDefault="587420F9" w14:paraId="73CDB5CA" w14:textId="104258F5">
            <w:pPr>
              <w:spacing w:before="0" w:beforeAutospacing="off" w:after="0" w:afterAutospacing="off"/>
            </w:pPr>
            <w:r w:rsidR="587420F9">
              <w:rPr/>
              <w:t>Moderate: Anthos for hybrid/multi-cloud, limited Windows Server integration</w:t>
            </w:r>
          </w:p>
        </w:tc>
      </w:tr>
    </w:tbl>
    <w:p w:rsidR="00332B2A" w:rsidP="587420F9" w:rsidRDefault="00332B2A" w14:paraId="4D67E300" w14:textId="30B6B578">
      <w:pPr>
        <w:pStyle w:val="Heading3"/>
        <w:bidi w:val="0"/>
        <w:spacing w:before="281" w:beforeAutospacing="off" w:after="281" w:afterAutospacing="off"/>
      </w:pPr>
      <w:r w:rsidRPr="587420F9" w:rsidR="6B2E4B4B">
        <w:rPr>
          <w:rFonts w:ascii="Aptos" w:hAnsi="Aptos" w:eastAsia="Aptos" w:cs="Aptos"/>
          <w:b w:val="1"/>
          <w:bCs w:val="1"/>
          <w:noProof w:val="0"/>
          <w:sz w:val="28"/>
          <w:szCs w:val="28"/>
          <w:lang w:val="en-US"/>
        </w:rPr>
        <w:t>Brief Analysis: Best Balance for Contoso</w:t>
      </w:r>
    </w:p>
    <w:p w:rsidR="00332B2A" w:rsidP="587420F9" w:rsidRDefault="00332B2A" w14:paraId="78C5F48E" w14:textId="0F9E4788">
      <w:pPr>
        <w:bidi w:val="0"/>
        <w:spacing w:before="240" w:beforeAutospacing="off" w:after="240" w:afterAutospacing="off"/>
      </w:pPr>
      <w:r w:rsidRPr="587420F9" w:rsidR="6B2E4B4B">
        <w:rPr>
          <w:rFonts w:ascii="Aptos" w:hAnsi="Aptos" w:eastAsia="Aptos" w:cs="Aptos"/>
          <w:b w:val="1"/>
          <w:bCs w:val="1"/>
          <w:noProof w:val="0"/>
          <w:sz w:val="24"/>
          <w:szCs w:val="24"/>
          <w:lang w:val="en-US"/>
        </w:rPr>
        <w:t>Azure offers the best balance for Contoso</w:t>
      </w:r>
      <w:r w:rsidRPr="587420F9" w:rsidR="6B2E4B4B">
        <w:rPr>
          <w:rFonts w:ascii="Aptos" w:hAnsi="Aptos" w:eastAsia="Aptos" w:cs="Aptos"/>
          <w:noProof w:val="0"/>
          <w:sz w:val="24"/>
          <w:szCs w:val="24"/>
          <w:lang w:val="en-US"/>
        </w:rPr>
        <w:t xml:space="preserve"> due to its robust hybrid support, which is essential for a business with existing on-prem infrastructure. While AWS leads in scalability and maturity, and GCP is competitive in pricing with innovative billing models, </w:t>
      </w:r>
      <w:r w:rsidRPr="587420F9" w:rsidR="6B2E4B4B">
        <w:rPr>
          <w:rFonts w:ascii="Aptos" w:hAnsi="Aptos" w:eastAsia="Aptos" w:cs="Aptos"/>
          <w:b w:val="1"/>
          <w:bCs w:val="1"/>
          <w:noProof w:val="0"/>
          <w:sz w:val="24"/>
          <w:szCs w:val="24"/>
          <w:lang w:val="en-US"/>
        </w:rPr>
        <w:t>Azure’s enterprise-friendly hybrid tools, integration with existing Microsoft services, and flexible pricing give it an edge</w:t>
      </w:r>
      <w:r w:rsidRPr="587420F9" w:rsidR="6B2E4B4B">
        <w:rPr>
          <w:rFonts w:ascii="Aptos" w:hAnsi="Aptos" w:eastAsia="Aptos" w:cs="Aptos"/>
          <w:noProof w:val="0"/>
          <w:sz w:val="24"/>
          <w:szCs w:val="24"/>
          <w:lang w:val="en-US"/>
        </w:rPr>
        <w:t xml:space="preserve"> for organizations like Contoso undergoing cloud transformation.</w:t>
      </w:r>
    </w:p>
    <w:p w:rsidR="00332B2A" w:rsidRDefault="00332B2A" w14:paraId="150ACDFB" w14:textId="7290FBD0"/>
    <w:p w:rsidR="00332B2A" w:rsidP="587420F9" w:rsidRDefault="00332B2A" w14:paraId="52C5F5D3" w14:textId="04E62603">
      <w:pPr>
        <w:pStyle w:val="Heading3"/>
        <w:bidi w:val="0"/>
        <w:spacing w:before="281" w:beforeAutospacing="off" w:after="281" w:afterAutospacing="off"/>
      </w:pPr>
      <w:r w:rsidRPr="587420F9" w:rsidR="6B2E4B4B">
        <w:rPr>
          <w:rFonts w:ascii="Aptos" w:hAnsi="Aptos" w:eastAsia="Aptos" w:cs="Aptos"/>
          <w:b w:val="1"/>
          <w:bCs w:val="1"/>
          <w:noProof w:val="0"/>
          <w:sz w:val="28"/>
          <w:szCs w:val="28"/>
          <w:lang w:val="en-US"/>
        </w:rPr>
        <w:t>Cost Management Tools Comparison</w:t>
      </w:r>
    </w:p>
    <w:tbl>
      <w:tblPr>
        <w:tblStyle w:val="TableNormal"/>
        <w:bidiVisual w:val="0"/>
        <w:tblW w:w="0" w:type="auto"/>
        <w:tblLayout w:type="fixed"/>
        <w:tblLook w:val="06A0" w:firstRow="1" w:lastRow="0" w:firstColumn="1" w:lastColumn="0" w:noHBand="1" w:noVBand="1"/>
      </w:tblPr>
      <w:tblGrid>
        <w:gridCol w:w="1793"/>
        <w:gridCol w:w="2662"/>
        <w:gridCol w:w="1978"/>
        <w:gridCol w:w="2927"/>
      </w:tblGrid>
      <w:tr w:rsidR="587420F9" w:rsidTr="587420F9" w14:paraId="791C6936">
        <w:trPr>
          <w:trHeight w:val="300"/>
        </w:trPr>
        <w:tc>
          <w:tcPr>
            <w:tcW w:w="1793" w:type="dxa"/>
            <w:tcMar/>
            <w:vAlign w:val="center"/>
          </w:tcPr>
          <w:p w:rsidR="587420F9" w:rsidP="587420F9" w:rsidRDefault="587420F9" w14:paraId="0F7FD557" w14:textId="5DDD9212">
            <w:pPr>
              <w:bidi w:val="0"/>
              <w:spacing w:before="0" w:beforeAutospacing="off" w:after="0" w:afterAutospacing="off"/>
              <w:jc w:val="center"/>
            </w:pPr>
            <w:r w:rsidRPr="587420F9" w:rsidR="587420F9">
              <w:rPr>
                <w:b w:val="1"/>
                <w:bCs w:val="1"/>
              </w:rPr>
              <w:t>Feature</w:t>
            </w:r>
          </w:p>
        </w:tc>
        <w:tc>
          <w:tcPr>
            <w:tcW w:w="2662" w:type="dxa"/>
            <w:tcMar/>
            <w:vAlign w:val="center"/>
          </w:tcPr>
          <w:p w:rsidR="587420F9" w:rsidP="587420F9" w:rsidRDefault="587420F9" w14:paraId="67A763D0" w14:textId="457481EF">
            <w:pPr>
              <w:bidi w:val="0"/>
              <w:spacing w:before="0" w:beforeAutospacing="off" w:after="0" w:afterAutospacing="off"/>
              <w:jc w:val="center"/>
            </w:pPr>
            <w:r w:rsidRPr="587420F9" w:rsidR="587420F9">
              <w:rPr>
                <w:b w:val="1"/>
                <w:bCs w:val="1"/>
              </w:rPr>
              <w:t>Azure Cost Management + Billing</w:t>
            </w:r>
          </w:p>
        </w:tc>
        <w:tc>
          <w:tcPr>
            <w:tcW w:w="1978" w:type="dxa"/>
            <w:tcMar/>
            <w:vAlign w:val="center"/>
          </w:tcPr>
          <w:p w:rsidR="587420F9" w:rsidP="587420F9" w:rsidRDefault="587420F9" w14:paraId="2A49E0B0" w14:textId="6ECAB54D">
            <w:pPr>
              <w:bidi w:val="0"/>
              <w:spacing w:before="0" w:beforeAutospacing="off" w:after="0" w:afterAutospacing="off"/>
              <w:jc w:val="center"/>
            </w:pPr>
            <w:r w:rsidRPr="587420F9" w:rsidR="587420F9">
              <w:rPr>
                <w:b w:val="1"/>
                <w:bCs w:val="1"/>
              </w:rPr>
              <w:t>AWS Cost Explorer</w:t>
            </w:r>
          </w:p>
        </w:tc>
        <w:tc>
          <w:tcPr>
            <w:tcW w:w="2927" w:type="dxa"/>
            <w:tcMar/>
            <w:vAlign w:val="center"/>
          </w:tcPr>
          <w:p w:rsidR="587420F9" w:rsidP="587420F9" w:rsidRDefault="587420F9" w14:paraId="1EB7A730" w14:textId="6D291978">
            <w:pPr>
              <w:bidi w:val="0"/>
              <w:spacing w:before="0" w:beforeAutospacing="off" w:after="0" w:afterAutospacing="off"/>
              <w:jc w:val="center"/>
            </w:pPr>
            <w:r w:rsidRPr="587420F9" w:rsidR="587420F9">
              <w:rPr>
                <w:b w:val="1"/>
                <w:bCs w:val="1"/>
              </w:rPr>
              <w:t>GCP Cost Tools</w:t>
            </w:r>
          </w:p>
        </w:tc>
      </w:tr>
      <w:tr w:rsidR="587420F9" w:rsidTr="587420F9" w14:paraId="7B1B2C0D">
        <w:trPr>
          <w:trHeight w:val="300"/>
        </w:trPr>
        <w:tc>
          <w:tcPr>
            <w:tcW w:w="1793" w:type="dxa"/>
            <w:tcMar/>
            <w:vAlign w:val="center"/>
          </w:tcPr>
          <w:p w:rsidR="587420F9" w:rsidP="587420F9" w:rsidRDefault="587420F9" w14:paraId="1DDC16C2" w14:textId="0944AAED">
            <w:pPr>
              <w:bidi w:val="0"/>
              <w:spacing w:before="0" w:beforeAutospacing="off" w:after="0" w:afterAutospacing="off"/>
            </w:pPr>
            <w:r w:rsidRPr="587420F9" w:rsidR="587420F9">
              <w:rPr>
                <w:b w:val="1"/>
                <w:bCs w:val="1"/>
              </w:rPr>
              <w:t>Real-Time Cost Tracking</w:t>
            </w:r>
          </w:p>
        </w:tc>
        <w:tc>
          <w:tcPr>
            <w:tcW w:w="2662" w:type="dxa"/>
            <w:tcMar/>
            <w:vAlign w:val="center"/>
          </w:tcPr>
          <w:p w:rsidR="587420F9" w:rsidP="587420F9" w:rsidRDefault="587420F9" w14:paraId="2A32C0F8" w14:textId="7F087AB1">
            <w:pPr>
              <w:bidi w:val="0"/>
              <w:spacing w:before="0" w:beforeAutospacing="off" w:after="0" w:afterAutospacing="off"/>
            </w:pPr>
            <w:r w:rsidR="587420F9">
              <w:rPr/>
              <w:t>Yes</w:t>
            </w:r>
          </w:p>
        </w:tc>
        <w:tc>
          <w:tcPr>
            <w:tcW w:w="1978" w:type="dxa"/>
            <w:tcMar/>
            <w:vAlign w:val="center"/>
          </w:tcPr>
          <w:p w:rsidR="587420F9" w:rsidP="587420F9" w:rsidRDefault="587420F9" w14:paraId="294DB084" w14:textId="7E39F895">
            <w:pPr>
              <w:bidi w:val="0"/>
              <w:spacing w:before="0" w:beforeAutospacing="off" w:after="0" w:afterAutospacing="off"/>
            </w:pPr>
            <w:r w:rsidR="587420F9">
              <w:rPr/>
              <w:t>Yes</w:t>
            </w:r>
          </w:p>
        </w:tc>
        <w:tc>
          <w:tcPr>
            <w:tcW w:w="2927" w:type="dxa"/>
            <w:tcMar/>
            <w:vAlign w:val="center"/>
          </w:tcPr>
          <w:p w:rsidR="587420F9" w:rsidP="587420F9" w:rsidRDefault="587420F9" w14:paraId="4084A100" w14:textId="2BED5879">
            <w:pPr>
              <w:bidi w:val="0"/>
              <w:spacing w:before="0" w:beforeAutospacing="off" w:after="0" w:afterAutospacing="off"/>
            </w:pPr>
            <w:r w:rsidR="587420F9">
              <w:rPr/>
              <w:t>Yes</w:t>
            </w:r>
          </w:p>
        </w:tc>
      </w:tr>
      <w:tr w:rsidR="587420F9" w:rsidTr="587420F9" w14:paraId="22DDB342">
        <w:trPr>
          <w:trHeight w:val="300"/>
        </w:trPr>
        <w:tc>
          <w:tcPr>
            <w:tcW w:w="1793" w:type="dxa"/>
            <w:tcMar/>
            <w:vAlign w:val="center"/>
          </w:tcPr>
          <w:p w:rsidR="587420F9" w:rsidP="587420F9" w:rsidRDefault="587420F9" w14:paraId="1784AF88" w14:textId="48B6CCBC">
            <w:pPr>
              <w:bidi w:val="0"/>
              <w:spacing w:before="0" w:beforeAutospacing="off" w:after="0" w:afterAutospacing="off"/>
            </w:pPr>
            <w:r w:rsidRPr="587420F9" w:rsidR="587420F9">
              <w:rPr>
                <w:b w:val="1"/>
                <w:bCs w:val="1"/>
              </w:rPr>
              <w:t>Budgets &amp; Forecasting</w:t>
            </w:r>
          </w:p>
        </w:tc>
        <w:tc>
          <w:tcPr>
            <w:tcW w:w="2662" w:type="dxa"/>
            <w:tcMar/>
            <w:vAlign w:val="center"/>
          </w:tcPr>
          <w:p w:rsidR="587420F9" w:rsidP="587420F9" w:rsidRDefault="587420F9" w14:paraId="559087B4" w14:textId="1B88411D">
            <w:pPr>
              <w:bidi w:val="0"/>
              <w:spacing w:before="0" w:beforeAutospacing="off" w:after="0" w:afterAutospacing="off"/>
            </w:pPr>
            <w:r w:rsidR="587420F9">
              <w:rPr/>
              <w:t>Yes (budgets, alerts, anomaly detection)</w:t>
            </w:r>
          </w:p>
        </w:tc>
        <w:tc>
          <w:tcPr>
            <w:tcW w:w="1978" w:type="dxa"/>
            <w:tcMar/>
            <w:vAlign w:val="center"/>
          </w:tcPr>
          <w:p w:rsidR="587420F9" w:rsidP="587420F9" w:rsidRDefault="587420F9" w14:paraId="1DD93847" w14:textId="6A3303C2">
            <w:pPr>
              <w:bidi w:val="0"/>
              <w:spacing w:before="0" w:beforeAutospacing="off" w:after="0" w:afterAutospacing="off"/>
            </w:pPr>
            <w:r w:rsidR="587420F9">
              <w:rPr/>
              <w:t>Yes (budgets, forecasts)</w:t>
            </w:r>
          </w:p>
        </w:tc>
        <w:tc>
          <w:tcPr>
            <w:tcW w:w="2927" w:type="dxa"/>
            <w:tcMar/>
            <w:vAlign w:val="center"/>
          </w:tcPr>
          <w:p w:rsidR="587420F9" w:rsidP="587420F9" w:rsidRDefault="587420F9" w14:paraId="6134F2BA" w14:textId="3FF43EAD">
            <w:pPr>
              <w:bidi w:val="0"/>
              <w:spacing w:before="0" w:beforeAutospacing="off" w:after="0" w:afterAutospacing="off"/>
            </w:pPr>
            <w:r w:rsidR="587420F9">
              <w:rPr/>
              <w:t>Yes (budgets, cost estimation)</w:t>
            </w:r>
          </w:p>
        </w:tc>
      </w:tr>
      <w:tr w:rsidR="587420F9" w:rsidTr="587420F9" w14:paraId="13830695">
        <w:trPr>
          <w:trHeight w:val="300"/>
        </w:trPr>
        <w:tc>
          <w:tcPr>
            <w:tcW w:w="1793" w:type="dxa"/>
            <w:tcMar/>
            <w:vAlign w:val="center"/>
          </w:tcPr>
          <w:p w:rsidR="587420F9" w:rsidP="587420F9" w:rsidRDefault="587420F9" w14:paraId="36C13C0C" w14:textId="52816B2D">
            <w:pPr>
              <w:bidi w:val="0"/>
              <w:spacing w:before="0" w:beforeAutospacing="off" w:after="0" w:afterAutospacing="off"/>
            </w:pPr>
            <w:r w:rsidRPr="587420F9" w:rsidR="587420F9">
              <w:rPr>
                <w:b w:val="1"/>
                <w:bCs w:val="1"/>
              </w:rPr>
              <w:t>Multi-Cloud Support</w:t>
            </w:r>
          </w:p>
        </w:tc>
        <w:tc>
          <w:tcPr>
            <w:tcW w:w="2662" w:type="dxa"/>
            <w:tcMar/>
            <w:vAlign w:val="center"/>
          </w:tcPr>
          <w:p w:rsidR="587420F9" w:rsidP="587420F9" w:rsidRDefault="587420F9" w14:paraId="655F40CF" w14:textId="338DA965">
            <w:pPr>
              <w:bidi w:val="0"/>
              <w:spacing w:before="0" w:beforeAutospacing="off" w:after="0" w:afterAutospacing="off"/>
            </w:pPr>
            <w:r w:rsidRPr="587420F9" w:rsidR="587420F9">
              <w:rPr>
                <w:b w:val="1"/>
                <w:bCs w:val="1"/>
              </w:rPr>
              <w:t>Yes (with Azure Arc)</w:t>
            </w:r>
          </w:p>
        </w:tc>
        <w:tc>
          <w:tcPr>
            <w:tcW w:w="1978" w:type="dxa"/>
            <w:tcMar/>
            <w:vAlign w:val="center"/>
          </w:tcPr>
          <w:p w:rsidR="587420F9" w:rsidP="587420F9" w:rsidRDefault="587420F9" w14:paraId="3E6C76F3" w14:textId="4F826509">
            <w:pPr>
              <w:bidi w:val="0"/>
              <w:spacing w:before="0" w:beforeAutospacing="off" w:after="0" w:afterAutospacing="off"/>
            </w:pPr>
            <w:r w:rsidR="587420F9">
              <w:rPr/>
              <w:t>No</w:t>
            </w:r>
          </w:p>
        </w:tc>
        <w:tc>
          <w:tcPr>
            <w:tcW w:w="2927" w:type="dxa"/>
            <w:tcMar/>
            <w:vAlign w:val="center"/>
          </w:tcPr>
          <w:p w:rsidR="587420F9" w:rsidP="587420F9" w:rsidRDefault="587420F9" w14:paraId="0C8053F8" w14:textId="6579E865">
            <w:pPr>
              <w:bidi w:val="0"/>
              <w:spacing w:before="0" w:beforeAutospacing="off" w:after="0" w:afterAutospacing="off"/>
            </w:pPr>
            <w:r w:rsidR="587420F9">
              <w:rPr/>
              <w:t>No</w:t>
            </w:r>
          </w:p>
        </w:tc>
      </w:tr>
      <w:tr w:rsidR="587420F9" w:rsidTr="587420F9" w14:paraId="1C57F05A">
        <w:trPr>
          <w:trHeight w:val="300"/>
        </w:trPr>
        <w:tc>
          <w:tcPr>
            <w:tcW w:w="1793" w:type="dxa"/>
            <w:tcMar/>
            <w:vAlign w:val="center"/>
          </w:tcPr>
          <w:p w:rsidR="587420F9" w:rsidP="587420F9" w:rsidRDefault="587420F9" w14:paraId="1F7912C3" w14:textId="493C0DA3">
            <w:pPr>
              <w:bidi w:val="0"/>
              <w:spacing w:before="0" w:beforeAutospacing="off" w:after="0" w:afterAutospacing="off"/>
            </w:pPr>
            <w:r w:rsidRPr="587420F9" w:rsidR="587420F9">
              <w:rPr>
                <w:b w:val="1"/>
                <w:bCs w:val="1"/>
              </w:rPr>
              <w:t>Integration with Tools</w:t>
            </w:r>
          </w:p>
        </w:tc>
        <w:tc>
          <w:tcPr>
            <w:tcW w:w="2662" w:type="dxa"/>
            <w:tcMar/>
            <w:vAlign w:val="center"/>
          </w:tcPr>
          <w:p w:rsidR="587420F9" w:rsidP="587420F9" w:rsidRDefault="587420F9" w14:paraId="5CCB3E3B" w14:textId="5AF7DD17">
            <w:pPr>
              <w:bidi w:val="0"/>
              <w:spacing w:before="0" w:beforeAutospacing="off" w:after="0" w:afterAutospacing="off"/>
            </w:pPr>
            <w:r w:rsidR="587420F9">
              <w:rPr/>
              <w:t>Native with Power BI, APIs available</w:t>
            </w:r>
          </w:p>
        </w:tc>
        <w:tc>
          <w:tcPr>
            <w:tcW w:w="1978" w:type="dxa"/>
            <w:tcMar/>
            <w:vAlign w:val="center"/>
          </w:tcPr>
          <w:p w:rsidR="587420F9" w:rsidP="587420F9" w:rsidRDefault="587420F9" w14:paraId="232D83E8" w14:textId="104337FB">
            <w:pPr>
              <w:bidi w:val="0"/>
              <w:spacing w:before="0" w:beforeAutospacing="off" w:after="0" w:afterAutospacing="off"/>
            </w:pPr>
            <w:r w:rsidR="587420F9">
              <w:rPr/>
              <w:t>Integrated with AWS services</w:t>
            </w:r>
          </w:p>
        </w:tc>
        <w:tc>
          <w:tcPr>
            <w:tcW w:w="2927" w:type="dxa"/>
            <w:tcMar/>
            <w:vAlign w:val="center"/>
          </w:tcPr>
          <w:p w:rsidR="587420F9" w:rsidP="587420F9" w:rsidRDefault="587420F9" w14:paraId="3E6EB2E2" w14:textId="57F6BAE8">
            <w:pPr>
              <w:bidi w:val="0"/>
              <w:spacing w:before="0" w:beforeAutospacing="off" w:after="0" w:afterAutospacing="off"/>
            </w:pPr>
            <w:r w:rsidR="587420F9">
              <w:rPr/>
              <w:t>Integrated with BigQuery and GCP services</w:t>
            </w:r>
          </w:p>
        </w:tc>
      </w:tr>
      <w:tr w:rsidR="587420F9" w:rsidTr="587420F9" w14:paraId="6EDC4FC2">
        <w:trPr>
          <w:trHeight w:val="300"/>
        </w:trPr>
        <w:tc>
          <w:tcPr>
            <w:tcW w:w="1793" w:type="dxa"/>
            <w:tcMar/>
            <w:vAlign w:val="center"/>
          </w:tcPr>
          <w:p w:rsidR="587420F9" w:rsidP="587420F9" w:rsidRDefault="587420F9" w14:paraId="1063AEE1" w14:textId="2A3997DD">
            <w:pPr>
              <w:bidi w:val="0"/>
              <w:spacing w:before="0" w:beforeAutospacing="off" w:after="0" w:afterAutospacing="off"/>
            </w:pPr>
            <w:r w:rsidRPr="587420F9" w:rsidR="587420F9">
              <w:rPr>
                <w:b w:val="1"/>
                <w:bCs w:val="1"/>
              </w:rPr>
              <w:t>User-Friendliness</w:t>
            </w:r>
          </w:p>
        </w:tc>
        <w:tc>
          <w:tcPr>
            <w:tcW w:w="2662" w:type="dxa"/>
            <w:tcMar/>
            <w:vAlign w:val="center"/>
          </w:tcPr>
          <w:p w:rsidR="587420F9" w:rsidP="587420F9" w:rsidRDefault="587420F9" w14:paraId="1F237991" w14:textId="67F0BF3B">
            <w:pPr>
              <w:bidi w:val="0"/>
              <w:spacing w:before="0" w:beforeAutospacing="off" w:after="0" w:afterAutospacing="off"/>
            </w:pPr>
            <w:r w:rsidR="587420F9">
              <w:rPr/>
              <w:t>Intuitive dashboard, enterprise-focused</w:t>
            </w:r>
          </w:p>
        </w:tc>
        <w:tc>
          <w:tcPr>
            <w:tcW w:w="1978" w:type="dxa"/>
            <w:tcMar/>
            <w:vAlign w:val="center"/>
          </w:tcPr>
          <w:p w:rsidR="587420F9" w:rsidP="587420F9" w:rsidRDefault="587420F9" w14:paraId="0CFACDE6" w14:textId="17D05D9F">
            <w:pPr>
              <w:bidi w:val="0"/>
              <w:spacing w:before="0" w:beforeAutospacing="off" w:after="0" w:afterAutospacing="off"/>
            </w:pPr>
            <w:r w:rsidR="587420F9">
              <w:rPr/>
              <w:t>Functional, less intuitive UI</w:t>
            </w:r>
          </w:p>
        </w:tc>
        <w:tc>
          <w:tcPr>
            <w:tcW w:w="2927" w:type="dxa"/>
            <w:tcMar/>
            <w:vAlign w:val="center"/>
          </w:tcPr>
          <w:p w:rsidR="587420F9" w:rsidP="587420F9" w:rsidRDefault="587420F9" w14:paraId="40877F79" w14:textId="550F8C0C">
            <w:pPr>
              <w:bidi w:val="0"/>
              <w:spacing w:before="0" w:beforeAutospacing="off" w:after="0" w:afterAutospacing="off"/>
            </w:pPr>
            <w:r w:rsidR="587420F9">
              <w:rPr/>
              <w:t>Streamlined, focused on developers</w:t>
            </w:r>
          </w:p>
        </w:tc>
      </w:tr>
    </w:tbl>
    <w:p w:rsidR="00332B2A" w:rsidP="587420F9" w:rsidRDefault="00332B2A" w14:paraId="2200BBC1" w14:textId="6942CCB7">
      <w:pPr>
        <w:pStyle w:val="Heading3"/>
        <w:bidi w:val="0"/>
        <w:spacing w:before="281" w:beforeAutospacing="off" w:after="281" w:afterAutospacing="off"/>
      </w:pPr>
      <w:r w:rsidRPr="587420F9" w:rsidR="6B2E4B4B">
        <w:rPr>
          <w:rFonts w:ascii="Aptos" w:hAnsi="Aptos" w:eastAsia="Aptos" w:cs="Aptos"/>
          <w:b w:val="1"/>
          <w:bCs w:val="1"/>
          <w:noProof w:val="0"/>
          <w:sz w:val="28"/>
          <w:szCs w:val="28"/>
          <w:lang w:val="en-US"/>
        </w:rPr>
        <w:t>Summary: Azure's Advantage in Budgeting</w:t>
      </w:r>
    </w:p>
    <w:p w:rsidR="00332B2A" w:rsidP="587420F9" w:rsidRDefault="00332B2A" w14:paraId="5EAE6A8C" w14:textId="1A4FAF17">
      <w:pPr>
        <w:bidi w:val="0"/>
        <w:spacing w:before="240" w:beforeAutospacing="off" w:after="240" w:afterAutospacing="off"/>
      </w:pPr>
      <w:r w:rsidRPr="587420F9" w:rsidR="6B2E4B4B">
        <w:rPr>
          <w:rFonts w:ascii="Aptos" w:hAnsi="Aptos" w:eastAsia="Aptos" w:cs="Aptos"/>
          <w:b w:val="1"/>
          <w:bCs w:val="1"/>
          <w:noProof w:val="0"/>
          <w:sz w:val="24"/>
          <w:szCs w:val="24"/>
          <w:lang w:val="en-US"/>
        </w:rPr>
        <w:t>Azure Cost Management + Billing</w:t>
      </w:r>
      <w:r w:rsidRPr="587420F9" w:rsidR="6B2E4B4B">
        <w:rPr>
          <w:rFonts w:ascii="Aptos" w:hAnsi="Aptos" w:eastAsia="Aptos" w:cs="Aptos"/>
          <w:noProof w:val="0"/>
          <w:sz w:val="24"/>
          <w:szCs w:val="24"/>
          <w:lang w:val="en-US"/>
        </w:rPr>
        <w:t xml:space="preserve"> excels in simplifying enterprise budgeting by offering detailed cost visibility, actionable insights, and native integration with Power BI. Unlike AWS and GCP, it supports </w:t>
      </w:r>
      <w:r w:rsidRPr="587420F9" w:rsidR="6B2E4B4B">
        <w:rPr>
          <w:rFonts w:ascii="Aptos" w:hAnsi="Aptos" w:eastAsia="Aptos" w:cs="Aptos"/>
          <w:b w:val="1"/>
          <w:bCs w:val="1"/>
          <w:noProof w:val="0"/>
          <w:sz w:val="24"/>
          <w:szCs w:val="24"/>
          <w:lang w:val="en-US"/>
        </w:rPr>
        <w:t>multi-cloud cost tracking</w:t>
      </w:r>
      <w:r w:rsidRPr="587420F9" w:rsidR="6B2E4B4B">
        <w:rPr>
          <w:rFonts w:ascii="Aptos" w:hAnsi="Aptos" w:eastAsia="Aptos" w:cs="Aptos"/>
          <w:noProof w:val="0"/>
          <w:sz w:val="24"/>
          <w:szCs w:val="24"/>
          <w:lang w:val="en-US"/>
        </w:rPr>
        <w:t xml:space="preserve">, which is ideal for enterprises like Contoso managing complex environments. Its anomaly detection, budget alerts, and forecasting help financial teams maintain control over spend, enabling </w:t>
      </w:r>
      <w:r w:rsidRPr="587420F9" w:rsidR="6B2E4B4B">
        <w:rPr>
          <w:rFonts w:ascii="Aptos" w:hAnsi="Aptos" w:eastAsia="Aptos" w:cs="Aptos"/>
          <w:b w:val="1"/>
          <w:bCs w:val="1"/>
          <w:noProof w:val="0"/>
          <w:sz w:val="24"/>
          <w:szCs w:val="24"/>
          <w:lang w:val="en-US"/>
        </w:rPr>
        <w:t>more accurate budgeting and proactive cost governance</w:t>
      </w:r>
      <w:r w:rsidRPr="587420F9" w:rsidR="6B2E4B4B">
        <w:rPr>
          <w:rFonts w:ascii="Aptos" w:hAnsi="Aptos" w:eastAsia="Aptos" w:cs="Aptos"/>
          <w:noProof w:val="0"/>
          <w:sz w:val="24"/>
          <w:szCs w:val="24"/>
          <w:lang w:val="en-US"/>
        </w:rPr>
        <w:t xml:space="preserve"> in hybrid cloud deployments.</w:t>
      </w:r>
    </w:p>
    <w:p w:rsidR="00332B2A" w:rsidP="587420F9" w:rsidRDefault="00332B2A" w14:paraId="5CC4DDAA" w14:textId="0392BFE2">
      <w:pPr>
        <w:spacing w:before="240" w:beforeAutospacing="off" w:after="240" w:afterAutospacing="off"/>
      </w:pPr>
      <w:r w:rsidRPr="587420F9" w:rsidR="0D1226BD">
        <w:rPr>
          <w:rFonts w:ascii="Aptos" w:hAnsi="Aptos" w:eastAsia="Aptos" w:cs="Aptos"/>
          <w:b w:val="1"/>
          <w:bCs w:val="1"/>
          <w:noProof w:val="0"/>
          <w:sz w:val="24"/>
          <w:szCs w:val="24"/>
          <w:lang w:val="en-US"/>
        </w:rPr>
        <w:t>To:</w:t>
      </w:r>
      <w:r w:rsidRPr="587420F9" w:rsidR="0D1226BD">
        <w:rPr>
          <w:rFonts w:ascii="Aptos" w:hAnsi="Aptos" w:eastAsia="Aptos" w:cs="Aptos"/>
          <w:noProof w:val="0"/>
          <w:sz w:val="24"/>
          <w:szCs w:val="24"/>
          <w:lang w:val="en-US"/>
        </w:rPr>
        <w:t xml:space="preserve"> Chief Technology Officer, Contoso</w:t>
      </w:r>
    </w:p>
    <w:p w:rsidR="00332B2A" w:rsidP="587420F9" w:rsidRDefault="00332B2A" w14:paraId="4824D3D6" w14:textId="7D9080B1">
      <w:pPr>
        <w:spacing w:before="240" w:beforeAutospacing="off" w:after="240" w:afterAutospacing="off"/>
      </w:pPr>
      <w:r w:rsidRPr="587420F9" w:rsidR="0D1226BD">
        <w:rPr>
          <w:rFonts w:ascii="Aptos" w:hAnsi="Aptos" w:eastAsia="Aptos" w:cs="Aptos"/>
          <w:noProof w:val="0"/>
          <w:sz w:val="24"/>
          <w:szCs w:val="24"/>
          <w:lang w:val="en-US"/>
        </w:rPr>
        <w:t xml:space="preserve"> </w:t>
      </w:r>
      <w:r w:rsidRPr="587420F9" w:rsidR="0D1226BD">
        <w:rPr>
          <w:rFonts w:ascii="Aptos" w:hAnsi="Aptos" w:eastAsia="Aptos" w:cs="Aptos"/>
          <w:b w:val="1"/>
          <w:bCs w:val="1"/>
          <w:noProof w:val="0"/>
          <w:sz w:val="24"/>
          <w:szCs w:val="24"/>
          <w:lang w:val="en-US"/>
        </w:rPr>
        <w:t>From:</w:t>
      </w:r>
      <w:r w:rsidRPr="587420F9" w:rsidR="0D1226BD">
        <w:rPr>
          <w:rFonts w:ascii="Aptos" w:hAnsi="Aptos" w:eastAsia="Aptos" w:cs="Aptos"/>
          <w:noProof w:val="0"/>
          <w:sz w:val="24"/>
          <w:szCs w:val="24"/>
          <w:lang w:val="en-US"/>
        </w:rPr>
        <w:t xml:space="preserve"> [Your Name], Cloud Strategy Analyst</w:t>
      </w:r>
    </w:p>
    <w:p w:rsidR="00332B2A" w:rsidP="587420F9" w:rsidRDefault="00332B2A" w14:paraId="7C702545" w14:textId="7CCF21EB">
      <w:pPr>
        <w:spacing w:before="240" w:beforeAutospacing="off" w:after="240" w:afterAutospacing="off"/>
      </w:pPr>
      <w:r w:rsidRPr="587420F9" w:rsidR="0D1226BD">
        <w:rPr>
          <w:rFonts w:ascii="Aptos" w:hAnsi="Aptos" w:eastAsia="Aptos" w:cs="Aptos"/>
          <w:noProof w:val="0"/>
          <w:sz w:val="24"/>
          <w:szCs w:val="24"/>
          <w:lang w:val="en-US"/>
        </w:rPr>
        <w:t xml:space="preserve"> </w:t>
      </w:r>
      <w:r w:rsidRPr="587420F9" w:rsidR="0D1226BD">
        <w:rPr>
          <w:rFonts w:ascii="Aptos" w:hAnsi="Aptos" w:eastAsia="Aptos" w:cs="Aptos"/>
          <w:b w:val="1"/>
          <w:bCs w:val="1"/>
          <w:noProof w:val="0"/>
          <w:sz w:val="24"/>
          <w:szCs w:val="24"/>
          <w:lang w:val="en-US"/>
        </w:rPr>
        <w:t>Date:</w:t>
      </w:r>
      <w:r w:rsidRPr="587420F9" w:rsidR="0D1226BD">
        <w:rPr>
          <w:rFonts w:ascii="Aptos" w:hAnsi="Aptos" w:eastAsia="Aptos" w:cs="Aptos"/>
          <w:noProof w:val="0"/>
          <w:sz w:val="24"/>
          <w:szCs w:val="24"/>
          <w:lang w:val="en-US"/>
        </w:rPr>
        <w:t xml:space="preserve"> June 23, 2025</w:t>
      </w:r>
    </w:p>
    <w:p w:rsidR="00332B2A" w:rsidP="587420F9" w:rsidRDefault="00332B2A" w14:paraId="09DD281C" w14:textId="2D880C00">
      <w:pPr>
        <w:spacing w:before="240" w:beforeAutospacing="off" w:after="240" w:afterAutospacing="off"/>
      </w:pPr>
      <w:r w:rsidRPr="587420F9" w:rsidR="0D1226BD">
        <w:rPr>
          <w:rFonts w:ascii="Aptos" w:hAnsi="Aptos" w:eastAsia="Aptos" w:cs="Aptos"/>
          <w:noProof w:val="0"/>
          <w:sz w:val="24"/>
          <w:szCs w:val="24"/>
          <w:lang w:val="en-US"/>
        </w:rPr>
        <w:t xml:space="preserve"> </w:t>
      </w:r>
      <w:r w:rsidRPr="587420F9" w:rsidR="0D1226BD">
        <w:rPr>
          <w:rFonts w:ascii="Aptos" w:hAnsi="Aptos" w:eastAsia="Aptos" w:cs="Aptos"/>
          <w:b w:val="1"/>
          <w:bCs w:val="1"/>
          <w:noProof w:val="0"/>
          <w:sz w:val="24"/>
          <w:szCs w:val="24"/>
          <w:lang w:val="en-US"/>
        </w:rPr>
        <w:t>Subject:</w:t>
      </w:r>
      <w:r w:rsidRPr="587420F9" w:rsidR="0D1226BD">
        <w:rPr>
          <w:rFonts w:ascii="Aptos" w:hAnsi="Aptos" w:eastAsia="Aptos" w:cs="Aptos"/>
          <w:noProof w:val="0"/>
          <w:sz w:val="24"/>
          <w:szCs w:val="24"/>
          <w:lang w:val="en-US"/>
        </w:rPr>
        <w:t xml:space="preserve"> Recommendation for Microsoft Azure as the Preferred Cloud Platform</w:t>
      </w:r>
    </w:p>
    <w:p w:rsidR="00332B2A" w:rsidRDefault="00332B2A" w14:paraId="2DA18927" w14:textId="19A8AF33"/>
    <w:p w:rsidR="00332B2A" w:rsidP="587420F9" w:rsidRDefault="00332B2A" w14:paraId="4A589D1D" w14:textId="56F130FB">
      <w:pPr>
        <w:spacing w:before="240" w:beforeAutospacing="off" w:after="240" w:afterAutospacing="off"/>
      </w:pPr>
      <w:r w:rsidRPr="587420F9" w:rsidR="0D1226BD">
        <w:rPr>
          <w:rFonts w:ascii="Aptos" w:hAnsi="Aptos" w:eastAsia="Aptos" w:cs="Aptos"/>
          <w:noProof w:val="0"/>
          <w:sz w:val="24"/>
          <w:szCs w:val="24"/>
          <w:lang w:val="en-US"/>
        </w:rPr>
        <w:t xml:space="preserve">After a comprehensive comparison of Microsoft Azure, Amazon Web Services (AWS), and Google Cloud Platform (GCP), I recommend </w:t>
      </w:r>
      <w:r w:rsidRPr="587420F9" w:rsidR="0D1226BD">
        <w:rPr>
          <w:rFonts w:ascii="Aptos" w:hAnsi="Aptos" w:eastAsia="Aptos" w:cs="Aptos"/>
          <w:b w:val="1"/>
          <w:bCs w:val="1"/>
          <w:noProof w:val="0"/>
          <w:sz w:val="24"/>
          <w:szCs w:val="24"/>
          <w:lang w:val="en-US"/>
        </w:rPr>
        <w:t>Microsoft Azure</w:t>
      </w:r>
      <w:r w:rsidRPr="587420F9" w:rsidR="0D1226BD">
        <w:rPr>
          <w:rFonts w:ascii="Aptos" w:hAnsi="Aptos" w:eastAsia="Aptos" w:cs="Aptos"/>
          <w:noProof w:val="0"/>
          <w:sz w:val="24"/>
          <w:szCs w:val="24"/>
          <w:lang w:val="en-US"/>
        </w:rPr>
        <w:t xml:space="preserve"> as the optimal cloud provider for Contoso’s hybrid environment. Below is a summary of findings supporting this recommendation:</w:t>
      </w:r>
    </w:p>
    <w:p w:rsidR="00332B2A" w:rsidP="587420F9" w:rsidRDefault="00332B2A" w14:paraId="38D05EA4" w14:textId="66711623">
      <w:pPr>
        <w:pStyle w:val="Heading3"/>
        <w:spacing w:before="281" w:beforeAutospacing="off" w:after="281" w:afterAutospacing="off"/>
      </w:pPr>
      <w:r w:rsidRPr="587420F9" w:rsidR="0D1226BD">
        <w:rPr>
          <w:rFonts w:ascii="Aptos" w:hAnsi="Aptos" w:eastAsia="Aptos" w:cs="Aptos"/>
          <w:b w:val="1"/>
          <w:bCs w:val="1"/>
          <w:noProof w:val="0"/>
          <w:sz w:val="28"/>
          <w:szCs w:val="28"/>
          <w:lang w:val="en-US"/>
        </w:rPr>
        <w:t>1. Superior Hybrid Cloud Capabilities</w:t>
      </w:r>
    </w:p>
    <w:p w:rsidR="00332B2A" w:rsidP="587420F9" w:rsidRDefault="00332B2A" w14:paraId="5A1DEF80" w14:textId="493070B3">
      <w:pPr>
        <w:spacing w:before="240" w:beforeAutospacing="off" w:after="240" w:afterAutospacing="off"/>
      </w:pPr>
      <w:r w:rsidRPr="587420F9" w:rsidR="0D1226BD">
        <w:rPr>
          <w:rFonts w:ascii="Aptos" w:hAnsi="Aptos" w:eastAsia="Aptos" w:cs="Aptos"/>
          <w:noProof w:val="0"/>
          <w:sz w:val="24"/>
          <w:szCs w:val="24"/>
          <w:lang w:val="en-US"/>
        </w:rPr>
        <w:t xml:space="preserve">Azure offers unmatched hybrid cloud support through services like </w:t>
      </w:r>
      <w:r w:rsidRPr="587420F9" w:rsidR="0D1226BD">
        <w:rPr>
          <w:rFonts w:ascii="Aptos" w:hAnsi="Aptos" w:eastAsia="Aptos" w:cs="Aptos"/>
          <w:b w:val="1"/>
          <w:bCs w:val="1"/>
          <w:noProof w:val="0"/>
          <w:sz w:val="24"/>
          <w:szCs w:val="24"/>
          <w:lang w:val="en-US"/>
        </w:rPr>
        <w:t>Azure Arc</w:t>
      </w:r>
      <w:r w:rsidRPr="587420F9" w:rsidR="0D1226BD">
        <w:rPr>
          <w:rFonts w:ascii="Aptos" w:hAnsi="Aptos" w:eastAsia="Aptos" w:cs="Aptos"/>
          <w:noProof w:val="0"/>
          <w:sz w:val="24"/>
          <w:szCs w:val="24"/>
          <w:lang w:val="en-US"/>
        </w:rPr>
        <w:t xml:space="preserve">, </w:t>
      </w:r>
      <w:r w:rsidRPr="587420F9" w:rsidR="0D1226BD">
        <w:rPr>
          <w:rFonts w:ascii="Aptos" w:hAnsi="Aptos" w:eastAsia="Aptos" w:cs="Aptos"/>
          <w:b w:val="1"/>
          <w:bCs w:val="1"/>
          <w:noProof w:val="0"/>
          <w:sz w:val="24"/>
          <w:szCs w:val="24"/>
          <w:lang w:val="en-US"/>
        </w:rPr>
        <w:t>Azure Stack</w:t>
      </w:r>
      <w:r w:rsidRPr="587420F9" w:rsidR="0D1226BD">
        <w:rPr>
          <w:rFonts w:ascii="Aptos" w:hAnsi="Aptos" w:eastAsia="Aptos" w:cs="Aptos"/>
          <w:noProof w:val="0"/>
          <w:sz w:val="24"/>
          <w:szCs w:val="24"/>
          <w:lang w:val="en-US"/>
        </w:rPr>
        <w:t xml:space="preserve">, and </w:t>
      </w:r>
      <w:r w:rsidRPr="587420F9" w:rsidR="0D1226BD">
        <w:rPr>
          <w:rFonts w:ascii="Aptos" w:hAnsi="Aptos" w:eastAsia="Aptos" w:cs="Aptos"/>
          <w:b w:val="1"/>
          <w:bCs w:val="1"/>
          <w:noProof w:val="0"/>
          <w:sz w:val="24"/>
          <w:szCs w:val="24"/>
          <w:lang w:val="en-US"/>
        </w:rPr>
        <w:t>Hybrid Benefit</w:t>
      </w:r>
      <w:r w:rsidRPr="587420F9" w:rsidR="0D1226BD">
        <w:rPr>
          <w:rFonts w:ascii="Aptos" w:hAnsi="Aptos" w:eastAsia="Aptos" w:cs="Aptos"/>
          <w:noProof w:val="0"/>
          <w:sz w:val="24"/>
          <w:szCs w:val="24"/>
          <w:lang w:val="en-US"/>
        </w:rPr>
        <w:t>, enabling seamless integration between on-premises infrastructure and the cloud. AWS and GCP have hybrid offerings, but they lack the maturity and deep integration Azure provides—particularly critical for Contoso’s hybrid strategy.</w:t>
      </w:r>
    </w:p>
    <w:p w:rsidR="00332B2A" w:rsidP="587420F9" w:rsidRDefault="00332B2A" w14:paraId="279D3D10" w14:textId="07235F1D">
      <w:pPr>
        <w:pStyle w:val="Heading3"/>
        <w:spacing w:before="281" w:beforeAutospacing="off" w:after="281" w:afterAutospacing="off"/>
      </w:pPr>
      <w:r w:rsidRPr="587420F9" w:rsidR="0D1226BD">
        <w:rPr>
          <w:rFonts w:ascii="Aptos" w:hAnsi="Aptos" w:eastAsia="Aptos" w:cs="Aptos"/>
          <w:b w:val="1"/>
          <w:bCs w:val="1"/>
          <w:noProof w:val="0"/>
          <w:sz w:val="28"/>
          <w:szCs w:val="28"/>
          <w:lang w:val="en-US"/>
        </w:rPr>
        <w:t>2. Enterprise Integration</w:t>
      </w:r>
    </w:p>
    <w:p w:rsidR="00332B2A" w:rsidP="587420F9" w:rsidRDefault="00332B2A" w14:paraId="0095BC0D" w14:textId="4B23DABA">
      <w:pPr>
        <w:spacing w:before="240" w:beforeAutospacing="off" w:after="240" w:afterAutospacing="off"/>
      </w:pPr>
      <w:r w:rsidRPr="587420F9" w:rsidR="0D1226BD">
        <w:rPr>
          <w:rFonts w:ascii="Aptos" w:hAnsi="Aptos" w:eastAsia="Aptos" w:cs="Aptos"/>
          <w:noProof w:val="0"/>
          <w:sz w:val="24"/>
          <w:szCs w:val="24"/>
          <w:lang w:val="en-US"/>
        </w:rPr>
        <w:t xml:space="preserve">Azure natively integrates with </w:t>
      </w:r>
      <w:r w:rsidRPr="587420F9" w:rsidR="0D1226BD">
        <w:rPr>
          <w:rFonts w:ascii="Aptos" w:hAnsi="Aptos" w:eastAsia="Aptos" w:cs="Aptos"/>
          <w:b w:val="1"/>
          <w:bCs w:val="1"/>
          <w:noProof w:val="0"/>
          <w:sz w:val="24"/>
          <w:szCs w:val="24"/>
          <w:lang w:val="en-US"/>
        </w:rPr>
        <w:t>Active Directory</w:t>
      </w:r>
      <w:r w:rsidRPr="587420F9" w:rsidR="0D1226BD">
        <w:rPr>
          <w:rFonts w:ascii="Aptos" w:hAnsi="Aptos" w:eastAsia="Aptos" w:cs="Aptos"/>
          <w:noProof w:val="0"/>
          <w:sz w:val="24"/>
          <w:szCs w:val="24"/>
          <w:lang w:val="en-US"/>
        </w:rPr>
        <w:t xml:space="preserve"> and Microsoft 365 tools, which aligns perfectly with Contoso’s existing Microsoft-based infrastructure. This minimizes migration complexity and enhances security and identity management across environments.</w:t>
      </w:r>
    </w:p>
    <w:p w:rsidR="00332B2A" w:rsidP="587420F9" w:rsidRDefault="00332B2A" w14:paraId="0FF80F64" w14:textId="7337274F">
      <w:pPr>
        <w:pStyle w:val="Heading3"/>
        <w:spacing w:before="281" w:beforeAutospacing="off" w:after="281" w:afterAutospacing="off"/>
      </w:pPr>
      <w:r w:rsidRPr="587420F9" w:rsidR="0D1226BD">
        <w:rPr>
          <w:rFonts w:ascii="Aptos" w:hAnsi="Aptos" w:eastAsia="Aptos" w:cs="Aptos"/>
          <w:b w:val="1"/>
          <w:bCs w:val="1"/>
          <w:noProof w:val="0"/>
          <w:sz w:val="28"/>
          <w:szCs w:val="28"/>
          <w:lang w:val="en-US"/>
        </w:rPr>
        <w:t>3. Compliance and Security</w:t>
      </w:r>
    </w:p>
    <w:p w:rsidR="00332B2A" w:rsidP="587420F9" w:rsidRDefault="00332B2A" w14:paraId="584B6753" w14:textId="42791B7B">
      <w:pPr>
        <w:spacing w:before="240" w:beforeAutospacing="off" w:after="240" w:afterAutospacing="off"/>
      </w:pPr>
      <w:r w:rsidRPr="587420F9" w:rsidR="0D1226BD">
        <w:rPr>
          <w:rFonts w:ascii="Aptos" w:hAnsi="Aptos" w:eastAsia="Aptos" w:cs="Aptos"/>
          <w:noProof w:val="0"/>
          <w:sz w:val="24"/>
          <w:szCs w:val="24"/>
          <w:lang w:val="en-US"/>
        </w:rPr>
        <w:t xml:space="preserve">Azure leads with over </w:t>
      </w:r>
      <w:r w:rsidRPr="587420F9" w:rsidR="0D1226BD">
        <w:rPr>
          <w:rFonts w:ascii="Aptos" w:hAnsi="Aptos" w:eastAsia="Aptos" w:cs="Aptos"/>
          <w:b w:val="1"/>
          <w:bCs w:val="1"/>
          <w:noProof w:val="0"/>
          <w:sz w:val="24"/>
          <w:szCs w:val="24"/>
          <w:lang w:val="en-US"/>
        </w:rPr>
        <w:t>100 global compliance certifications</w:t>
      </w:r>
      <w:r w:rsidRPr="587420F9" w:rsidR="0D1226BD">
        <w:rPr>
          <w:rFonts w:ascii="Aptos" w:hAnsi="Aptos" w:eastAsia="Aptos" w:cs="Aptos"/>
          <w:noProof w:val="0"/>
          <w:sz w:val="24"/>
          <w:szCs w:val="24"/>
          <w:lang w:val="en-US"/>
        </w:rPr>
        <w:t>, including GDPR, HIPAA, FedRAMP, and ISO standards. This ensures Contoso meets regulatory requirements across regions and industries.</w:t>
      </w:r>
    </w:p>
    <w:p w:rsidR="00332B2A" w:rsidP="587420F9" w:rsidRDefault="00332B2A" w14:paraId="18FE01F6" w14:textId="0E829048">
      <w:pPr>
        <w:pStyle w:val="Heading3"/>
        <w:spacing w:before="281" w:beforeAutospacing="off" w:after="281" w:afterAutospacing="off"/>
      </w:pPr>
      <w:r w:rsidRPr="587420F9" w:rsidR="0D1226BD">
        <w:rPr>
          <w:rFonts w:ascii="Aptos" w:hAnsi="Aptos" w:eastAsia="Aptos" w:cs="Aptos"/>
          <w:b w:val="1"/>
          <w:bCs w:val="1"/>
          <w:noProof w:val="0"/>
          <w:sz w:val="28"/>
          <w:szCs w:val="28"/>
          <w:lang w:val="en-US"/>
        </w:rPr>
        <w:t>4. Competitive Compute and Cost Management</w:t>
      </w:r>
    </w:p>
    <w:p w:rsidR="00332B2A" w:rsidP="587420F9" w:rsidRDefault="00332B2A" w14:paraId="011B8093" w14:textId="66EA8072">
      <w:pPr>
        <w:spacing w:before="240" w:beforeAutospacing="off" w:after="240" w:afterAutospacing="off"/>
      </w:pPr>
      <w:r w:rsidRPr="587420F9" w:rsidR="0D1226BD">
        <w:rPr>
          <w:rFonts w:ascii="Aptos" w:hAnsi="Aptos" w:eastAsia="Aptos" w:cs="Aptos"/>
          <w:noProof w:val="0"/>
          <w:sz w:val="24"/>
          <w:szCs w:val="24"/>
          <w:lang w:val="en-US"/>
        </w:rPr>
        <w:t xml:space="preserve">Azure Virtual Machines offer comparable performance and SLAs (99.99%) to AWS EC2 and GCP Compute Engine, but with </w:t>
      </w:r>
      <w:r w:rsidRPr="587420F9" w:rsidR="0D1226BD">
        <w:rPr>
          <w:rFonts w:ascii="Aptos" w:hAnsi="Aptos" w:eastAsia="Aptos" w:cs="Aptos"/>
          <w:b w:val="1"/>
          <w:bCs w:val="1"/>
          <w:noProof w:val="0"/>
          <w:sz w:val="24"/>
          <w:szCs w:val="24"/>
          <w:lang w:val="en-US"/>
        </w:rPr>
        <w:t>superior hybrid flexibility</w:t>
      </w:r>
      <w:r w:rsidRPr="587420F9" w:rsidR="0D1226BD">
        <w:rPr>
          <w:rFonts w:ascii="Aptos" w:hAnsi="Aptos" w:eastAsia="Aptos" w:cs="Aptos"/>
          <w:noProof w:val="0"/>
          <w:sz w:val="24"/>
          <w:szCs w:val="24"/>
          <w:lang w:val="en-US"/>
        </w:rPr>
        <w:t xml:space="preserve">. Azure Cost Management + Billing simplifies enterprise budgeting through real-time tracking, Power BI integration, and </w:t>
      </w:r>
      <w:r w:rsidRPr="587420F9" w:rsidR="0D1226BD">
        <w:rPr>
          <w:rFonts w:ascii="Aptos" w:hAnsi="Aptos" w:eastAsia="Aptos" w:cs="Aptos"/>
          <w:b w:val="1"/>
          <w:bCs w:val="1"/>
          <w:noProof w:val="0"/>
          <w:sz w:val="24"/>
          <w:szCs w:val="24"/>
          <w:lang w:val="en-US"/>
        </w:rPr>
        <w:t>multi-cloud support</w:t>
      </w:r>
      <w:r w:rsidRPr="587420F9" w:rsidR="0D1226BD">
        <w:rPr>
          <w:rFonts w:ascii="Aptos" w:hAnsi="Aptos" w:eastAsia="Aptos" w:cs="Aptos"/>
          <w:noProof w:val="0"/>
          <w:sz w:val="24"/>
          <w:szCs w:val="24"/>
          <w:lang w:val="en-US"/>
        </w:rPr>
        <w:t>, enabling better visibility and governance.</w:t>
      </w:r>
    </w:p>
    <w:p w:rsidR="00332B2A" w:rsidP="587420F9" w:rsidRDefault="00332B2A" w14:paraId="2F3E1579" w14:textId="3D3E4B6F">
      <w:pPr>
        <w:pStyle w:val="Heading3"/>
        <w:spacing w:before="281" w:beforeAutospacing="off" w:after="281" w:afterAutospacing="off"/>
      </w:pPr>
      <w:r w:rsidRPr="587420F9" w:rsidR="0D1226BD">
        <w:rPr>
          <w:rFonts w:ascii="Aptos" w:hAnsi="Aptos" w:eastAsia="Aptos" w:cs="Aptos"/>
          <w:b w:val="1"/>
          <w:bCs w:val="1"/>
          <w:noProof w:val="0"/>
          <w:sz w:val="28"/>
          <w:szCs w:val="28"/>
          <w:lang w:val="en-US"/>
        </w:rPr>
        <w:t>Recommendation</w:t>
      </w:r>
    </w:p>
    <w:p w:rsidR="00332B2A" w:rsidP="587420F9" w:rsidRDefault="00332B2A" w14:paraId="3AD430CD" w14:textId="72247FF1">
      <w:pPr>
        <w:spacing w:before="240" w:beforeAutospacing="off" w:after="240" w:afterAutospacing="off"/>
      </w:pPr>
      <w:r w:rsidRPr="587420F9" w:rsidR="0D1226BD">
        <w:rPr>
          <w:rFonts w:ascii="Aptos" w:hAnsi="Aptos" w:eastAsia="Aptos" w:cs="Aptos"/>
          <w:noProof w:val="0"/>
          <w:sz w:val="24"/>
          <w:szCs w:val="24"/>
          <w:lang w:val="en-US"/>
        </w:rPr>
        <w:t xml:space="preserve">Based on its </w:t>
      </w:r>
      <w:r w:rsidRPr="587420F9" w:rsidR="0D1226BD">
        <w:rPr>
          <w:rFonts w:ascii="Aptos" w:hAnsi="Aptos" w:eastAsia="Aptos" w:cs="Aptos"/>
          <w:b w:val="1"/>
          <w:bCs w:val="1"/>
          <w:noProof w:val="0"/>
          <w:sz w:val="24"/>
          <w:szCs w:val="24"/>
          <w:lang w:val="en-US"/>
        </w:rPr>
        <w:t>hybrid readiness</w:t>
      </w:r>
      <w:r w:rsidRPr="587420F9" w:rsidR="0D1226BD">
        <w:rPr>
          <w:rFonts w:ascii="Aptos" w:hAnsi="Aptos" w:eastAsia="Aptos" w:cs="Aptos"/>
          <w:noProof w:val="0"/>
          <w:sz w:val="24"/>
          <w:szCs w:val="24"/>
          <w:lang w:val="en-US"/>
        </w:rPr>
        <w:t xml:space="preserve">, </w:t>
      </w:r>
      <w:r w:rsidRPr="587420F9" w:rsidR="0D1226BD">
        <w:rPr>
          <w:rFonts w:ascii="Aptos" w:hAnsi="Aptos" w:eastAsia="Aptos" w:cs="Aptos"/>
          <w:b w:val="1"/>
          <w:bCs w:val="1"/>
          <w:noProof w:val="0"/>
          <w:sz w:val="24"/>
          <w:szCs w:val="24"/>
          <w:lang w:val="en-US"/>
        </w:rPr>
        <w:t>enterprise compatibility</w:t>
      </w:r>
      <w:r w:rsidRPr="587420F9" w:rsidR="0D1226BD">
        <w:rPr>
          <w:rFonts w:ascii="Aptos" w:hAnsi="Aptos" w:eastAsia="Aptos" w:cs="Aptos"/>
          <w:noProof w:val="0"/>
          <w:sz w:val="24"/>
          <w:szCs w:val="24"/>
          <w:lang w:val="en-US"/>
        </w:rPr>
        <w:t xml:space="preserve">, and </w:t>
      </w:r>
      <w:r w:rsidRPr="587420F9" w:rsidR="0D1226BD">
        <w:rPr>
          <w:rFonts w:ascii="Aptos" w:hAnsi="Aptos" w:eastAsia="Aptos" w:cs="Aptos"/>
          <w:b w:val="1"/>
          <w:bCs w:val="1"/>
          <w:noProof w:val="0"/>
          <w:sz w:val="24"/>
          <w:szCs w:val="24"/>
          <w:lang w:val="en-US"/>
        </w:rPr>
        <w:t>cost governance tools</w:t>
      </w:r>
      <w:r w:rsidRPr="587420F9" w:rsidR="0D1226BD">
        <w:rPr>
          <w:rFonts w:ascii="Aptos" w:hAnsi="Aptos" w:eastAsia="Aptos" w:cs="Aptos"/>
          <w:noProof w:val="0"/>
          <w:sz w:val="24"/>
          <w:szCs w:val="24"/>
          <w:lang w:val="en-US"/>
        </w:rPr>
        <w:t xml:space="preserve">, I recommend that Contoso adopt </w:t>
      </w:r>
      <w:r w:rsidRPr="587420F9" w:rsidR="0D1226BD">
        <w:rPr>
          <w:rFonts w:ascii="Aptos" w:hAnsi="Aptos" w:eastAsia="Aptos" w:cs="Aptos"/>
          <w:b w:val="1"/>
          <w:bCs w:val="1"/>
          <w:noProof w:val="0"/>
          <w:sz w:val="24"/>
          <w:szCs w:val="24"/>
          <w:lang w:val="en-US"/>
        </w:rPr>
        <w:t>Microsoft Azure</w:t>
      </w:r>
      <w:r w:rsidRPr="587420F9" w:rsidR="0D1226BD">
        <w:rPr>
          <w:rFonts w:ascii="Aptos" w:hAnsi="Aptos" w:eastAsia="Aptos" w:cs="Aptos"/>
          <w:noProof w:val="0"/>
          <w:sz w:val="24"/>
          <w:szCs w:val="24"/>
          <w:lang w:val="en-US"/>
        </w:rPr>
        <w:t xml:space="preserve"> as its strategic cloud platform to ensure a secure, scalable, and efficient transformation.</w:t>
      </w:r>
    </w:p>
    <w:p w:rsidR="00332B2A" w:rsidRDefault="00332B2A" w14:paraId="1026AE77" w14:textId="3D2789BE"/>
    <w:p w:rsidR="00332B2A" w:rsidP="587420F9" w:rsidRDefault="00332B2A" w14:paraId="51F0FF83" w14:textId="72576912">
      <w:pPr>
        <w:spacing w:before="240" w:beforeAutospacing="off" w:after="240" w:afterAutospacing="off"/>
      </w:pPr>
      <w:r w:rsidRPr="587420F9" w:rsidR="0D1226BD">
        <w:rPr>
          <w:rFonts w:ascii="Aptos" w:hAnsi="Aptos" w:eastAsia="Aptos" w:cs="Aptos"/>
          <w:noProof w:val="0"/>
          <w:sz w:val="24"/>
          <w:szCs w:val="24"/>
          <w:lang w:val="en-US"/>
        </w:rPr>
        <w:t>Please let me know if you would like a detailed implementation roadmap or a cost-benefit analysis to accompany this recommendation.</w:t>
      </w:r>
    </w:p>
    <w:p w:rsidR="00332B2A" w:rsidRDefault="00332B2A" w14:paraId="2C078E63" w14:textId="4F5F0783"/>
    <w:sectPr w:rsidR="00332B2A">
      <w:headerReference w:type="even" r:id="rId6"/>
      <w:headerReference w:type="default" r:id="rId7"/>
      <w:headerReference w:type="firs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438BF" w:rsidP="007438BF" w:rsidRDefault="007438BF" w14:paraId="1B8DF849" w14:textId="77777777">
      <w:pPr>
        <w:spacing w:after="0" w:line="240" w:lineRule="auto"/>
      </w:pPr>
      <w:r>
        <w:separator/>
      </w:r>
    </w:p>
  </w:endnote>
  <w:endnote w:type="continuationSeparator" w:id="0">
    <w:p w:rsidR="007438BF" w:rsidP="007438BF" w:rsidRDefault="007438BF" w14:paraId="056DDED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438BF" w:rsidP="007438BF" w:rsidRDefault="007438BF" w14:paraId="1BB452C4" w14:textId="77777777">
      <w:pPr>
        <w:spacing w:after="0" w:line="240" w:lineRule="auto"/>
      </w:pPr>
      <w:r>
        <w:separator/>
      </w:r>
    </w:p>
  </w:footnote>
  <w:footnote w:type="continuationSeparator" w:id="0">
    <w:p w:rsidR="007438BF" w:rsidP="007438BF" w:rsidRDefault="007438BF" w14:paraId="444B436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7438BF" w:rsidRDefault="007438BF" w14:paraId="64E76E00" w14:textId="01FDDD71">
    <w:pPr>
      <w:pStyle w:val="Header"/>
    </w:pPr>
    <w:r>
      <w:rPr>
        <w:noProof/>
      </w:rPr>
      <mc:AlternateContent>
        <mc:Choice Requires="wps">
          <w:drawing>
            <wp:anchor distT="0" distB="0" distL="0" distR="0" simplePos="0" relativeHeight="251659264" behindDoc="0" locked="0" layoutInCell="1" allowOverlap="1" wp14:anchorId="0324E696" wp14:editId="0D8AFA6B">
              <wp:simplePos x="635" y="635"/>
              <wp:positionH relativeFrom="page">
                <wp:align>right</wp:align>
              </wp:positionH>
              <wp:positionV relativeFrom="page">
                <wp:align>top</wp:align>
              </wp:positionV>
              <wp:extent cx="996950" cy="314325"/>
              <wp:effectExtent l="0" t="0" r="0" b="9525"/>
              <wp:wrapNone/>
              <wp:docPr id="936711675" name="Text Box 2" descr="1 - General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96950" cy="314325"/>
                      </a:xfrm>
                      <a:prstGeom prst="rect">
                        <a:avLst/>
                      </a:prstGeom>
                      <a:noFill/>
                      <a:ln>
                        <a:noFill/>
                      </a:ln>
                    </wps:spPr>
                    <wps:txbx>
                      <w:txbxContent>
                        <w:p w:rsidRPr="007438BF" w:rsidR="007438BF" w:rsidP="007438BF" w:rsidRDefault="007438BF" w14:paraId="5BF1EA25" w14:textId="6AB06E79">
                          <w:pPr>
                            <w:spacing w:after="0"/>
                            <w:rPr>
                              <w:rFonts w:ascii="Calibri" w:hAnsi="Calibri" w:eastAsia="Calibri" w:cs="Calibri"/>
                              <w:noProof/>
                              <w:color w:val="000000"/>
                              <w:sz w:val="14"/>
                              <w:szCs w:val="14"/>
                            </w:rPr>
                          </w:pPr>
                          <w:r w:rsidRPr="007438BF">
                            <w:rPr>
                              <w:rFonts w:ascii="Calibri" w:hAnsi="Calibri" w:eastAsia="Calibri" w:cs="Calibri"/>
                              <w:noProof/>
                              <w:color w:val="000000"/>
                              <w:sz w:val="14"/>
                              <w:szCs w:val="14"/>
                            </w:rPr>
                            <w:t>1 - General Business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0324E696">
              <v:stroke joinstyle="miter"/>
              <v:path gradientshapeok="t" o:connecttype="rect"/>
            </v:shapetype>
            <v:shape id="Text Box 2" style="position:absolute;margin-left:27.3pt;margin-top:0;width:78.5pt;height:24.75pt;z-index:251659264;visibility:visible;mso-wrap-style:none;mso-wrap-distance-left:0;mso-wrap-distance-top:0;mso-wrap-distance-right:0;mso-wrap-distance-bottom:0;mso-position-horizontal:right;mso-position-horizontal-relative:page;mso-position-vertical:top;mso-position-vertical-relative:page;v-text-anchor:top" alt="1 - General Business"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">
              <v:fill o:detectmouseclick="t"/>
              <v:textbox style="mso-fit-shape-to-text:t" inset="0,15pt,20pt,0">
                <w:txbxContent>
                  <w:p w:rsidRPr="007438BF" w:rsidR="007438BF" w:rsidP="007438BF" w:rsidRDefault="007438BF" w14:paraId="5BF1EA25" w14:textId="6AB06E79">
                    <w:pPr>
                      <w:spacing w:after="0"/>
                      <w:rPr>
                        <w:rFonts w:ascii="Calibri" w:hAnsi="Calibri" w:eastAsia="Calibri" w:cs="Calibri"/>
                        <w:noProof/>
                        <w:color w:val="000000"/>
                        <w:sz w:val="14"/>
                        <w:szCs w:val="14"/>
                      </w:rPr>
                    </w:pPr>
                    <w:r w:rsidRPr="007438BF">
                      <w:rPr>
                        <w:rFonts w:ascii="Calibri" w:hAnsi="Calibri" w:eastAsia="Calibri" w:cs="Calibri"/>
                        <w:noProof/>
                        <w:color w:val="000000"/>
                        <w:sz w:val="14"/>
                        <w:szCs w:val="14"/>
                      </w:rPr>
                      <w:t>1 - General Business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7438BF" w:rsidRDefault="007438BF" w14:paraId="7F861670" w14:textId="79459378">
    <w:pPr>
      <w:pStyle w:val="Header"/>
    </w:pPr>
    <w:r>
      <w:rPr>
        <w:noProof/>
      </w:rPr>
      <mc:AlternateContent>
        <mc:Choice Requires="wps">
          <w:drawing>
            <wp:anchor distT="0" distB="0" distL="0" distR="0" simplePos="0" relativeHeight="251660288" behindDoc="0" locked="0" layoutInCell="1" allowOverlap="1" wp14:anchorId="7D375BE6" wp14:editId="6E05580A">
              <wp:simplePos x="635" y="635"/>
              <wp:positionH relativeFrom="page">
                <wp:align>right</wp:align>
              </wp:positionH>
              <wp:positionV relativeFrom="page">
                <wp:align>top</wp:align>
              </wp:positionV>
              <wp:extent cx="996950" cy="314325"/>
              <wp:effectExtent l="0" t="0" r="0" b="9525"/>
              <wp:wrapNone/>
              <wp:docPr id="414436325" name="Text Box 3" descr="1 - General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96950" cy="314325"/>
                      </a:xfrm>
                      <a:prstGeom prst="rect">
                        <a:avLst/>
                      </a:prstGeom>
                      <a:noFill/>
                      <a:ln>
                        <a:noFill/>
                      </a:ln>
                    </wps:spPr>
                    <wps:txbx>
                      <w:txbxContent>
                        <w:p w:rsidRPr="007438BF" w:rsidR="007438BF" w:rsidP="007438BF" w:rsidRDefault="007438BF" w14:paraId="4A7200B1" w14:textId="12915F65">
                          <w:pPr>
                            <w:spacing w:after="0"/>
                            <w:rPr>
                              <w:rFonts w:ascii="Calibri" w:hAnsi="Calibri" w:eastAsia="Calibri" w:cs="Calibri"/>
                              <w:noProof/>
                              <w:color w:val="000000"/>
                              <w:sz w:val="14"/>
                              <w:szCs w:val="14"/>
                            </w:rPr>
                          </w:pPr>
                          <w:r w:rsidRPr="007438BF">
                            <w:rPr>
                              <w:rFonts w:ascii="Calibri" w:hAnsi="Calibri" w:eastAsia="Calibri" w:cs="Calibri"/>
                              <w:noProof/>
                              <w:color w:val="000000"/>
                              <w:sz w:val="14"/>
                              <w:szCs w:val="14"/>
                            </w:rPr>
                            <w:t>1 - General Business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7D375BE6">
              <v:stroke joinstyle="miter"/>
              <v:path gradientshapeok="t" o:connecttype="rect"/>
            </v:shapetype>
            <v:shape id="Text Box 3" style="position:absolute;margin-left:27.3pt;margin-top:0;width:78.5pt;height:24.75pt;z-index:251660288;visibility:visible;mso-wrap-style:none;mso-wrap-distance-left:0;mso-wrap-distance-top:0;mso-wrap-distance-right:0;mso-wrap-distance-bottom:0;mso-position-horizontal:right;mso-position-horizontal-relative:page;mso-position-vertical:top;mso-position-vertical-relative:page;v-text-anchor:top" alt="1 - General Business"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">
              <v:fill o:detectmouseclick="t"/>
              <v:textbox style="mso-fit-shape-to-text:t" inset="0,15pt,20pt,0">
                <w:txbxContent>
                  <w:p w:rsidRPr="007438BF" w:rsidR="007438BF" w:rsidP="007438BF" w:rsidRDefault="007438BF" w14:paraId="4A7200B1" w14:textId="12915F65">
                    <w:pPr>
                      <w:spacing w:after="0"/>
                      <w:rPr>
                        <w:rFonts w:ascii="Calibri" w:hAnsi="Calibri" w:eastAsia="Calibri" w:cs="Calibri"/>
                        <w:noProof/>
                        <w:color w:val="000000"/>
                        <w:sz w:val="14"/>
                        <w:szCs w:val="14"/>
                      </w:rPr>
                    </w:pPr>
                    <w:r w:rsidRPr="007438BF">
                      <w:rPr>
                        <w:rFonts w:ascii="Calibri" w:hAnsi="Calibri" w:eastAsia="Calibri" w:cs="Calibri"/>
                        <w:noProof/>
                        <w:color w:val="000000"/>
                        <w:sz w:val="14"/>
                        <w:szCs w:val="14"/>
                      </w:rPr>
                      <w:t>1 - General Business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7438BF" w:rsidRDefault="007438BF" w14:paraId="340AA258" w14:textId="17AF770D">
    <w:pPr>
      <w:pStyle w:val="Header"/>
    </w:pPr>
    <w:r>
      <w:rPr>
        <w:noProof/>
      </w:rPr>
      <mc:AlternateContent>
        <mc:Choice Requires="wps">
          <w:drawing>
            <wp:anchor distT="0" distB="0" distL="0" distR="0" simplePos="0" relativeHeight="251658240" behindDoc="0" locked="0" layoutInCell="1" allowOverlap="1" wp14:anchorId="4176E53F" wp14:editId="0F08022C">
              <wp:simplePos x="635" y="635"/>
              <wp:positionH relativeFrom="page">
                <wp:align>right</wp:align>
              </wp:positionH>
              <wp:positionV relativeFrom="page">
                <wp:align>top</wp:align>
              </wp:positionV>
              <wp:extent cx="996950" cy="314325"/>
              <wp:effectExtent l="0" t="0" r="0" b="9525"/>
              <wp:wrapNone/>
              <wp:docPr id="1985081446" name="Text Box 1" descr="1 - General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96950" cy="314325"/>
                      </a:xfrm>
                      <a:prstGeom prst="rect">
                        <a:avLst/>
                      </a:prstGeom>
                      <a:noFill/>
                      <a:ln>
                        <a:noFill/>
                      </a:ln>
                    </wps:spPr>
                    <wps:txbx>
                      <w:txbxContent>
                        <w:p w:rsidRPr="007438BF" w:rsidR="007438BF" w:rsidP="007438BF" w:rsidRDefault="007438BF" w14:paraId="3091648C" w14:textId="54CB1C42">
                          <w:pPr>
                            <w:spacing w:after="0"/>
                            <w:rPr>
                              <w:rFonts w:ascii="Calibri" w:hAnsi="Calibri" w:eastAsia="Calibri" w:cs="Calibri"/>
                              <w:noProof/>
                              <w:color w:val="000000"/>
                              <w:sz w:val="14"/>
                              <w:szCs w:val="14"/>
                            </w:rPr>
                          </w:pPr>
                          <w:r w:rsidRPr="007438BF">
                            <w:rPr>
                              <w:rFonts w:ascii="Calibri" w:hAnsi="Calibri" w:eastAsia="Calibri" w:cs="Calibri"/>
                              <w:noProof/>
                              <w:color w:val="000000"/>
                              <w:sz w:val="14"/>
                              <w:szCs w:val="14"/>
                            </w:rPr>
                            <w:t>1 - General Business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4176E53F">
              <v:stroke joinstyle="miter"/>
              <v:path gradientshapeok="t" o:connecttype="rect"/>
            </v:shapetype>
            <v:shape id="Text Box 1" style="position:absolute;margin-left:27.3pt;margin-top:0;width:78.5pt;height:24.75pt;z-index:251658240;visibility:visible;mso-wrap-style:none;mso-wrap-distance-left:0;mso-wrap-distance-top:0;mso-wrap-distance-right:0;mso-wrap-distance-bottom:0;mso-position-horizontal:right;mso-position-horizontal-relative:page;mso-position-vertical:top;mso-position-vertical-relative:page;v-text-anchor:top" alt="1 - General Business"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">
              <v:fill o:detectmouseclick="t"/>
              <v:textbox style="mso-fit-shape-to-text:t" inset="0,15pt,20pt,0">
                <w:txbxContent>
                  <w:p w:rsidRPr="007438BF" w:rsidR="007438BF" w:rsidP="007438BF" w:rsidRDefault="007438BF" w14:paraId="3091648C" w14:textId="54CB1C42">
                    <w:pPr>
                      <w:spacing w:after="0"/>
                      <w:rPr>
                        <w:rFonts w:ascii="Calibri" w:hAnsi="Calibri" w:eastAsia="Calibri" w:cs="Calibri"/>
                        <w:noProof/>
                        <w:color w:val="000000"/>
                        <w:sz w:val="14"/>
                        <w:szCs w:val="14"/>
                      </w:rPr>
                    </w:pPr>
                    <w:r w:rsidRPr="007438BF">
                      <w:rPr>
                        <w:rFonts w:ascii="Calibri" w:hAnsi="Calibri" w:eastAsia="Calibri" w:cs="Calibri"/>
                        <w:noProof/>
                        <w:color w:val="000000"/>
                        <w:sz w:val="14"/>
                        <w:szCs w:val="14"/>
                      </w:rPr>
                      <w:t>1 - General Business</w:t>
                    </w:r>
                  </w:p>
                </w:txbxContent>
              </v:textbox>
              <w10:wrap anchorx="page" anchory="page"/>
            </v:shape>
          </w:pict>
        </mc:Fallback>
      </mc:AlternateContent>
    </w:r>
  </w:p>
</w:hdr>
</file>

<file path=word/numbering.xml><?xml version="1.0" encoding="utf-8"?>
<w:numbering xmlns:w="http://schemas.openxmlformats.org/wordprocessingml/2006/main">
  <w:abstractNum xmlns:w="http://schemas.openxmlformats.org/wordprocessingml/2006/main" w:abstractNumId="2">
    <w:nsid w:val="56149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6092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91079F"/>
    <w:rsid w:val="00332B2A"/>
    <w:rsid w:val="007438BF"/>
    <w:rsid w:val="00F46F8C"/>
    <w:rsid w:val="0191079F"/>
    <w:rsid w:val="0D1226BD"/>
    <w:rsid w:val="20919F3F"/>
    <w:rsid w:val="2D7F264B"/>
    <w:rsid w:val="4B27DEC8"/>
    <w:rsid w:val="4FB4B494"/>
    <w:rsid w:val="587420F9"/>
    <w:rsid w:val="5AEFA146"/>
    <w:rsid w:val="6B2E4B4B"/>
    <w:rsid w:val="6F4BAD37"/>
    <w:rsid w:val="6F4BAD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079F"/>
  <w15:chartTrackingRefBased/>
  <w15:docId w15:val="{039FEDC9-ED0A-49F3-9AC9-B11B4635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743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38BF"/>
  </w:style>
  <w:style w:type="paragraph" w:styleId="ListParagraph">
    <w:uiPriority w:val="34"/>
    <w:name w:val="List Paragraph"/>
    <w:basedOn w:val="Normal"/>
    <w:qFormat/>
    <w:rsid w:val="587420F9"/>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3.xml" Id="rId8"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 Type="http://schemas.openxmlformats.org/officeDocument/2006/relationships/numbering" Target="numbering.xml" Id="Rcd279c726a404f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Moura, Luba</dc:creator>
  <keywords/>
  <dc:description/>
  <lastModifiedBy>Moura, Luba</lastModifiedBy>
  <revision>2</revision>
  <dcterms:created xsi:type="dcterms:W3CDTF">2025-06-24T03:35:00.0000000Z</dcterms:created>
  <dcterms:modified xsi:type="dcterms:W3CDTF">2025-06-24T03:40:18.7060181Z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7651f066,37d515fb,18b3cbe5</vt:lpwstr>
  </property>
  <property fmtid="{D5CDD505-2E9C-101B-9397-08002B2CF9AE}" pid="3" name="ClassificationContentMarkingHeaderFontProps">
    <vt:lpwstr>#000000,7,Calibri</vt:lpwstr>
  </property>
  <property fmtid="{D5CDD505-2E9C-101B-9397-08002B2CF9AE}" pid="4" name="ClassificationContentMarkingHeaderText">
    <vt:lpwstr>1 - General Business</vt:lpwstr>
  </property>
  <property fmtid="{D5CDD505-2E9C-101B-9397-08002B2CF9AE}" pid="5" name="MSIP_Label_57903732-8a6f-4e0e-952b-fe0b250d49cc_Enabled">
    <vt:lpwstr>true</vt:lpwstr>
  </property>
  <property fmtid="{D5CDD505-2E9C-101B-9397-08002B2CF9AE}" pid="6" name="MSIP_Label_57903732-8a6f-4e0e-952b-fe0b250d49cc_SetDate">
    <vt:lpwstr>2025-06-24T03:35:30Z</vt:lpwstr>
  </property>
  <property fmtid="{D5CDD505-2E9C-101B-9397-08002B2CF9AE}" pid="7" name="MSIP_Label_57903732-8a6f-4e0e-952b-fe0b250d49cc_Method">
    <vt:lpwstr>Standard</vt:lpwstr>
  </property>
  <property fmtid="{D5CDD505-2E9C-101B-9397-08002B2CF9AE}" pid="8" name="MSIP_Label_57903732-8a6f-4e0e-952b-fe0b250d49cc_Name">
    <vt:lpwstr>1- General Business</vt:lpwstr>
  </property>
  <property fmtid="{D5CDD505-2E9C-101B-9397-08002B2CF9AE}" pid="9" name="MSIP_Label_57903732-8a6f-4e0e-952b-fe0b250d49cc_SiteId">
    <vt:lpwstr>90f1aac4-c661-46a9-83fd-e021705adcc9</vt:lpwstr>
  </property>
  <property fmtid="{D5CDD505-2E9C-101B-9397-08002B2CF9AE}" pid="10" name="MSIP_Label_57903732-8a6f-4e0e-952b-fe0b250d49cc_ActionId">
    <vt:lpwstr>ded87b5d-2495-455a-84ad-04c0d4ca41b5</vt:lpwstr>
  </property>
  <property fmtid="{D5CDD505-2E9C-101B-9397-08002B2CF9AE}" pid="11" name="MSIP_Label_57903732-8a6f-4e0e-952b-fe0b250d49cc_ContentBits">
    <vt:lpwstr>1</vt:lpwstr>
  </property>
  <property fmtid="{D5CDD505-2E9C-101B-9397-08002B2CF9AE}" pid="12" name="MSIP_Label_57903732-8a6f-4e0e-952b-fe0b250d49cc_Tag">
    <vt:lpwstr>10, 3, 0, 2</vt:lpwstr>
  </property>
</Properties>
</file>