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F7交易传输时间]:[1230105215] </w:t>
        <w:br/>
        <w:t xml:space="preserve">[                     F11系统跟踪号]:[000307] </w:t>
        <w:br/>
        <w:t xml:space="preserve">[               F12受卡方所在地时间]:[105215]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F37检索参考号]:[000000000026]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F128报文鉴别码]:[3638443339353346]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5-CDM存款-超时-作为“存款确认”的原交易2</w:t>
      </w:r>
    </w:p>
    <w:p>
      <w:r>
        <w:t xml:space="preserve">系统运行状态信息：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F4交易金额]:[000000000007] </w:t>
        <w:br/>
        <w:t xml:space="preserve">[                    F7交易传输时间]:[1230105258] </w:t>
        <w:br/>
        <w:t xml:space="preserve">[                     F11系统跟踪号]:[000308] </w:t>
        <w:br/>
        <w:t xml:space="preserve">[               F12受卡方所在地时间]:[105258]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F37检索参考号]:[000000000027]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F128报文鉴别码]:[4231434343313541]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