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pPr>
        <w:pStyle w:val="Heading2"/>
      </w:pPr>
      <w:r>
        <w:t>Summary</w:t>
      </w:r>
    </w:p>
    <w:p>
      <w:r>
        <w:t>Full-stack developer specializing in React and Node.js with 3 years of startup experience.</w:t>
      </w:r>
    </w:p>
    <w:p>
      <w:pPr>
        <w:pStyle w:val="Heading2"/>
      </w:pPr>
      <w:r>
        <w:t>Experience</w:t>
      </w:r>
    </w:p>
    <w:p>
      <w:r>
        <w:t>Software Developer at StartupCo, 2021-2024. Led migration from monolith to microservices architecture.</w:t>
      </w:r>
    </w:p>
    <w:p>
      <w:pPr>
        <w:pStyle w:val="Heading2"/>
      </w:pPr>
      <w:r>
        <w:t>Education</w:t>
      </w:r>
    </w:p>
    <w:p>
      <w:r>
        <w:t>BSc Computer Science, Czech Technical University in Prague,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