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Sarah Wilson — Principal Engineer</w:t>
      </w:r>
    </w:p>
    <w:p>
      <w:pPr>
        <w:pStyle w:val="Heading2"/>
      </w:pPr>
      <w:r>
        <w:t>Summary</w:t>
      </w:r>
    </w:p>
    <w:p>
      <w:r>
        <w:t>15 years of experience in distributed systems, database internals, and technical leadership. Published 12 papers on consensus protocols.</w:t>
      </w:r>
    </w:p>
    <w:p>
      <w:pPr>
        <w:pStyle w:val="Heading2"/>
      </w:pPr>
      <w:r>
        <w:t>Experience</w:t>
      </w:r>
    </w:p>
    <w:p>
      <w:r>
        <w:t>Principal Engineer at BigTech, 2019-2024. Architected the real-time event processing pipeline handling 50 billion events per day. Led a team of 25 engineers across three continents.</w:t>
      </w:r>
    </w:p>
    <w:p>
      <w:r>
        <w:t>Staff Engineer at MidCorp, 2015-2019. Redesigned the core storage engine resulting in 40 percent latency reduction. Mentored 8 junior engineers, 5 of whom were promoted within 2 years.</w:t>
      </w:r>
    </w:p>
    <w:p>
      <w:r>
        <w:t>Senior Engineer at StartupX, 2012-2015. Built the initial data pipeline from scratch. Implemented automated testing reducing production incidents by 60 percent.</w:t>
      </w:r>
    </w:p>
    <w:p>
      <w:r>
        <w:t>Software Engineer at ConsultCo, 2009-2012. Delivered 15 client projects across finance, healthcare, and government sectors.</w:t>
      </w:r>
    </w:p>
    <w:p>
      <w:pPr>
        <w:pStyle w:val="Heading2"/>
      </w:pPr>
      <w:r>
        <w:t>Education</w:t>
      </w:r>
    </w:p>
    <w:p>
      <w:r>
        <w:t>MSc Computer Science, Stanford University, 2009. Thesis: Fault-tolerant distributed consensus in partially synchronous networks.</w:t>
      </w:r>
    </w:p>
    <w:p>
      <w:r>
        <w:t>BSc Mathematics, University of Cambridge, 2007.</w:t>
      </w:r>
    </w:p>
    <w:p>
      <w:pPr>
        <w:pStyle w:val="Heading2"/>
      </w:pPr>
      <w:r>
        <w:t>Publications</w:t>
      </w:r>
    </w:p>
    <w:p>
      <w:r>
        <w:t>Wilson et al. 2023. Adaptive consensus for geo-distributed databases. Proceedings of VLDB.</w:t>
      </w:r>
    </w:p>
    <w:p>
      <w:r>
        <w:t>Wilson et al. 2021. Practical Byzantine fault tolerance at scale. ACM Computing Surveys.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