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Lisa Park — ML Engineer</w:t>
      </w:r>
    </w:p>
    <w:p>
      <w:pPr>
        <w:pStyle w:val="Heading2"/>
      </w:pPr>
      <w:r>
        <w:t>Experience</w:t>
      </w:r>
    </w:p>
    <w:p>
      <w:r>
        <w:t>ML Engineer at AIStartup, 2022-2024:</w:t>
        <w:br/>
        <w:t>- Trained and deployed transformer models for document classification</w:t>
        <w:br/>
        <w:t>- Reduced inference latency from 200ms to 45ms using ONNX optimization</w:t>
        <w:br/>
        <w:t>- Built automated retraining pipeline processing 500K documents weekly</w:t>
      </w:r>
    </w:p>
    <w:p>
      <w:r>
        <w:t>ML Intern at ResearchLab, Summer 2021:</w:t>
        <w:br/>
        <w:t>- Implemented BERT fine-tuning for sentiment analysis</w:t>
        <w:br/>
        <w:t>- Achieved 94 percent accuracy on internal benchmark dataset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