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25/09/2026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SWTID-2026-3184</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 xml:space="preserve">API Studdy Buddy</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r w:rsidDel="00000000" w:rsidR="00000000" w:rsidRPr="00000000">
        <w:rPr>
          <w:rFonts w:ascii="Arial" w:cs="Arial" w:eastAsia="Arial" w:hAnsi="Arial"/>
          <w:b w:val="1"/>
          <w:bCs w:val="1"/>
        </w:rPr>
        <w:drawing>
          <wp:inline distB="0" distT="0" distL="0" distR="0">
            <wp:extent cx="9237345" cy="4093845"/>
            <wp:effectExtent b="0" l="0" r="0" t="0"/>
            <wp:docPr id="40806650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37345" cy="40938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3">
      <w:pPr>
        <w:rPr>
          <w:rFonts w:ascii="Arial" w:cs="Arial" w:eastAsia="Arial" w:hAnsi="Arial"/>
        </w:rPr>
      </w:pPr>
      <w:r w:rsidDel="00000000" w:rsidR="00000000" w:rsidRPr="00000000">
        <w:rPr>
          <w:rtl w:val="0"/>
        </w:rPr>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
              <w:tblW w:w="2050.0" w:type="dxa"/>
              <w:jc w:val="left"/>
              <w:tblLayout w:type="fixed"/>
              <w:tblLook w:val="0400"/>
            </w:tblPr>
            <w:tblGrid>
              <w:gridCol w:w="2050"/>
              <w:tblGridChange w:id="0">
                <w:tblGrid>
                  <w:gridCol w:w="2050"/>
                </w:tblGrid>
              </w:tblGridChange>
            </w:tblGrid>
            <w:tr>
              <w:trPr>
                <w:cantSplit w:val="0"/>
                <w:tblHeader w:val="0"/>
              </w:trPr>
              <w:tc>
                <w:tcPr>
                  <w:vAlign w:val="center"/>
                </w:tcPr>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Study Assistance</w:t>
                  </w:r>
                </w:p>
              </w:tc>
            </w:tr>
          </w:tbl>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28">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6"/>
              <w:tblW w:w="2050.0" w:type="dxa"/>
              <w:jc w:val="left"/>
              <w:tblLayout w:type="fixed"/>
              <w:tblLook w:val="0400"/>
            </w:tblPr>
            <w:tblGrid>
              <w:gridCol w:w="2050"/>
              <w:tblGridChange w:id="0">
                <w:tblGrid>
                  <w:gridCol w:w="2050"/>
                </w:tblGrid>
              </w:tblGridChange>
            </w:tblGrid>
            <w:tr>
              <w:trPr>
                <w:cantSplit w:val="0"/>
                <w:tblHeader w:val="0"/>
              </w:trPr>
              <w:tc>
                <w:tcPr>
                  <w:vAlign w:val="center"/>
                </w:tcPr>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Study Assistance</w:t>
                  </w:r>
                </w:p>
              </w:tc>
            </w:tr>
          </w:tbl>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33">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8"/>
              <w:tblW w:w="2050.0" w:type="dxa"/>
              <w:jc w:val="left"/>
              <w:tblLayout w:type="fixed"/>
              <w:tblLook w:val="0400"/>
            </w:tblPr>
            <w:tblGrid>
              <w:gridCol w:w="2050"/>
              <w:tblGridChange w:id="0">
                <w:tblGrid>
                  <w:gridCol w:w="2050"/>
                </w:tblGrid>
              </w:tblGridChange>
            </w:tblGrid>
            <w:tr>
              <w:trPr>
                <w:cantSplit w:val="0"/>
                <w:tblHeader w:val="0"/>
              </w:trPr>
              <w:tc>
                <w:tcPr>
                  <w:vAlign w:val="center"/>
                </w:tcPr>
                <w:p w:rsidR="00000000" w:rsidDel="00000000" w:rsidP="00000000" w:rsidRDefault="00000000" w:rsidRPr="00000000" w14:paraId="000000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Study Assistance</w:t>
                  </w:r>
                </w:p>
              </w:tc>
            </w:tr>
          </w:tbl>
          <w:p w:rsidR="00000000" w:rsidDel="00000000" w:rsidP="00000000" w:rsidRDefault="00000000" w:rsidRPr="00000000" w14:paraId="0000003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AI API Integration</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The API request is successfully processed and a response is returned.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Chat Interface</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Questions and responses are displayed clearly.</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Chat Interface</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4E">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0"/>
              <w:tblW w:w="6195.0" w:type="dxa"/>
              <w:jc w:val="left"/>
              <w:tblLayout w:type="fixed"/>
              <w:tblLook w:val="0400"/>
            </w:tblPr>
            <w:tblGrid>
              <w:gridCol w:w="6195"/>
              <w:tblGridChange w:id="0">
                <w:tblGrid>
                  <w:gridCol w:w="6195"/>
                </w:tblGrid>
              </w:tblGridChange>
            </w:tblGrid>
            <w:tr>
              <w:trPr>
                <w:cantSplit w:val="0"/>
                <w:tblHeader w:val="0"/>
              </w:trPr>
              <w:tc>
                <w:tcPr>
                  <w:vAlign w:val="center"/>
                </w:tcPr>
                <w:p w:rsidR="00000000" w:rsidDel="00000000" w:rsidP="00000000" w:rsidRDefault="00000000" w:rsidRPr="00000000" w14:paraId="0000005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enter a new question after receiving a response.</w:t>
                  </w:r>
                </w:p>
              </w:tc>
            </w:tr>
          </w:tbl>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submit multiple questions without restarting the application.</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receive an error message when the AI API is unavailable.</w:t>
            </w:r>
          </w:p>
        </w:tc>
        <w:tc>
          <w:tcPr/>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clear error message is displayed when the API request fails.</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Testing</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As a developer, I can test the AI Study Buddy under different user loads.</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The application responds successfully under the selected test load.</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388" w:hRule="atLeast"/>
          <w:tblHeader w:val="0"/>
        </w:trPr>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Testing</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USN-9</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67">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2"/>
              <w:tblW w:w="5742.0" w:type="dxa"/>
              <w:jc w:val="left"/>
              <w:tblLayout w:type="fixed"/>
              <w:tblLook w:val="0400"/>
            </w:tblPr>
            <w:tblGrid>
              <w:gridCol w:w="5742"/>
              <w:tblGridChange w:id="0">
                <w:tblGrid>
                  <w:gridCol w:w="5742"/>
                </w:tblGrid>
              </w:tblGridChange>
            </w:tblGrid>
            <w:tr>
              <w:trPr>
                <w:cantSplit w:val="0"/>
                <w:tblHeader w:val="0"/>
              </w:trPr>
              <w:tc>
                <w:tcPr>
                  <w:vAlign w:val="center"/>
                </w:tcPr>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developer, I can test different study-related questions.</w:t>
                  </w:r>
                </w:p>
              </w:tc>
            </w:tr>
          </w:tbl>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The AI provides responses for different valid queries.</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w:t>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USN-10</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72">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4"/>
              <w:tblW w:w="7342.0" w:type="dxa"/>
              <w:jc w:val="left"/>
              <w:tblLayout w:type="fixed"/>
              <w:tblLook w:val="0400"/>
            </w:tblPr>
            <w:tblGrid>
              <w:gridCol w:w="7342"/>
              <w:tblGridChange w:id="0">
                <w:tblGrid>
                  <w:gridCol w:w="7342"/>
                </w:tblGrid>
              </w:tblGridChange>
            </w:tblGrid>
            <w:tr>
              <w:trPr>
                <w:cantSplit w:val="0"/>
                <w:tblHeader w:val="0"/>
              </w:trPr>
              <w:tc>
                <w:tcPr>
                  <w:vAlign w:val="center"/>
                </w:tcPr>
                <w:p w:rsidR="00000000" w:rsidDel="00000000" w:rsidP="00000000" w:rsidRDefault="00000000" w:rsidRPr="00000000" w14:paraId="0000007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team, we can document the setup and working of the AI Study Buddy.</w:t>
                  </w:r>
                </w:p>
              </w:tc>
            </w:tr>
          </w:tbl>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setup, features, and system workflow are documented.</w:t>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User interface</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 xml:space="preserve">USN-11</w:t>
            </w:r>
          </w:p>
        </w:tc>
        <w:tc>
          <w:tcPr/>
          <w:p w:rsidR="00000000" w:rsidDel="00000000" w:rsidP="00000000" w:rsidRDefault="00000000" w:rsidRPr="00000000" w14:paraId="0000007C">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use the application through a simple and user-friendly interface.</w:t>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All main features are accessible and easy to use.</w:t>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p w:rsidR="00000000" w:rsidDel="00000000" w:rsidP="00000000" w:rsidRDefault="00000000" w:rsidRPr="00000000" w14:paraId="00000081">
            <w:pP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Deployement</w:t>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USN-12</w:t>
            </w:r>
          </w:p>
        </w:tc>
        <w:tc>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As a developer, I can configure the API and run the applicatio</w:t>
            </w:r>
          </w:p>
        </w:tc>
        <w:tc>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The application runs successfully with the required API configuration.</w:t>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bl>
    <w:p w:rsidR="00000000" w:rsidDel="00000000" w:rsidP="00000000" w:rsidRDefault="00000000" w:rsidRPr="00000000" w14:paraId="00000087">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2" w:customStyle="1">
    <w:name w:val="2"/>
    <w:basedOn w:val="TableNormal"/>
    <w:pPr>
      <w:spacing w:after="0" w:line="240" w:lineRule="auto"/>
    </w:pPr>
    <w:tblPr>
      <w:tblStyleRowBandSize w:val="1"/>
      <w:tblStyleColBandSize w:val="1"/>
    </w:tblPr>
  </w:style>
  <w:style w:type="table" w:styleId="1" w:customStyle="1">
    <w:name w:val="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9pA4lrWlfbYF7KfhsATvyLc5Q==">CgMxLjA4AHIhMTMxQWNpMDUyV2pGZ0l4QVYzMTNzQWN5YVlhVjFoNDBo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