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25/09/2026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SWTID-2026-3184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AI Studdy Buddy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0" distT="0" distL="0" distR="0">
            <wp:extent cx="8888730" cy="5925820"/>
            <wp:effectExtent b="0" l="0" r="0" t="0"/>
            <wp:docPr id="88837757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88730" cy="5925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B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C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1">
                  <w:pPr>
                    <w:tabs>
                      <w:tab w:val="left" w:leader="none" w:pos="2320"/>
                    </w:tabs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9301.0" w:type="dxa"/>
              <w:jc w:val="left"/>
              <w:tblLayout w:type="fixed"/>
              <w:tblLook w:val="0400"/>
            </w:tblPr>
            <w:tblGrid>
              <w:gridCol w:w="9301"/>
              <w:tblGridChange w:id="0">
                <w:tblGrid>
                  <w:gridCol w:w="930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3">
                  <w:pPr>
                    <w:tabs>
                      <w:tab w:val="left" w:leader="none" w:pos="2320"/>
                    </w:tabs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Provides the interface through which students enter questions and view AI-generated responses.</w:t>
                  </w:r>
                </w:p>
              </w:tc>
            </w:tr>
          </w:tbl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HTML, CSS, JavaScript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Handles user input, request processing, and communication between the interface and backend.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JavaScript, Node.js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Logic-2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Manages API requests and sends study questions/prompts to the AI service.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Node.js, Express.js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Logic-3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Processes the AI response and sends the result back to the user interface.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JavaScript, Node.js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Stores and manages application data such as user-related information or chat data, where applicable.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MongoDB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Database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Provides database hosting and remote access for the application.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MongoDB Atlas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Stores project files and static application resources required by the application.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 File System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API-1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1">
                  <w:pPr>
                    <w:tabs>
                      <w:tab w:val="left" w:leader="none" w:pos="2320"/>
                    </w:tabs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055.0" w:type="dxa"/>
              <w:jc w:val="left"/>
              <w:tblLayout w:type="fixed"/>
              <w:tblLook w:val="0400"/>
            </w:tblPr>
            <w:tblGrid>
              <w:gridCol w:w="9055"/>
              <w:tblGridChange w:id="0">
                <w:tblGrid>
                  <w:gridCol w:w="905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3">
                  <w:pPr>
                    <w:tabs>
                      <w:tab w:val="left" w:leader="none" w:pos="2320"/>
                    </w:tabs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Provides AI capabilities by processing user questions and generating study-related responses.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Gemini API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API-2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Not applicable; the application currently uses one primary external AI API.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Machine Learning Model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AI model used to understand prompts and generate responses for study assistance.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5149.0" w:type="dxa"/>
              <w:jc w:val="left"/>
              <w:tblLayout w:type="fixed"/>
              <w:tblLook w:val="0400"/>
            </w:tblPr>
            <w:tblGrid>
              <w:gridCol w:w="5149"/>
              <w:tblGridChange w:id="0">
                <w:tblGrid>
                  <w:gridCol w:w="514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E">
                  <w:pPr>
                    <w:tabs>
                      <w:tab w:val="left" w:leader="none" w:pos="2320"/>
                    </w:tabs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prompts and generate responses for study assistance.</w:t>
                  </w:r>
                </w:p>
              </w:tc>
            </w:tr>
          </w:tbl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1810.0" w:type="dxa"/>
              <w:jc w:val="left"/>
              <w:tblLayout w:type="fixed"/>
              <w:tblLook w:val="0400"/>
            </w:tblPr>
            <w:tblGrid>
              <w:gridCol w:w="1810"/>
              <w:tblGridChange w:id="0">
                <w:tblGrid>
                  <w:gridCol w:w="18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0">
                  <w:pPr>
                    <w:tabs>
                      <w:tab w:val="left" w:leader="none" w:pos="2320"/>
                    </w:tabs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Gemini AI Model</w:t>
                  </w:r>
                </w:p>
              </w:tc>
            </w:tr>
          </w:tbl>
          <w:p w:rsidR="00000000" w:rsidDel="00000000" w:rsidP="00000000" w:rsidRDefault="00000000" w:rsidRPr="00000000" w14:paraId="0000005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Infrastructure (Server / Cloud)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is developed and tested locally and can communicate with the database and external AI API.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VS Code, Node.js, Localhost, MongoDB Atlas</w:t>
            </w:r>
          </w:p>
        </w:tc>
      </w:tr>
    </w:tbl>
    <w:p w:rsidR="00000000" w:rsidDel="00000000" w:rsidP="00000000" w:rsidRDefault="00000000" w:rsidRPr="00000000" w14:paraId="0000005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9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A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5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application uses open-source technologies for frontend development and backend/API handling.</w:t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Node.js, Express.js, HTML, CSS, JavaScript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Security Implementations</w:t>
            </w:r>
          </w:p>
        </w:tc>
        <w:tc>
          <w:tcPr/>
          <w:p w:rsidR="00000000" w:rsidDel="00000000" w:rsidP="00000000" w:rsidRDefault="00000000" w:rsidRPr="00000000" w14:paraId="0000006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API credentials are kept outside the main source code using environment configuration. Sensitive credentials should not be uploaded to the public repository.</w:t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.env, API Key Protection, Environment Variables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7">
                  <w:pPr>
                    <w:tabs>
                      <w:tab w:val="left" w:leader="none" w:pos="2320"/>
                    </w:tabs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9360.0" w:type="dxa"/>
              <w:jc w:val="left"/>
              <w:tblLayout w:type="fixed"/>
              <w:tblLook w:val="04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9">
                  <w:pPr>
                    <w:tabs>
                      <w:tab w:val="left" w:leader="none" w:pos="2320"/>
                    </w:tabs>
                    <w:spacing w:after="0" w:line="240" w:lineRule="auto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The application separates the user interface, backend logic, database, and external AI service, allowing individual components to be improved or scaled independently.</w:t>
                  </w:r>
                </w:p>
              </w:tc>
            </w:tr>
          </w:tbl>
          <w:p w:rsidR="00000000" w:rsidDel="00000000" w:rsidP="00000000" w:rsidRDefault="00000000" w:rsidRPr="00000000" w14:paraId="0000006A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Node.js, Express.js, MongoDB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6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application depends on the availability of the local server, database service, and external AI API. Proper error handling helps manage temporary API failures.</w:t>
            </w:r>
          </w:p>
        </w:tc>
        <w:tc>
          <w:tcPr/>
          <w:p w:rsidR="00000000" w:rsidDel="00000000" w:rsidP="00000000" w:rsidRDefault="00000000" w:rsidRPr="00000000" w14:paraId="0000006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Node.js, MongoDB Atlas, Gemini API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7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application sends user queries to the AI API and returns the generated response. Performance is evaluated using response time, throughput, error rate, CPU usage, and memory usage.</w:t>
            </w:r>
          </w:p>
        </w:tc>
        <w:tc>
          <w:tcPr/>
          <w:p w:rsidR="00000000" w:rsidDel="00000000" w:rsidP="00000000" w:rsidRDefault="00000000" w:rsidRPr="00000000" w14:paraId="0000007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Node.js, Express.js, JMeter</w:t>
            </w:r>
          </w:p>
        </w:tc>
      </w:tr>
    </w:tbl>
    <w:p w:rsidR="00000000" w:rsidDel="00000000" w:rsidP="00000000" w:rsidRDefault="00000000" w:rsidRPr="00000000" w14:paraId="0000007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mOtrZtbgYmDyNHcOkCHwyYD5gQ==">CgMxLjA4AHIhMUZxWDhtbmhOVlJyalhaazJDYm1oMm9CSk5hcDRmUUhy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2026-09-28T17:17:00Z</dcterms:created>
</cp:coreProperties>
</file>